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B5E" w:rsidRPr="00FC3F1E" w:rsidRDefault="00FA0B5E" w:rsidP="00FC3F1E">
      <w:pPr>
        <w:spacing w:after="0"/>
        <w:jc w:val="center"/>
        <w:rPr>
          <w:b/>
        </w:rPr>
      </w:pPr>
      <w:r w:rsidRPr="00FC3F1E">
        <w:rPr>
          <w:b/>
        </w:rPr>
        <w:t>UNCONFIRMED MINUTES</w:t>
      </w:r>
    </w:p>
    <w:p w:rsidR="00FA0B5E" w:rsidRPr="00FC3F1E" w:rsidRDefault="004262B8" w:rsidP="00FC3F1E">
      <w:pPr>
        <w:spacing w:after="0"/>
        <w:jc w:val="center"/>
        <w:rPr>
          <w:b/>
        </w:rPr>
      </w:pPr>
      <w:r>
        <w:rPr>
          <w:b/>
        </w:rPr>
        <w:t>MAY</w:t>
      </w:r>
      <w:r w:rsidR="00FA0B5E" w:rsidRPr="00FC3F1E">
        <w:rPr>
          <w:b/>
        </w:rPr>
        <w:t xml:space="preserve"> </w:t>
      </w:r>
      <w:r>
        <w:rPr>
          <w:b/>
        </w:rPr>
        <w:t>6</w:t>
      </w:r>
      <w:r w:rsidR="00FA0B5E" w:rsidRPr="00FC3F1E">
        <w:rPr>
          <w:b/>
        </w:rPr>
        <w:t xml:space="preserve">, </w:t>
      </w:r>
      <w:r>
        <w:rPr>
          <w:b/>
        </w:rPr>
        <w:t>2014</w:t>
      </w:r>
    </w:p>
    <w:p w:rsidR="00FA0B5E" w:rsidRPr="00FC3F1E" w:rsidRDefault="004262B8" w:rsidP="007F7E08">
      <w:pPr>
        <w:jc w:val="center"/>
        <w:rPr>
          <w:b/>
        </w:rPr>
      </w:pPr>
      <w:r>
        <w:rPr>
          <w:b/>
        </w:rPr>
        <w:t>CINCINNATI, OHIO, USA</w:t>
      </w:r>
    </w:p>
    <w:p w:rsidR="00FA0B5E" w:rsidRPr="00FC3F1E" w:rsidRDefault="00FA0B5E" w:rsidP="00FA0B5E">
      <w:pPr>
        <w:rPr>
          <w:b/>
        </w:rPr>
      </w:pPr>
      <w:r w:rsidRPr="00FC3F1E">
        <w:rPr>
          <w:b/>
        </w:rPr>
        <w:t xml:space="preserve">These minutes are not final until confirmed by the </w:t>
      </w:r>
      <w:r w:rsidR="004262B8">
        <w:rPr>
          <w:b/>
        </w:rPr>
        <w:t>MedAccred Management Council</w:t>
      </w:r>
      <w:r w:rsidRPr="00FC3F1E">
        <w:rPr>
          <w:b/>
        </w:rPr>
        <w:t xml:space="preserve"> in writing or by vote at a subsequent meeting. Information herein does not constitute a communication or recommendation from the </w:t>
      </w:r>
      <w:r w:rsidR="004262B8">
        <w:rPr>
          <w:b/>
        </w:rPr>
        <w:t>MedAccred Management Council</w:t>
      </w:r>
      <w:r w:rsidRPr="00FC3F1E">
        <w:rPr>
          <w:b/>
        </w:rPr>
        <w:t xml:space="preserve"> and shall not be considered as such by any agency.</w:t>
      </w:r>
    </w:p>
    <w:p w:rsidR="00FA0B5E" w:rsidRPr="00FC3F1E" w:rsidRDefault="004262B8" w:rsidP="00FA0B5E">
      <w:pPr>
        <w:rPr>
          <w:b/>
          <w:u w:val="single"/>
        </w:rPr>
      </w:pPr>
      <w:r>
        <w:rPr>
          <w:b/>
          <w:u w:val="single"/>
        </w:rPr>
        <w:t>TUESDAY, MAY 6, 2014</w:t>
      </w:r>
    </w:p>
    <w:p w:rsidR="00FA0B5E" w:rsidRDefault="00FA0B5E" w:rsidP="00FA0B5E">
      <w:pPr>
        <w:pStyle w:val="Heading1"/>
      </w:pPr>
      <w:r>
        <w:t xml:space="preserve">OPENING </w:t>
      </w:r>
      <w:r w:rsidR="005E1B9A">
        <w:t>ADDRESS and welcome</w:t>
      </w:r>
    </w:p>
    <w:p w:rsidR="00FA0B5E" w:rsidRDefault="00FA0B5E" w:rsidP="00FA0B5E">
      <w:pPr>
        <w:pStyle w:val="Heading2"/>
      </w:pPr>
      <w:r>
        <w:t>Call to Order</w:t>
      </w:r>
    </w:p>
    <w:p w:rsidR="00FA0B5E" w:rsidRDefault="00FA0B5E" w:rsidP="00FA0B5E">
      <w:pPr>
        <w:pStyle w:val="Body"/>
      </w:pPr>
      <w:r>
        <w:t xml:space="preserve">The </w:t>
      </w:r>
      <w:r w:rsidR="004262B8">
        <w:t>MedAccred Management Council (MMC)</w:t>
      </w:r>
      <w:r>
        <w:t xml:space="preserve"> was called to order at </w:t>
      </w:r>
      <w:r w:rsidR="004262B8">
        <w:t>8:30</w:t>
      </w:r>
      <w:r>
        <w:t xml:space="preserve"> a.m., </w:t>
      </w:r>
      <w:r w:rsidR="004262B8">
        <w:t>06-May-2014.</w:t>
      </w:r>
    </w:p>
    <w:p w:rsidR="00FA0B5E" w:rsidRDefault="005E1B9A" w:rsidP="00FA0B5E">
      <w:pPr>
        <w:pStyle w:val="Body"/>
      </w:pPr>
      <w:r>
        <w:t>T</w:t>
      </w:r>
      <w:r w:rsidR="00FA0B5E">
        <w:t>he following representatives in attendance:</w:t>
      </w:r>
    </w:p>
    <w:p w:rsidR="00FA0B5E" w:rsidRPr="00272E48" w:rsidRDefault="00FA0B5E" w:rsidP="00272E48">
      <w:pPr>
        <w:pStyle w:val="Body"/>
        <w:keepNext/>
        <w:rPr>
          <w:b/>
          <w:i/>
          <w:u w:val="single"/>
        </w:rPr>
      </w:pPr>
      <w:r w:rsidRPr="00272E48">
        <w:rPr>
          <w:b/>
          <w:i/>
          <w:u w:val="single"/>
        </w:rPr>
        <w:t>Subscriber Participants Pre</w:t>
      </w:r>
      <w:r w:rsidR="00AC327C">
        <w:rPr>
          <w:b/>
          <w:i/>
          <w:u w:val="single"/>
        </w:rPr>
        <w:t>sent</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E51455" w:rsidRPr="00FA0B5E" w:rsidTr="0072739C">
        <w:tc>
          <w:tcPr>
            <w:tcW w:w="295" w:type="dxa"/>
          </w:tcPr>
          <w:p w:rsidR="00FA0B5E" w:rsidRPr="00FA0B5E" w:rsidRDefault="00FA0B5E" w:rsidP="00FA0B5E">
            <w:pPr>
              <w:pStyle w:val="Names"/>
            </w:pPr>
          </w:p>
        </w:tc>
        <w:tc>
          <w:tcPr>
            <w:tcW w:w="1998" w:type="dxa"/>
          </w:tcPr>
          <w:p w:rsidR="00FA0B5E" w:rsidRPr="00FA0B5E" w:rsidRDefault="00FA0B5E" w:rsidP="00FA0B5E">
            <w:pPr>
              <w:pStyle w:val="Names"/>
            </w:pPr>
            <w:r w:rsidRPr="00FA0B5E">
              <w:t>NAME</w:t>
            </w:r>
          </w:p>
        </w:tc>
        <w:tc>
          <w:tcPr>
            <w:tcW w:w="1980" w:type="dxa"/>
          </w:tcPr>
          <w:p w:rsidR="00FA0B5E" w:rsidRPr="00FA0B5E" w:rsidRDefault="00FA0B5E" w:rsidP="00FA0B5E">
            <w:pPr>
              <w:pStyle w:val="Names"/>
            </w:pPr>
          </w:p>
        </w:tc>
        <w:tc>
          <w:tcPr>
            <w:tcW w:w="3870" w:type="dxa"/>
          </w:tcPr>
          <w:p w:rsidR="00FA0B5E" w:rsidRPr="00FA0B5E" w:rsidRDefault="00FA0B5E" w:rsidP="00FA0B5E">
            <w:pPr>
              <w:pStyle w:val="Names"/>
            </w:pPr>
            <w:r w:rsidRPr="00FA0B5E">
              <w:t>COMPANY NAME</w:t>
            </w:r>
          </w:p>
        </w:tc>
        <w:tc>
          <w:tcPr>
            <w:tcW w:w="2160" w:type="dxa"/>
          </w:tcPr>
          <w:p w:rsidR="00FA0B5E" w:rsidRPr="00FA0B5E" w:rsidRDefault="00FA0B5E" w:rsidP="00FA0B5E">
            <w:pPr>
              <w:pStyle w:val="Names"/>
            </w:pPr>
          </w:p>
        </w:tc>
      </w:tr>
      <w:tr w:rsidR="00E51455" w:rsidRPr="00FA0B5E" w:rsidTr="0072739C">
        <w:tc>
          <w:tcPr>
            <w:tcW w:w="295" w:type="dxa"/>
          </w:tcPr>
          <w:p w:rsidR="00FA0B5E" w:rsidRPr="00FA0B5E" w:rsidRDefault="00FA0B5E" w:rsidP="00FA0B5E">
            <w:pPr>
              <w:pStyle w:val="Names"/>
            </w:pPr>
          </w:p>
        </w:tc>
        <w:tc>
          <w:tcPr>
            <w:tcW w:w="1998" w:type="dxa"/>
          </w:tcPr>
          <w:p w:rsidR="00FA0B5E" w:rsidRPr="00FA0B5E" w:rsidRDefault="00FA0B5E" w:rsidP="00FA0B5E">
            <w:pPr>
              <w:pStyle w:val="Names"/>
            </w:pPr>
          </w:p>
        </w:tc>
        <w:tc>
          <w:tcPr>
            <w:tcW w:w="1980" w:type="dxa"/>
          </w:tcPr>
          <w:p w:rsidR="00FA0B5E" w:rsidRPr="00FA0B5E" w:rsidRDefault="00FA0B5E" w:rsidP="00FA0B5E">
            <w:pPr>
              <w:pStyle w:val="Names"/>
            </w:pPr>
          </w:p>
        </w:tc>
        <w:tc>
          <w:tcPr>
            <w:tcW w:w="3870" w:type="dxa"/>
          </w:tcPr>
          <w:p w:rsidR="00FA0B5E" w:rsidRPr="00FA0B5E" w:rsidRDefault="00FA0B5E" w:rsidP="00FA0B5E">
            <w:pPr>
              <w:pStyle w:val="Names"/>
            </w:pPr>
          </w:p>
        </w:tc>
        <w:tc>
          <w:tcPr>
            <w:tcW w:w="2160" w:type="dxa"/>
          </w:tcPr>
          <w:p w:rsidR="00FA0B5E" w:rsidRPr="00FA0B5E" w:rsidRDefault="00FA0B5E" w:rsidP="00FA0B5E">
            <w:pPr>
              <w:pStyle w:val="Names"/>
            </w:pPr>
          </w:p>
        </w:tc>
      </w:tr>
      <w:tr w:rsidR="00AC327C" w:rsidRPr="00FA0B5E" w:rsidTr="00375DCA">
        <w:tc>
          <w:tcPr>
            <w:tcW w:w="295" w:type="dxa"/>
          </w:tcPr>
          <w:p w:rsidR="00AC327C" w:rsidRPr="00FA0B5E" w:rsidRDefault="00AC327C" w:rsidP="00FA0B5E">
            <w:pPr>
              <w:pStyle w:val="Names"/>
            </w:pPr>
          </w:p>
        </w:tc>
        <w:tc>
          <w:tcPr>
            <w:tcW w:w="1998" w:type="dxa"/>
            <w:vAlign w:val="bottom"/>
          </w:tcPr>
          <w:p w:rsidR="00AC327C" w:rsidRPr="00FA0B5E" w:rsidRDefault="00AC327C" w:rsidP="00FA0B5E">
            <w:pPr>
              <w:pStyle w:val="Names"/>
            </w:pPr>
            <w:r w:rsidRPr="004262B8">
              <w:rPr>
                <w:rFonts w:cs="Arial"/>
                <w:color w:val="000000"/>
                <w:szCs w:val="20"/>
              </w:rPr>
              <w:t>Denise</w:t>
            </w:r>
          </w:p>
        </w:tc>
        <w:tc>
          <w:tcPr>
            <w:tcW w:w="1980" w:type="dxa"/>
            <w:vAlign w:val="bottom"/>
          </w:tcPr>
          <w:p w:rsidR="00AC327C" w:rsidRPr="00FA0B5E" w:rsidRDefault="00AC327C" w:rsidP="00FA0B5E">
            <w:pPr>
              <w:pStyle w:val="Names"/>
            </w:pPr>
            <w:r w:rsidRPr="004262B8">
              <w:rPr>
                <w:rFonts w:cs="Arial"/>
                <w:color w:val="000000"/>
                <w:szCs w:val="20"/>
              </w:rPr>
              <w:t>Caldwell</w:t>
            </w:r>
          </w:p>
        </w:tc>
        <w:tc>
          <w:tcPr>
            <w:tcW w:w="3870" w:type="dxa"/>
            <w:vAlign w:val="bottom"/>
          </w:tcPr>
          <w:p w:rsidR="00AC327C" w:rsidRPr="00FA0B5E" w:rsidRDefault="00AC327C" w:rsidP="00FA0B5E">
            <w:pPr>
              <w:pStyle w:val="Names"/>
            </w:pPr>
            <w:r w:rsidRPr="004262B8">
              <w:rPr>
                <w:rFonts w:eastAsia="Times New Roman" w:cs="Arial"/>
                <w:color w:val="000000"/>
                <w:szCs w:val="20"/>
              </w:rPr>
              <w:t xml:space="preserve">Philips </w:t>
            </w:r>
            <w:proofErr w:type="spellStart"/>
            <w:r w:rsidRPr="004262B8">
              <w:rPr>
                <w:rFonts w:eastAsia="Times New Roman" w:cs="Arial"/>
                <w:color w:val="000000"/>
                <w:szCs w:val="20"/>
              </w:rPr>
              <w:t>Respironics</w:t>
            </w:r>
            <w:proofErr w:type="spellEnd"/>
          </w:p>
        </w:tc>
        <w:tc>
          <w:tcPr>
            <w:tcW w:w="2160" w:type="dxa"/>
          </w:tcPr>
          <w:p w:rsidR="00AC327C" w:rsidRPr="00FA0B5E" w:rsidRDefault="00AC327C" w:rsidP="00FA0B5E">
            <w:pPr>
              <w:pStyle w:val="Names"/>
            </w:pPr>
          </w:p>
        </w:tc>
      </w:tr>
      <w:tr w:rsidR="00AC327C" w:rsidRPr="00FA0B5E" w:rsidTr="00352164">
        <w:tc>
          <w:tcPr>
            <w:tcW w:w="295" w:type="dxa"/>
          </w:tcPr>
          <w:p w:rsidR="00AC327C" w:rsidRPr="00FA0B5E" w:rsidRDefault="00AC327C" w:rsidP="00FA0B5E">
            <w:pPr>
              <w:pStyle w:val="Names"/>
            </w:pPr>
          </w:p>
        </w:tc>
        <w:tc>
          <w:tcPr>
            <w:tcW w:w="1998" w:type="dxa"/>
            <w:vAlign w:val="bottom"/>
          </w:tcPr>
          <w:p w:rsidR="00AC327C" w:rsidRPr="00FA0B5E" w:rsidRDefault="00AC327C" w:rsidP="00FA0B5E">
            <w:pPr>
              <w:pStyle w:val="Names"/>
            </w:pPr>
            <w:r w:rsidRPr="004262B8">
              <w:rPr>
                <w:rFonts w:cs="Arial"/>
                <w:color w:val="000000"/>
                <w:szCs w:val="20"/>
              </w:rPr>
              <w:t>Elisabeth</w:t>
            </w:r>
          </w:p>
        </w:tc>
        <w:tc>
          <w:tcPr>
            <w:tcW w:w="1980" w:type="dxa"/>
            <w:vAlign w:val="bottom"/>
          </w:tcPr>
          <w:p w:rsidR="00AC327C" w:rsidRPr="00FA0B5E" w:rsidRDefault="00AC327C" w:rsidP="00FA0B5E">
            <w:pPr>
              <w:pStyle w:val="Names"/>
            </w:pPr>
            <w:r w:rsidRPr="004262B8">
              <w:rPr>
                <w:rFonts w:cs="Arial"/>
                <w:color w:val="000000"/>
                <w:szCs w:val="20"/>
              </w:rPr>
              <w:t>George</w:t>
            </w:r>
          </w:p>
        </w:tc>
        <w:tc>
          <w:tcPr>
            <w:tcW w:w="3870" w:type="dxa"/>
            <w:vAlign w:val="bottom"/>
          </w:tcPr>
          <w:p w:rsidR="00AC327C" w:rsidRPr="00FA0B5E" w:rsidRDefault="00AC327C" w:rsidP="00FA0B5E">
            <w:pPr>
              <w:pStyle w:val="Names"/>
            </w:pPr>
            <w:r>
              <w:rPr>
                <w:rFonts w:cs="Arial"/>
                <w:szCs w:val="20"/>
              </w:rPr>
              <w:t>Philips Healthcare</w:t>
            </w:r>
          </w:p>
        </w:tc>
        <w:tc>
          <w:tcPr>
            <w:tcW w:w="2160" w:type="dxa"/>
          </w:tcPr>
          <w:p w:rsidR="00AC327C" w:rsidRPr="00FA0B5E" w:rsidRDefault="00AC327C" w:rsidP="00FA0B5E">
            <w:pPr>
              <w:pStyle w:val="Names"/>
            </w:pPr>
          </w:p>
        </w:tc>
      </w:tr>
      <w:tr w:rsidR="00457DB8" w:rsidRPr="00FA0B5E" w:rsidTr="00352164">
        <w:tc>
          <w:tcPr>
            <w:tcW w:w="295" w:type="dxa"/>
          </w:tcPr>
          <w:p w:rsidR="00457DB8" w:rsidRPr="00FA0B5E" w:rsidRDefault="00457DB8" w:rsidP="00FA0B5E">
            <w:pPr>
              <w:pStyle w:val="Names"/>
            </w:pPr>
          </w:p>
        </w:tc>
        <w:tc>
          <w:tcPr>
            <w:tcW w:w="1998" w:type="dxa"/>
            <w:vAlign w:val="bottom"/>
          </w:tcPr>
          <w:p w:rsidR="00457DB8" w:rsidRPr="004262B8" w:rsidRDefault="00457DB8" w:rsidP="00FA0B5E">
            <w:pPr>
              <w:pStyle w:val="Names"/>
              <w:rPr>
                <w:rFonts w:cs="Arial"/>
                <w:color w:val="000000"/>
                <w:szCs w:val="20"/>
              </w:rPr>
            </w:pPr>
            <w:r>
              <w:rPr>
                <w:rFonts w:cs="Arial"/>
                <w:color w:val="000000"/>
                <w:szCs w:val="20"/>
              </w:rPr>
              <w:t>Ravi</w:t>
            </w:r>
          </w:p>
        </w:tc>
        <w:tc>
          <w:tcPr>
            <w:tcW w:w="1980" w:type="dxa"/>
            <w:vAlign w:val="bottom"/>
          </w:tcPr>
          <w:p w:rsidR="00457DB8" w:rsidRPr="004262B8" w:rsidRDefault="00457DB8" w:rsidP="00FA0B5E">
            <w:pPr>
              <w:pStyle w:val="Names"/>
              <w:rPr>
                <w:rFonts w:cs="Arial"/>
                <w:color w:val="000000"/>
                <w:szCs w:val="20"/>
              </w:rPr>
            </w:pPr>
            <w:r>
              <w:rPr>
                <w:rFonts w:cs="Arial"/>
                <w:color w:val="000000"/>
                <w:szCs w:val="20"/>
              </w:rPr>
              <w:t>Nabar</w:t>
            </w:r>
          </w:p>
        </w:tc>
        <w:tc>
          <w:tcPr>
            <w:tcW w:w="3870" w:type="dxa"/>
            <w:vAlign w:val="bottom"/>
          </w:tcPr>
          <w:p w:rsidR="00457DB8" w:rsidRDefault="00457DB8" w:rsidP="00FA0B5E">
            <w:pPr>
              <w:pStyle w:val="Names"/>
              <w:rPr>
                <w:rFonts w:cs="Arial"/>
                <w:szCs w:val="20"/>
              </w:rPr>
            </w:pPr>
            <w:r>
              <w:rPr>
                <w:rFonts w:cs="Arial"/>
                <w:szCs w:val="20"/>
              </w:rPr>
              <w:t>Philips Healthcare</w:t>
            </w:r>
          </w:p>
        </w:tc>
        <w:tc>
          <w:tcPr>
            <w:tcW w:w="2160" w:type="dxa"/>
          </w:tcPr>
          <w:p w:rsidR="00457DB8" w:rsidRPr="00FA0B5E" w:rsidRDefault="00457DB8" w:rsidP="00FA0B5E">
            <w:pPr>
              <w:pStyle w:val="Names"/>
            </w:pPr>
          </w:p>
        </w:tc>
      </w:tr>
    </w:tbl>
    <w:p w:rsidR="00FA0B5E" w:rsidRPr="00FC3F1E" w:rsidRDefault="00FA0B5E" w:rsidP="00FC3F1E">
      <w:pPr>
        <w:pStyle w:val="Body"/>
        <w:keepNext/>
        <w:spacing w:before="200"/>
        <w:rPr>
          <w:b/>
          <w:i/>
          <w:u w:val="single"/>
        </w:rPr>
      </w:pPr>
      <w:r w:rsidRPr="00FC3F1E">
        <w:rPr>
          <w:b/>
          <w:i/>
          <w:u w:val="single"/>
        </w:rPr>
        <w:t>Other Participants Pre</w:t>
      </w:r>
      <w:r w:rsidR="00AC327C">
        <w:rPr>
          <w:b/>
          <w:i/>
          <w:u w:val="single"/>
        </w:rPr>
        <w:t>sent</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272E48" w:rsidRPr="00FA0B5E" w:rsidTr="0072739C">
        <w:tc>
          <w:tcPr>
            <w:tcW w:w="295" w:type="dxa"/>
          </w:tcPr>
          <w:p w:rsidR="00272E48" w:rsidRPr="00FA0B5E" w:rsidRDefault="00272E48" w:rsidP="00321EAD">
            <w:pPr>
              <w:pStyle w:val="Names"/>
            </w:pPr>
          </w:p>
        </w:tc>
        <w:tc>
          <w:tcPr>
            <w:tcW w:w="1998" w:type="dxa"/>
          </w:tcPr>
          <w:p w:rsidR="00272E48" w:rsidRPr="00FA0B5E" w:rsidRDefault="00272E48" w:rsidP="00321EAD">
            <w:pPr>
              <w:pStyle w:val="Names"/>
            </w:pPr>
            <w:r w:rsidRPr="00FA0B5E">
              <w:t>NAME</w:t>
            </w:r>
          </w:p>
        </w:tc>
        <w:tc>
          <w:tcPr>
            <w:tcW w:w="1980" w:type="dxa"/>
          </w:tcPr>
          <w:p w:rsidR="00272E48" w:rsidRPr="00FA0B5E" w:rsidRDefault="00272E48" w:rsidP="007E5384">
            <w:pPr>
              <w:pStyle w:val="Names"/>
            </w:pPr>
          </w:p>
        </w:tc>
        <w:tc>
          <w:tcPr>
            <w:tcW w:w="3870" w:type="dxa"/>
          </w:tcPr>
          <w:p w:rsidR="00272E48" w:rsidRPr="00FA0B5E" w:rsidRDefault="00272E48" w:rsidP="00321EAD">
            <w:pPr>
              <w:pStyle w:val="Names"/>
            </w:pPr>
            <w:r w:rsidRPr="00FA0B5E">
              <w:t>COMPANY NAME</w:t>
            </w:r>
          </w:p>
        </w:tc>
        <w:tc>
          <w:tcPr>
            <w:tcW w:w="2160" w:type="dxa"/>
          </w:tcPr>
          <w:p w:rsidR="00272E48" w:rsidRPr="00FA0B5E" w:rsidRDefault="00272E48" w:rsidP="00321EAD">
            <w:pPr>
              <w:pStyle w:val="Names"/>
            </w:pPr>
          </w:p>
        </w:tc>
      </w:tr>
      <w:tr w:rsidR="00272E48" w:rsidRPr="00FA0B5E" w:rsidTr="0072739C">
        <w:tc>
          <w:tcPr>
            <w:tcW w:w="295" w:type="dxa"/>
          </w:tcPr>
          <w:p w:rsidR="00272E48" w:rsidRPr="00FA0B5E" w:rsidRDefault="00272E48" w:rsidP="00321EAD">
            <w:pPr>
              <w:pStyle w:val="Names"/>
            </w:pPr>
          </w:p>
        </w:tc>
        <w:tc>
          <w:tcPr>
            <w:tcW w:w="1998" w:type="dxa"/>
          </w:tcPr>
          <w:p w:rsidR="00272E48" w:rsidRPr="00FA0B5E" w:rsidRDefault="00272E48" w:rsidP="00321EAD">
            <w:pPr>
              <w:pStyle w:val="Names"/>
            </w:pPr>
          </w:p>
        </w:tc>
        <w:tc>
          <w:tcPr>
            <w:tcW w:w="1980" w:type="dxa"/>
          </w:tcPr>
          <w:p w:rsidR="00272E48" w:rsidRPr="00FA0B5E" w:rsidRDefault="00272E48" w:rsidP="00321EAD">
            <w:pPr>
              <w:pStyle w:val="Names"/>
            </w:pPr>
          </w:p>
        </w:tc>
        <w:tc>
          <w:tcPr>
            <w:tcW w:w="3870" w:type="dxa"/>
          </w:tcPr>
          <w:p w:rsidR="00272E48" w:rsidRPr="00FA0B5E" w:rsidRDefault="00272E48" w:rsidP="00321EAD">
            <w:pPr>
              <w:pStyle w:val="Names"/>
            </w:pPr>
          </w:p>
        </w:tc>
        <w:tc>
          <w:tcPr>
            <w:tcW w:w="2160" w:type="dxa"/>
          </w:tcPr>
          <w:p w:rsidR="00272E48" w:rsidRPr="00FA0B5E" w:rsidRDefault="00272E48" w:rsidP="00321EAD">
            <w:pPr>
              <w:pStyle w:val="Names"/>
            </w:pPr>
          </w:p>
        </w:tc>
      </w:tr>
      <w:tr w:rsidR="00CF0A55" w:rsidRPr="00FA0B5E" w:rsidTr="00FE0555">
        <w:trPr>
          <w:trHeight w:val="230"/>
        </w:trPr>
        <w:tc>
          <w:tcPr>
            <w:tcW w:w="295" w:type="dxa"/>
          </w:tcPr>
          <w:p w:rsidR="00CF0A55" w:rsidRPr="00FA0B5E" w:rsidRDefault="00CF0A55" w:rsidP="00321EAD">
            <w:pPr>
              <w:pStyle w:val="Names"/>
            </w:pPr>
          </w:p>
        </w:tc>
        <w:tc>
          <w:tcPr>
            <w:tcW w:w="1998" w:type="dxa"/>
            <w:vAlign w:val="bottom"/>
          </w:tcPr>
          <w:p w:rsidR="00CF0A55" w:rsidRPr="00C638C4" w:rsidRDefault="00CF0A55" w:rsidP="0013477A">
            <w:pPr>
              <w:pStyle w:val="Names"/>
              <w:rPr>
                <w:rFonts w:cs="Arial"/>
                <w:szCs w:val="20"/>
              </w:rPr>
            </w:pPr>
            <w:r w:rsidRPr="00C638C4">
              <w:rPr>
                <w:rFonts w:cs="Arial"/>
                <w:color w:val="000000"/>
                <w:szCs w:val="20"/>
              </w:rPr>
              <w:t>Jim</w:t>
            </w:r>
          </w:p>
        </w:tc>
        <w:tc>
          <w:tcPr>
            <w:tcW w:w="1980" w:type="dxa"/>
            <w:vAlign w:val="bottom"/>
          </w:tcPr>
          <w:p w:rsidR="00CF0A55" w:rsidRPr="00C638C4" w:rsidRDefault="00CF0A55" w:rsidP="00210EEB">
            <w:pPr>
              <w:pStyle w:val="Names"/>
              <w:rPr>
                <w:rFonts w:cs="Arial"/>
                <w:szCs w:val="20"/>
              </w:rPr>
            </w:pPr>
            <w:r w:rsidRPr="00C638C4">
              <w:rPr>
                <w:rFonts w:cs="Arial"/>
                <w:color w:val="000000"/>
                <w:szCs w:val="20"/>
              </w:rPr>
              <w:t>Ahle</w:t>
            </w:r>
          </w:p>
        </w:tc>
        <w:tc>
          <w:tcPr>
            <w:tcW w:w="3870" w:type="dxa"/>
            <w:vAlign w:val="bottom"/>
          </w:tcPr>
          <w:p w:rsidR="00CF0A55" w:rsidRPr="00C638C4" w:rsidRDefault="00CF0A55" w:rsidP="00225A09">
            <w:pPr>
              <w:pStyle w:val="Names"/>
            </w:pPr>
            <w:r w:rsidRPr="004262B8">
              <w:rPr>
                <w:rFonts w:eastAsia="Times New Roman" w:cs="Arial"/>
                <w:color w:val="000000"/>
                <w:szCs w:val="20"/>
              </w:rPr>
              <w:t>Stryker</w:t>
            </w:r>
          </w:p>
        </w:tc>
        <w:tc>
          <w:tcPr>
            <w:tcW w:w="2160" w:type="dxa"/>
          </w:tcPr>
          <w:p w:rsidR="00CF0A55" w:rsidRPr="00FA0B5E" w:rsidRDefault="00CF0A55" w:rsidP="00321EAD">
            <w:pPr>
              <w:pStyle w:val="Names"/>
            </w:pPr>
          </w:p>
        </w:tc>
      </w:tr>
      <w:tr w:rsidR="00CF0A55" w:rsidRPr="00FA0B5E" w:rsidTr="00F31A59">
        <w:trPr>
          <w:trHeight w:val="230"/>
        </w:trPr>
        <w:tc>
          <w:tcPr>
            <w:tcW w:w="295" w:type="dxa"/>
          </w:tcPr>
          <w:p w:rsidR="00CF0A55" w:rsidRPr="00FA0B5E" w:rsidRDefault="00CF0A55" w:rsidP="00321EAD">
            <w:pPr>
              <w:pStyle w:val="Names"/>
            </w:pPr>
          </w:p>
        </w:tc>
        <w:tc>
          <w:tcPr>
            <w:tcW w:w="1998" w:type="dxa"/>
            <w:vAlign w:val="bottom"/>
          </w:tcPr>
          <w:p w:rsidR="00CF0A55" w:rsidRPr="004262B8" w:rsidRDefault="00CF0A55" w:rsidP="0013477A">
            <w:pPr>
              <w:pStyle w:val="Names"/>
              <w:rPr>
                <w:rFonts w:cs="Arial"/>
                <w:szCs w:val="20"/>
              </w:rPr>
            </w:pPr>
            <w:r w:rsidRPr="004262B8">
              <w:rPr>
                <w:rFonts w:cs="Arial"/>
                <w:color w:val="000000"/>
                <w:szCs w:val="20"/>
              </w:rPr>
              <w:t>William</w:t>
            </w:r>
          </w:p>
        </w:tc>
        <w:tc>
          <w:tcPr>
            <w:tcW w:w="1980" w:type="dxa"/>
            <w:vAlign w:val="bottom"/>
          </w:tcPr>
          <w:p w:rsidR="00CF0A55" w:rsidRPr="004262B8" w:rsidRDefault="00CF0A55" w:rsidP="00210EEB">
            <w:pPr>
              <w:pStyle w:val="Names"/>
              <w:rPr>
                <w:rFonts w:cs="Arial"/>
                <w:szCs w:val="20"/>
              </w:rPr>
            </w:pPr>
            <w:r w:rsidRPr="004262B8">
              <w:rPr>
                <w:rFonts w:cs="Arial"/>
                <w:color w:val="000000"/>
                <w:szCs w:val="20"/>
              </w:rPr>
              <w:t>Davis</w:t>
            </w:r>
          </w:p>
        </w:tc>
        <w:tc>
          <w:tcPr>
            <w:tcW w:w="3870" w:type="dxa"/>
            <w:vAlign w:val="bottom"/>
          </w:tcPr>
          <w:p w:rsidR="00CF0A55" w:rsidRPr="004262B8" w:rsidRDefault="00CF0A55" w:rsidP="00225A09">
            <w:pPr>
              <w:pStyle w:val="Names"/>
              <w:rPr>
                <w:rFonts w:cs="Arial"/>
                <w:szCs w:val="20"/>
              </w:rPr>
            </w:pPr>
            <w:r w:rsidRPr="004262B8">
              <w:rPr>
                <w:rFonts w:eastAsia="Times New Roman" w:cs="Arial"/>
                <w:color w:val="000000"/>
                <w:szCs w:val="20"/>
              </w:rPr>
              <w:t>Lake City Heat Treating Corporation</w:t>
            </w:r>
          </w:p>
        </w:tc>
        <w:tc>
          <w:tcPr>
            <w:tcW w:w="2160" w:type="dxa"/>
          </w:tcPr>
          <w:p w:rsidR="00CF0A55" w:rsidRPr="00FA0B5E" w:rsidRDefault="00CF0A55" w:rsidP="00321EAD">
            <w:pPr>
              <w:pStyle w:val="Names"/>
            </w:pPr>
          </w:p>
        </w:tc>
      </w:tr>
      <w:tr w:rsidR="00CF0A55" w:rsidRPr="00FA0B5E" w:rsidTr="00F31A59">
        <w:trPr>
          <w:trHeight w:val="230"/>
        </w:trPr>
        <w:tc>
          <w:tcPr>
            <w:tcW w:w="295" w:type="dxa"/>
          </w:tcPr>
          <w:p w:rsidR="00CF0A55" w:rsidRPr="00FA0B5E" w:rsidRDefault="00CF0A55" w:rsidP="00321EAD">
            <w:pPr>
              <w:pStyle w:val="Names"/>
            </w:pPr>
          </w:p>
        </w:tc>
        <w:tc>
          <w:tcPr>
            <w:tcW w:w="1998" w:type="dxa"/>
            <w:vAlign w:val="bottom"/>
          </w:tcPr>
          <w:p w:rsidR="00CF0A55" w:rsidRPr="004262B8" w:rsidRDefault="00CF0A55" w:rsidP="0013477A">
            <w:pPr>
              <w:pStyle w:val="Names"/>
              <w:rPr>
                <w:rFonts w:cs="Arial"/>
                <w:szCs w:val="20"/>
              </w:rPr>
            </w:pPr>
            <w:r w:rsidRPr="004262B8">
              <w:rPr>
                <w:rFonts w:cs="Arial"/>
                <w:color w:val="000000"/>
                <w:szCs w:val="20"/>
              </w:rPr>
              <w:t>Jennifer</w:t>
            </w:r>
          </w:p>
        </w:tc>
        <w:tc>
          <w:tcPr>
            <w:tcW w:w="1980" w:type="dxa"/>
            <w:vAlign w:val="bottom"/>
          </w:tcPr>
          <w:p w:rsidR="00CF0A55" w:rsidRPr="004262B8" w:rsidRDefault="00CF0A55" w:rsidP="00210EEB">
            <w:pPr>
              <w:pStyle w:val="Names"/>
              <w:rPr>
                <w:rFonts w:cs="Arial"/>
                <w:szCs w:val="20"/>
              </w:rPr>
            </w:pPr>
            <w:proofErr w:type="spellStart"/>
            <w:r w:rsidRPr="004262B8">
              <w:rPr>
                <w:rFonts w:cs="Arial"/>
                <w:color w:val="000000"/>
                <w:szCs w:val="20"/>
              </w:rPr>
              <w:t>Doubet</w:t>
            </w:r>
            <w:proofErr w:type="spellEnd"/>
          </w:p>
        </w:tc>
        <w:tc>
          <w:tcPr>
            <w:tcW w:w="3870" w:type="dxa"/>
            <w:vAlign w:val="bottom"/>
          </w:tcPr>
          <w:p w:rsidR="00CF0A55" w:rsidRPr="004262B8" w:rsidRDefault="00CF0A55" w:rsidP="00225A09">
            <w:pPr>
              <w:pStyle w:val="Names"/>
              <w:rPr>
                <w:rFonts w:cs="Arial"/>
                <w:szCs w:val="20"/>
              </w:rPr>
            </w:pPr>
            <w:r w:rsidRPr="004262B8">
              <w:rPr>
                <w:rFonts w:eastAsia="Times New Roman" w:cs="Arial"/>
                <w:color w:val="000000"/>
                <w:szCs w:val="20"/>
              </w:rPr>
              <w:t>Boston Scientific</w:t>
            </w:r>
          </w:p>
        </w:tc>
        <w:tc>
          <w:tcPr>
            <w:tcW w:w="2160" w:type="dxa"/>
          </w:tcPr>
          <w:p w:rsidR="00CF0A55" w:rsidRPr="00FA0B5E" w:rsidRDefault="00CF0A55" w:rsidP="00321EAD">
            <w:pPr>
              <w:pStyle w:val="Names"/>
            </w:pPr>
          </w:p>
        </w:tc>
      </w:tr>
      <w:tr w:rsidR="00CF0A55" w:rsidRPr="00FA0B5E" w:rsidTr="00F31A59">
        <w:trPr>
          <w:trHeight w:val="230"/>
        </w:trPr>
        <w:tc>
          <w:tcPr>
            <w:tcW w:w="295" w:type="dxa"/>
          </w:tcPr>
          <w:p w:rsidR="00CF0A55" w:rsidRPr="00FA0B5E" w:rsidRDefault="00CF0A55" w:rsidP="00321EAD">
            <w:pPr>
              <w:pStyle w:val="Names"/>
            </w:pPr>
          </w:p>
        </w:tc>
        <w:tc>
          <w:tcPr>
            <w:tcW w:w="1998" w:type="dxa"/>
            <w:vAlign w:val="bottom"/>
          </w:tcPr>
          <w:p w:rsidR="00CF0A55" w:rsidRPr="004262B8" w:rsidRDefault="00CF0A55" w:rsidP="0013477A">
            <w:pPr>
              <w:pStyle w:val="Names"/>
              <w:rPr>
                <w:rFonts w:cs="Arial"/>
                <w:szCs w:val="20"/>
              </w:rPr>
            </w:pPr>
            <w:r w:rsidRPr="004262B8">
              <w:rPr>
                <w:rFonts w:cs="Arial"/>
                <w:color w:val="000000"/>
                <w:szCs w:val="20"/>
              </w:rPr>
              <w:t>Edward</w:t>
            </w:r>
          </w:p>
        </w:tc>
        <w:tc>
          <w:tcPr>
            <w:tcW w:w="1980" w:type="dxa"/>
            <w:vAlign w:val="bottom"/>
          </w:tcPr>
          <w:p w:rsidR="00CF0A55" w:rsidRPr="004262B8" w:rsidRDefault="00CF0A55" w:rsidP="00210EEB">
            <w:pPr>
              <w:pStyle w:val="Names"/>
              <w:rPr>
                <w:rFonts w:cs="Arial"/>
                <w:szCs w:val="20"/>
              </w:rPr>
            </w:pPr>
            <w:r w:rsidRPr="004262B8">
              <w:rPr>
                <w:rFonts w:cs="Arial"/>
                <w:color w:val="000000"/>
                <w:szCs w:val="20"/>
              </w:rPr>
              <w:t>Engelhard</w:t>
            </w:r>
          </w:p>
        </w:tc>
        <w:tc>
          <w:tcPr>
            <w:tcW w:w="3870" w:type="dxa"/>
            <w:vAlign w:val="bottom"/>
          </w:tcPr>
          <w:p w:rsidR="00CF0A55" w:rsidRPr="004262B8" w:rsidRDefault="00CF0A55" w:rsidP="00225A09">
            <w:pPr>
              <w:pStyle w:val="Names"/>
              <w:rPr>
                <w:rFonts w:cs="Arial"/>
                <w:szCs w:val="20"/>
              </w:rPr>
            </w:pPr>
            <w:r w:rsidRPr="004262B8">
              <w:rPr>
                <w:rFonts w:eastAsia="Times New Roman" w:cs="Arial"/>
                <w:color w:val="000000"/>
                <w:szCs w:val="20"/>
              </w:rPr>
              <w:t>Solar Atmospheres Inc.</w:t>
            </w:r>
          </w:p>
        </w:tc>
        <w:tc>
          <w:tcPr>
            <w:tcW w:w="2160" w:type="dxa"/>
          </w:tcPr>
          <w:p w:rsidR="00CF0A55" w:rsidRPr="00FA0B5E" w:rsidRDefault="00CF0A55" w:rsidP="00321EAD">
            <w:pPr>
              <w:pStyle w:val="Names"/>
            </w:pPr>
          </w:p>
        </w:tc>
      </w:tr>
      <w:tr w:rsidR="00CF0A55" w:rsidRPr="00FA0B5E" w:rsidTr="008635C3">
        <w:trPr>
          <w:trHeight w:val="230"/>
        </w:trPr>
        <w:tc>
          <w:tcPr>
            <w:tcW w:w="295" w:type="dxa"/>
          </w:tcPr>
          <w:p w:rsidR="00CF0A55" w:rsidRPr="00FA0B5E" w:rsidRDefault="00CF0A55" w:rsidP="00321EAD">
            <w:pPr>
              <w:pStyle w:val="Names"/>
            </w:pPr>
          </w:p>
        </w:tc>
        <w:tc>
          <w:tcPr>
            <w:tcW w:w="1998" w:type="dxa"/>
            <w:vAlign w:val="bottom"/>
          </w:tcPr>
          <w:p w:rsidR="00CF0A55" w:rsidRPr="004262B8" w:rsidRDefault="00CF0A55" w:rsidP="0013477A">
            <w:pPr>
              <w:pStyle w:val="Names"/>
              <w:rPr>
                <w:rFonts w:cs="Arial"/>
                <w:color w:val="000000"/>
                <w:szCs w:val="20"/>
              </w:rPr>
            </w:pPr>
            <w:r>
              <w:rPr>
                <w:rFonts w:cs="Arial"/>
                <w:color w:val="000000"/>
                <w:szCs w:val="20"/>
              </w:rPr>
              <w:t xml:space="preserve">Ed </w:t>
            </w:r>
          </w:p>
        </w:tc>
        <w:tc>
          <w:tcPr>
            <w:tcW w:w="1980" w:type="dxa"/>
            <w:vAlign w:val="bottom"/>
          </w:tcPr>
          <w:p w:rsidR="00CF0A55" w:rsidRPr="004262B8" w:rsidRDefault="00CF0A55" w:rsidP="00210EEB">
            <w:pPr>
              <w:pStyle w:val="Names"/>
              <w:rPr>
                <w:rFonts w:cs="Arial"/>
                <w:color w:val="000000"/>
                <w:szCs w:val="20"/>
              </w:rPr>
            </w:pPr>
            <w:r>
              <w:rPr>
                <w:rFonts w:cs="Arial"/>
                <w:color w:val="000000"/>
                <w:szCs w:val="20"/>
              </w:rPr>
              <w:t>Engelhard</w:t>
            </w:r>
          </w:p>
        </w:tc>
        <w:tc>
          <w:tcPr>
            <w:tcW w:w="3870" w:type="dxa"/>
            <w:vAlign w:val="bottom"/>
          </w:tcPr>
          <w:p w:rsidR="00CF0A55" w:rsidRPr="004262B8" w:rsidRDefault="00CF0A55" w:rsidP="00225A09">
            <w:pPr>
              <w:pStyle w:val="Names"/>
              <w:rPr>
                <w:rFonts w:eastAsia="Times New Roman" w:cs="Arial"/>
                <w:color w:val="000000"/>
                <w:szCs w:val="20"/>
              </w:rPr>
            </w:pPr>
            <w:r>
              <w:rPr>
                <w:rFonts w:eastAsia="Times New Roman" w:cs="Arial"/>
                <w:color w:val="000000"/>
                <w:szCs w:val="20"/>
              </w:rPr>
              <w:t>Solar Atmospheres</w:t>
            </w:r>
          </w:p>
        </w:tc>
        <w:tc>
          <w:tcPr>
            <w:tcW w:w="2160" w:type="dxa"/>
          </w:tcPr>
          <w:p w:rsidR="00CF0A55" w:rsidRPr="00FA0B5E" w:rsidRDefault="00CF0A55" w:rsidP="00321EAD">
            <w:pPr>
              <w:pStyle w:val="Names"/>
            </w:pPr>
            <w:r>
              <w:t>Via Teleconference</w:t>
            </w:r>
          </w:p>
        </w:tc>
      </w:tr>
      <w:tr w:rsidR="00CF0A55" w:rsidRPr="00FA0B5E" w:rsidTr="008635C3">
        <w:trPr>
          <w:trHeight w:val="230"/>
        </w:trPr>
        <w:tc>
          <w:tcPr>
            <w:tcW w:w="295" w:type="dxa"/>
          </w:tcPr>
          <w:p w:rsidR="00CF0A55" w:rsidRPr="00FA0B5E" w:rsidRDefault="00CF0A55" w:rsidP="00321EAD">
            <w:pPr>
              <w:pStyle w:val="Names"/>
            </w:pPr>
          </w:p>
        </w:tc>
        <w:tc>
          <w:tcPr>
            <w:tcW w:w="1998" w:type="dxa"/>
            <w:vAlign w:val="bottom"/>
          </w:tcPr>
          <w:p w:rsidR="00CF0A55" w:rsidRDefault="00CF0A55" w:rsidP="0013477A">
            <w:pPr>
              <w:pStyle w:val="Names"/>
              <w:rPr>
                <w:rFonts w:cs="Arial"/>
                <w:color w:val="000000"/>
                <w:szCs w:val="20"/>
              </w:rPr>
            </w:pPr>
            <w:r>
              <w:rPr>
                <w:rFonts w:cs="Arial"/>
                <w:color w:val="000000"/>
                <w:szCs w:val="20"/>
              </w:rPr>
              <w:t>Vance</w:t>
            </w:r>
          </w:p>
        </w:tc>
        <w:tc>
          <w:tcPr>
            <w:tcW w:w="1980" w:type="dxa"/>
            <w:vAlign w:val="bottom"/>
          </w:tcPr>
          <w:p w:rsidR="00CF0A55" w:rsidRDefault="00CF0A55" w:rsidP="00210EEB">
            <w:pPr>
              <w:pStyle w:val="Names"/>
              <w:rPr>
                <w:rFonts w:cs="Arial"/>
                <w:color w:val="000000"/>
                <w:szCs w:val="20"/>
              </w:rPr>
            </w:pPr>
            <w:r>
              <w:rPr>
                <w:rFonts w:cs="Arial"/>
                <w:color w:val="000000"/>
                <w:szCs w:val="20"/>
              </w:rPr>
              <w:t>Kyle</w:t>
            </w:r>
          </w:p>
        </w:tc>
        <w:tc>
          <w:tcPr>
            <w:tcW w:w="3870" w:type="dxa"/>
            <w:vAlign w:val="bottom"/>
          </w:tcPr>
          <w:p w:rsidR="00CF0A55" w:rsidRDefault="00CF0A55" w:rsidP="00225A09">
            <w:pPr>
              <w:pStyle w:val="Names"/>
              <w:rPr>
                <w:rFonts w:eastAsia="Times New Roman" w:cs="Arial"/>
                <w:color w:val="000000"/>
                <w:szCs w:val="20"/>
              </w:rPr>
            </w:pPr>
            <w:r>
              <w:rPr>
                <w:rFonts w:eastAsia="Times New Roman" w:cs="Arial"/>
                <w:color w:val="000000"/>
                <w:szCs w:val="20"/>
              </w:rPr>
              <w:t>DePuy</w:t>
            </w:r>
          </w:p>
        </w:tc>
        <w:tc>
          <w:tcPr>
            <w:tcW w:w="2160" w:type="dxa"/>
          </w:tcPr>
          <w:p w:rsidR="00CF0A55" w:rsidRPr="00FA0B5E" w:rsidRDefault="00CF0A55" w:rsidP="00321EAD">
            <w:pPr>
              <w:pStyle w:val="Names"/>
            </w:pPr>
            <w:r>
              <w:t>Via Teleconference</w:t>
            </w:r>
          </w:p>
        </w:tc>
      </w:tr>
      <w:tr w:rsidR="00CF0A55" w:rsidRPr="00FA0B5E" w:rsidTr="0072739C">
        <w:tc>
          <w:tcPr>
            <w:tcW w:w="295" w:type="dxa"/>
          </w:tcPr>
          <w:p w:rsidR="00CF0A55" w:rsidRPr="00FA0B5E" w:rsidRDefault="00CF0A55" w:rsidP="00321EAD">
            <w:pPr>
              <w:pStyle w:val="Names"/>
            </w:pPr>
          </w:p>
        </w:tc>
        <w:tc>
          <w:tcPr>
            <w:tcW w:w="1998" w:type="dxa"/>
          </w:tcPr>
          <w:p w:rsidR="00CF0A55" w:rsidRPr="00FA0B5E" w:rsidRDefault="00CF0A55" w:rsidP="00F30188">
            <w:pPr>
              <w:pStyle w:val="Names"/>
            </w:pPr>
            <w:r>
              <w:t>Steven</w:t>
            </w:r>
          </w:p>
        </w:tc>
        <w:tc>
          <w:tcPr>
            <w:tcW w:w="1980" w:type="dxa"/>
          </w:tcPr>
          <w:p w:rsidR="00CF0A55" w:rsidRPr="00FA0B5E" w:rsidRDefault="00CF0A55" w:rsidP="00E85FDF">
            <w:pPr>
              <w:pStyle w:val="Names"/>
            </w:pPr>
            <w:r>
              <w:t>Niedelman</w:t>
            </w:r>
          </w:p>
        </w:tc>
        <w:tc>
          <w:tcPr>
            <w:tcW w:w="3870" w:type="dxa"/>
          </w:tcPr>
          <w:p w:rsidR="00CF0A55" w:rsidRPr="00FA0B5E" w:rsidRDefault="00CF0A55" w:rsidP="003A328C">
            <w:pPr>
              <w:pStyle w:val="Names"/>
            </w:pPr>
            <w:r>
              <w:t>King &amp; Spalding</w:t>
            </w:r>
          </w:p>
        </w:tc>
        <w:tc>
          <w:tcPr>
            <w:tcW w:w="2160" w:type="dxa"/>
          </w:tcPr>
          <w:p w:rsidR="00CF0A55" w:rsidRPr="00FA0B5E" w:rsidRDefault="00CF0A55" w:rsidP="00321EAD">
            <w:pPr>
              <w:pStyle w:val="Names"/>
            </w:pPr>
          </w:p>
        </w:tc>
      </w:tr>
      <w:tr w:rsidR="00CF0A55" w:rsidRPr="00FA0B5E" w:rsidTr="008635C3">
        <w:trPr>
          <w:trHeight w:val="230"/>
        </w:trPr>
        <w:tc>
          <w:tcPr>
            <w:tcW w:w="295" w:type="dxa"/>
          </w:tcPr>
          <w:p w:rsidR="00CF0A55" w:rsidRPr="00FA0B5E" w:rsidRDefault="00CF0A55" w:rsidP="00321EAD">
            <w:pPr>
              <w:pStyle w:val="Names"/>
            </w:pPr>
          </w:p>
        </w:tc>
        <w:tc>
          <w:tcPr>
            <w:tcW w:w="1998" w:type="dxa"/>
            <w:vAlign w:val="bottom"/>
          </w:tcPr>
          <w:p w:rsidR="00CF0A55" w:rsidRPr="004262B8" w:rsidRDefault="00CF0A55" w:rsidP="0013477A">
            <w:pPr>
              <w:pStyle w:val="Names"/>
              <w:rPr>
                <w:rFonts w:cs="Arial"/>
                <w:szCs w:val="20"/>
              </w:rPr>
            </w:pPr>
            <w:r w:rsidRPr="004262B8">
              <w:rPr>
                <w:rFonts w:cs="Arial"/>
                <w:color w:val="000000"/>
                <w:szCs w:val="20"/>
              </w:rPr>
              <w:t>Dan</w:t>
            </w:r>
          </w:p>
        </w:tc>
        <w:tc>
          <w:tcPr>
            <w:tcW w:w="1980" w:type="dxa"/>
            <w:vAlign w:val="bottom"/>
          </w:tcPr>
          <w:p w:rsidR="00CF0A55" w:rsidRPr="004262B8" w:rsidRDefault="00CF0A55" w:rsidP="00210EEB">
            <w:pPr>
              <w:pStyle w:val="Names"/>
              <w:rPr>
                <w:rFonts w:cs="Arial"/>
                <w:szCs w:val="20"/>
              </w:rPr>
            </w:pPr>
            <w:proofErr w:type="spellStart"/>
            <w:r w:rsidRPr="004262B8">
              <w:rPr>
                <w:rFonts w:cs="Arial"/>
                <w:color w:val="000000"/>
                <w:szCs w:val="20"/>
              </w:rPr>
              <w:t>Solowy</w:t>
            </w:r>
            <w:proofErr w:type="spellEnd"/>
          </w:p>
        </w:tc>
        <w:tc>
          <w:tcPr>
            <w:tcW w:w="3870" w:type="dxa"/>
            <w:vAlign w:val="bottom"/>
          </w:tcPr>
          <w:p w:rsidR="00CF0A55" w:rsidRPr="004262B8" w:rsidRDefault="00CF0A55" w:rsidP="00225A09">
            <w:pPr>
              <w:pStyle w:val="Names"/>
              <w:rPr>
                <w:rFonts w:cs="Arial"/>
                <w:szCs w:val="20"/>
              </w:rPr>
            </w:pPr>
            <w:r w:rsidRPr="004262B8">
              <w:rPr>
                <w:rFonts w:eastAsia="Times New Roman" w:cs="Arial"/>
                <w:color w:val="000000"/>
                <w:szCs w:val="20"/>
              </w:rPr>
              <w:t>Global Technologies</w:t>
            </w:r>
          </w:p>
        </w:tc>
        <w:tc>
          <w:tcPr>
            <w:tcW w:w="2160" w:type="dxa"/>
          </w:tcPr>
          <w:p w:rsidR="00CF0A55" w:rsidRPr="00FA0B5E" w:rsidRDefault="00CF0A55" w:rsidP="00321EAD">
            <w:pPr>
              <w:pStyle w:val="Names"/>
            </w:pPr>
          </w:p>
        </w:tc>
      </w:tr>
      <w:tr w:rsidR="00CF0A55" w:rsidRPr="00FA0B5E" w:rsidTr="008635C3">
        <w:trPr>
          <w:trHeight w:val="230"/>
        </w:trPr>
        <w:tc>
          <w:tcPr>
            <w:tcW w:w="295" w:type="dxa"/>
          </w:tcPr>
          <w:p w:rsidR="00CF0A55" w:rsidRPr="00FA0B5E" w:rsidRDefault="00CF0A55" w:rsidP="00321EAD">
            <w:pPr>
              <w:pStyle w:val="Names"/>
            </w:pPr>
          </w:p>
        </w:tc>
        <w:tc>
          <w:tcPr>
            <w:tcW w:w="1998" w:type="dxa"/>
            <w:vAlign w:val="bottom"/>
          </w:tcPr>
          <w:p w:rsidR="00CF0A55" w:rsidRPr="004262B8" w:rsidRDefault="00CF0A55" w:rsidP="0013477A">
            <w:pPr>
              <w:pStyle w:val="Names"/>
              <w:rPr>
                <w:rFonts w:cs="Arial"/>
                <w:szCs w:val="20"/>
              </w:rPr>
            </w:pPr>
            <w:r w:rsidRPr="004262B8">
              <w:rPr>
                <w:rFonts w:cs="Arial"/>
                <w:color w:val="000000"/>
                <w:szCs w:val="20"/>
              </w:rPr>
              <w:t>Ken</w:t>
            </w:r>
          </w:p>
        </w:tc>
        <w:tc>
          <w:tcPr>
            <w:tcW w:w="1980" w:type="dxa"/>
            <w:vAlign w:val="bottom"/>
          </w:tcPr>
          <w:p w:rsidR="00CF0A55" w:rsidRPr="004262B8" w:rsidRDefault="00CF0A55" w:rsidP="00210EEB">
            <w:pPr>
              <w:pStyle w:val="Names"/>
              <w:rPr>
                <w:rFonts w:cs="Arial"/>
                <w:szCs w:val="20"/>
              </w:rPr>
            </w:pPr>
            <w:r w:rsidRPr="004262B8">
              <w:rPr>
                <w:rFonts w:cs="Arial"/>
                <w:color w:val="000000"/>
                <w:szCs w:val="20"/>
              </w:rPr>
              <w:t>Stopar</w:t>
            </w:r>
          </w:p>
        </w:tc>
        <w:tc>
          <w:tcPr>
            <w:tcW w:w="3870" w:type="dxa"/>
            <w:vAlign w:val="bottom"/>
          </w:tcPr>
          <w:p w:rsidR="00CF0A55" w:rsidRPr="004262B8" w:rsidRDefault="00CF0A55" w:rsidP="00225A09">
            <w:pPr>
              <w:pStyle w:val="Names"/>
              <w:rPr>
                <w:rFonts w:cs="Arial"/>
                <w:szCs w:val="20"/>
              </w:rPr>
            </w:pPr>
            <w:r w:rsidRPr="004262B8">
              <w:rPr>
                <w:rFonts w:eastAsia="Times New Roman" w:cs="Arial"/>
                <w:color w:val="000000"/>
                <w:szCs w:val="20"/>
              </w:rPr>
              <w:t>Baxter Healthcare</w:t>
            </w:r>
          </w:p>
        </w:tc>
        <w:tc>
          <w:tcPr>
            <w:tcW w:w="2160" w:type="dxa"/>
          </w:tcPr>
          <w:p w:rsidR="00CF0A55" w:rsidRPr="00FA0B5E" w:rsidRDefault="00CF0A55" w:rsidP="00321EAD">
            <w:pPr>
              <w:pStyle w:val="Names"/>
            </w:pPr>
          </w:p>
        </w:tc>
      </w:tr>
    </w:tbl>
    <w:p w:rsidR="00FA0B5E" w:rsidRPr="00272E48" w:rsidRDefault="004262B8" w:rsidP="00FC3F1E">
      <w:pPr>
        <w:pStyle w:val="Body"/>
        <w:keepNext/>
        <w:spacing w:before="200"/>
        <w:rPr>
          <w:b/>
          <w:i/>
          <w:u w:val="single"/>
        </w:rPr>
      </w:pPr>
      <w:r w:rsidRPr="00272E48">
        <w:rPr>
          <w:b/>
          <w:i/>
          <w:u w:val="single"/>
        </w:rPr>
        <w:t xml:space="preserve"> </w:t>
      </w:r>
      <w:r w:rsidR="00FA0B5E"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E51455" w:rsidRPr="00FA0B5E" w:rsidTr="00E51455">
        <w:tc>
          <w:tcPr>
            <w:tcW w:w="2005" w:type="dxa"/>
          </w:tcPr>
          <w:p w:rsidR="00E51455" w:rsidRPr="00FA0B5E" w:rsidRDefault="004262B8" w:rsidP="00EB178A">
            <w:pPr>
              <w:pStyle w:val="Names"/>
            </w:pPr>
            <w:r>
              <w:t>Bekah</w:t>
            </w:r>
          </w:p>
        </w:tc>
        <w:tc>
          <w:tcPr>
            <w:tcW w:w="1980" w:type="dxa"/>
          </w:tcPr>
          <w:p w:rsidR="00E51455" w:rsidRPr="00FA0B5E" w:rsidRDefault="004262B8" w:rsidP="00EB178A">
            <w:pPr>
              <w:pStyle w:val="Names"/>
            </w:pPr>
            <w:r>
              <w:t>Gondek</w:t>
            </w:r>
          </w:p>
        </w:tc>
      </w:tr>
      <w:tr w:rsidR="00AC327C" w:rsidRPr="00FA0B5E" w:rsidTr="00E51455">
        <w:tc>
          <w:tcPr>
            <w:tcW w:w="2005" w:type="dxa"/>
          </w:tcPr>
          <w:p w:rsidR="00AC327C" w:rsidRDefault="00AC327C" w:rsidP="00EB178A">
            <w:pPr>
              <w:pStyle w:val="Names"/>
            </w:pPr>
            <w:r>
              <w:t>Michael</w:t>
            </w:r>
          </w:p>
        </w:tc>
        <w:tc>
          <w:tcPr>
            <w:tcW w:w="1980" w:type="dxa"/>
          </w:tcPr>
          <w:p w:rsidR="00AC327C" w:rsidRDefault="00AC327C" w:rsidP="00EB178A">
            <w:pPr>
              <w:pStyle w:val="Names"/>
            </w:pPr>
            <w:r>
              <w:t>Graham</w:t>
            </w:r>
          </w:p>
        </w:tc>
      </w:tr>
      <w:tr w:rsidR="00E51455" w:rsidRPr="00FA0B5E" w:rsidTr="00E51455">
        <w:tc>
          <w:tcPr>
            <w:tcW w:w="2005" w:type="dxa"/>
          </w:tcPr>
          <w:p w:rsidR="00E51455" w:rsidRPr="00FA0B5E" w:rsidRDefault="004262B8" w:rsidP="00EB178A">
            <w:pPr>
              <w:pStyle w:val="Names"/>
            </w:pPr>
            <w:r>
              <w:t>Kellie</w:t>
            </w:r>
          </w:p>
        </w:tc>
        <w:tc>
          <w:tcPr>
            <w:tcW w:w="1980" w:type="dxa"/>
          </w:tcPr>
          <w:p w:rsidR="00E51455" w:rsidRPr="00FA0B5E" w:rsidRDefault="004262B8" w:rsidP="00EB178A">
            <w:pPr>
              <w:pStyle w:val="Names"/>
            </w:pPr>
            <w:r>
              <w:t>O’Connor</w:t>
            </w:r>
          </w:p>
        </w:tc>
      </w:tr>
      <w:tr w:rsidR="00AC327C" w:rsidRPr="00FA0B5E" w:rsidTr="00E51455">
        <w:tc>
          <w:tcPr>
            <w:tcW w:w="2005" w:type="dxa"/>
          </w:tcPr>
          <w:p w:rsidR="00AC327C" w:rsidRDefault="00AC327C" w:rsidP="00EB178A">
            <w:pPr>
              <w:pStyle w:val="Names"/>
            </w:pPr>
            <w:r>
              <w:t>Joe</w:t>
            </w:r>
          </w:p>
        </w:tc>
        <w:tc>
          <w:tcPr>
            <w:tcW w:w="1980" w:type="dxa"/>
          </w:tcPr>
          <w:p w:rsidR="00AC327C" w:rsidRDefault="00AC327C" w:rsidP="00EB178A">
            <w:pPr>
              <w:pStyle w:val="Names"/>
            </w:pPr>
            <w:r>
              <w:t>Pinto</w:t>
            </w:r>
          </w:p>
        </w:tc>
      </w:tr>
    </w:tbl>
    <w:p w:rsidR="004262B8" w:rsidRDefault="004262B8" w:rsidP="004262B8">
      <w:pPr>
        <w:pStyle w:val="Heading2"/>
        <w:numPr>
          <w:ilvl w:val="0"/>
          <w:numId w:val="0"/>
        </w:numPr>
        <w:ind w:left="720"/>
      </w:pPr>
    </w:p>
    <w:p w:rsidR="001A1215" w:rsidRDefault="00C638C4" w:rsidP="00C638C4">
      <w:pPr>
        <w:pStyle w:val="Heading2"/>
      </w:pPr>
      <w:r>
        <w:t>Anti-trust and Code of Ethics</w:t>
      </w:r>
    </w:p>
    <w:p w:rsidR="007C62E5" w:rsidRDefault="007C62E5" w:rsidP="007C62E5">
      <w:pPr>
        <w:pStyle w:val="Body"/>
      </w:pPr>
      <w:r>
        <w:t>Joe Pinto reviewed the Anti-trust and Code of Ethics policy, and attendees reviewed a short video.  For more information, please see the attached presentation.</w:t>
      </w:r>
    </w:p>
    <w:p w:rsidR="007C62E5" w:rsidRDefault="007C62E5" w:rsidP="007C62E5">
      <w:pPr>
        <w:pStyle w:val="Body"/>
      </w:pPr>
      <w:r>
        <w:object w:dxaOrig="1551" w:dyaOrig="1004" w14:anchorId="61A8E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95pt" o:ole="">
            <v:imagedata r:id="rId12" o:title=""/>
          </v:shape>
          <o:OLEObject Type="Embed" ProgID="PowerPoint.Show.12" ShapeID="_x0000_i1025" DrawAspect="Icon" ObjectID="_1462187377" r:id="rId13"/>
        </w:object>
      </w:r>
    </w:p>
    <w:p w:rsidR="005D2AF0" w:rsidRPr="007C62E5" w:rsidRDefault="005D2AF0" w:rsidP="007C62E5">
      <w:pPr>
        <w:pStyle w:val="Body"/>
      </w:pPr>
      <w:r>
        <w:lastRenderedPageBreak/>
        <w:t>B</w:t>
      </w:r>
      <w:r w:rsidR="00237FE9">
        <w:t xml:space="preserve">ekah Gondek noted that the badges have </w:t>
      </w:r>
      <w:r>
        <w:t>different identifiers for</w:t>
      </w:r>
      <w:r w:rsidR="00237FE9">
        <w:t xml:space="preserve"> levels of participation.  For those in the room, blue badges were given to MedAccred Subscribers, orange badges were given to all non-subscriber</w:t>
      </w:r>
      <w:r>
        <w:t xml:space="preserve"> participant</w:t>
      </w:r>
      <w:r w:rsidR="00237FE9">
        <w:t>s, and green badges were given to PRI Staff.</w:t>
      </w:r>
      <w:r>
        <w:t xml:space="preserve"> </w:t>
      </w:r>
    </w:p>
    <w:p w:rsidR="00FA0B5E" w:rsidRDefault="005E1B9A" w:rsidP="005E1B9A">
      <w:pPr>
        <w:pStyle w:val="Heading1"/>
      </w:pPr>
      <w:r w:rsidRPr="005E1B9A">
        <w:t>MMC Sub-Team Activities: Recap and Discussion</w:t>
      </w:r>
    </w:p>
    <w:bookmarkStart w:id="0" w:name="_MON_1460871091"/>
    <w:bookmarkEnd w:id="0"/>
    <w:p w:rsidR="00894E49" w:rsidRPr="00894E49" w:rsidRDefault="00894E49" w:rsidP="00894E49">
      <w:pPr>
        <w:pStyle w:val="Body"/>
      </w:pPr>
      <w:r>
        <w:object w:dxaOrig="1551" w:dyaOrig="1004" w14:anchorId="7A862900">
          <v:shape id="_x0000_i1026" type="#_x0000_t75" style="width:77.35pt;height:49.95pt" o:ole="">
            <v:imagedata r:id="rId14" o:title=""/>
          </v:shape>
          <o:OLEObject Type="Embed" ProgID="PowerPoint.Show.12" ShapeID="_x0000_i1026" DrawAspect="Icon" ObjectID="_1462187378" r:id="rId15"/>
        </w:object>
      </w:r>
    </w:p>
    <w:p w:rsidR="00894E49" w:rsidRDefault="005E1B9A" w:rsidP="00894E49">
      <w:pPr>
        <w:pStyle w:val="Heading2"/>
      </w:pPr>
      <w:r w:rsidRPr="00A55D04">
        <w:t>Program Documents</w:t>
      </w:r>
      <w:r w:rsidR="00894E49">
        <w:t xml:space="preserve"> </w:t>
      </w:r>
    </w:p>
    <w:p w:rsidR="00894E49" w:rsidRPr="00894E49" w:rsidRDefault="00894E49" w:rsidP="00894E49">
      <w:pPr>
        <w:pStyle w:val="Heading2"/>
        <w:numPr>
          <w:ilvl w:val="0"/>
          <w:numId w:val="0"/>
        </w:numPr>
        <w:ind w:left="720"/>
      </w:pPr>
      <w:r>
        <w:t xml:space="preserve">PD1300 has been formed from existing Nadcap program documents.  </w:t>
      </w:r>
      <w:r w:rsidR="00237FE9">
        <w:t>Following</w:t>
      </w:r>
      <w:r>
        <w:t xml:space="preserve"> revisions to bring the document in line with MedAccred, it was sent to all participants for review and comment.  </w:t>
      </w:r>
    </w:p>
    <w:p w:rsidR="005E1B9A" w:rsidRDefault="005E1B9A" w:rsidP="005E1B9A">
      <w:pPr>
        <w:pStyle w:val="Heading2"/>
      </w:pPr>
      <w:r w:rsidRPr="00A55D04">
        <w:t>External Communications and Strategy</w:t>
      </w:r>
    </w:p>
    <w:p w:rsidR="00894E49" w:rsidRDefault="00894E49" w:rsidP="00894E49">
      <w:pPr>
        <w:pStyle w:val="Body"/>
      </w:pPr>
      <w:r>
        <w:t xml:space="preserve">This is the most active of the MMC Sub-Teams, with all activities intended to educate industry participants on the program.  For more information on </w:t>
      </w:r>
      <w:r w:rsidR="00237FE9">
        <w:t>recent and future</w:t>
      </w:r>
      <w:r>
        <w:t xml:space="preserve"> activit</w:t>
      </w:r>
      <w:r w:rsidR="00237FE9">
        <w:t>ies</w:t>
      </w:r>
      <w:r>
        <w:t xml:space="preserve"> of this team, please see the embedded presentation above.  </w:t>
      </w:r>
    </w:p>
    <w:p w:rsidR="00894E49" w:rsidRDefault="00237FE9" w:rsidP="00237FE9">
      <w:pPr>
        <w:pStyle w:val="Body"/>
      </w:pPr>
      <w:r>
        <w:t xml:space="preserve">It was mentioned that </w:t>
      </w:r>
      <w:r w:rsidR="00894E49">
        <w:t xml:space="preserve">AdvaMed, </w:t>
      </w:r>
      <w:r>
        <w:t xml:space="preserve">which will take place in </w:t>
      </w:r>
      <w:r w:rsidR="00894E49">
        <w:t>Chicago</w:t>
      </w:r>
      <w:r>
        <w:t xml:space="preserve"> from </w:t>
      </w:r>
      <w:r w:rsidR="00894E49">
        <w:t>October</w:t>
      </w:r>
      <w:r w:rsidR="001819EC">
        <w:t xml:space="preserve"> 6-8,</w:t>
      </w:r>
      <w:r w:rsidR="00894E49">
        <w:t xml:space="preserve"> </w:t>
      </w:r>
      <w:r>
        <w:t>2014</w:t>
      </w:r>
      <w:r w:rsidR="00894E49">
        <w:t xml:space="preserve">, </w:t>
      </w:r>
      <w:r>
        <w:t xml:space="preserve">would potentially be a </w:t>
      </w:r>
      <w:r w:rsidR="00894E49">
        <w:t>good audien</w:t>
      </w:r>
      <w:r>
        <w:t>ce for a MedAccred presentation. It</w:t>
      </w:r>
      <w:r w:rsidR="00894E49">
        <w:t xml:space="preserve"> could provide some good opportunities for more involvement and participation</w:t>
      </w:r>
      <w:r>
        <w:t xml:space="preserve"> from additional industry participants</w:t>
      </w:r>
      <w:r w:rsidR="00894E49">
        <w:t>.</w:t>
      </w:r>
      <w:r w:rsidR="0089695B">
        <w:t xml:space="preserve">  It was noted that several of the companies </w:t>
      </w:r>
      <w:r w:rsidR="00D14F8E">
        <w:t xml:space="preserve">which are being pursued for MedAccred participation are </w:t>
      </w:r>
      <w:r w:rsidR="001819EC">
        <w:t xml:space="preserve">also </w:t>
      </w:r>
      <w:r w:rsidR="001703B2">
        <w:t>part of AdvaMed, reaffirming the potential benefits of attending this conference.</w:t>
      </w:r>
    </w:p>
    <w:p w:rsidR="00775AED" w:rsidRPr="00894E49" w:rsidRDefault="001703B2" w:rsidP="00894E49">
      <w:pPr>
        <w:pStyle w:val="Body"/>
      </w:pPr>
      <w:r>
        <w:t xml:space="preserve">There was additional discussion regarding </w:t>
      </w:r>
      <w:r w:rsidR="00775AED">
        <w:t>MD&amp;M West</w:t>
      </w:r>
      <w:r>
        <w:t>, as it</w:t>
      </w:r>
      <w:r w:rsidR="00775AED">
        <w:t xml:space="preserve"> is the </w:t>
      </w:r>
      <w:r>
        <w:t>largest of the MD&amp;M conferences.  Joe Pinto noted that the real value would be found in booking</w:t>
      </w:r>
      <w:r w:rsidR="00775AED">
        <w:t xml:space="preserve"> a booth, as the target </w:t>
      </w:r>
      <w:r>
        <w:t>audience is</w:t>
      </w:r>
      <w:r w:rsidR="00775AED">
        <w:t xml:space="preserve"> the people walking the floor.  </w:t>
      </w:r>
      <w:r>
        <w:t xml:space="preserve">This item will be discussed amongst the </w:t>
      </w:r>
      <w:r w:rsidR="00775AED">
        <w:t>External Comm</w:t>
      </w:r>
      <w:r>
        <w:t>unication</w:t>
      </w:r>
      <w:r w:rsidR="00775AED">
        <w:t xml:space="preserve"> &amp; Strat</w:t>
      </w:r>
      <w:r>
        <w:t>egy Sub-T</w:t>
      </w:r>
      <w:r w:rsidR="00775AED">
        <w:t>eam</w:t>
      </w:r>
      <w:r>
        <w:t>, which will</w:t>
      </w:r>
      <w:r w:rsidR="00775AED">
        <w:t xml:space="preserve"> look into </w:t>
      </w:r>
      <w:r>
        <w:t xml:space="preserve">possibly </w:t>
      </w:r>
      <w:r w:rsidR="00775AED">
        <w:t>getting a booth for the next MD&amp;M West.</w:t>
      </w:r>
    </w:p>
    <w:p w:rsidR="00FA0B5E" w:rsidRDefault="005E1B9A" w:rsidP="00FA0B5E">
      <w:pPr>
        <w:pStyle w:val="Heading1"/>
      </w:pPr>
      <w:r>
        <w:t>TASk group activities</w:t>
      </w:r>
    </w:p>
    <w:p w:rsidR="00775AED" w:rsidRDefault="00775AED" w:rsidP="00775AED">
      <w:pPr>
        <w:pStyle w:val="Body"/>
      </w:pPr>
      <w:r>
        <w:object w:dxaOrig="1551" w:dyaOrig="1004" w14:anchorId="2C96607D">
          <v:shape id="_x0000_i1027" type="#_x0000_t75" style="width:77.35pt;height:49.95pt" o:ole="">
            <v:imagedata r:id="rId16" o:title=""/>
          </v:shape>
          <o:OLEObject Type="Embed" ProgID="PowerPoint.Show.8" ShapeID="_x0000_i1027" DrawAspect="Icon" ObjectID="_1462187379" r:id="rId17"/>
        </w:object>
      </w:r>
    </w:p>
    <w:p w:rsidR="00775AED" w:rsidRDefault="00FB522A" w:rsidP="00775AED">
      <w:pPr>
        <w:pStyle w:val="Heading2"/>
      </w:pPr>
      <w:r>
        <w:t>Electronics</w:t>
      </w:r>
      <w:r w:rsidR="00775AED">
        <w:t xml:space="preserve"> – P</w:t>
      </w:r>
      <w:r w:rsidR="00437F90">
        <w:t xml:space="preserve">rinted </w:t>
      </w:r>
      <w:r w:rsidR="00775AED">
        <w:t>C</w:t>
      </w:r>
      <w:r w:rsidR="00437F90">
        <w:t xml:space="preserve">ircuit </w:t>
      </w:r>
      <w:r w:rsidR="00775AED">
        <w:t>B</w:t>
      </w:r>
      <w:r w:rsidR="00437F90">
        <w:t xml:space="preserve">oard </w:t>
      </w:r>
      <w:r w:rsidR="00775AED">
        <w:t>A</w:t>
      </w:r>
      <w:r w:rsidR="00437F90">
        <w:t>ssemblies (PCBA)</w:t>
      </w:r>
    </w:p>
    <w:p w:rsidR="00FB522A" w:rsidRDefault="001819EC" w:rsidP="00FB522A">
      <w:pPr>
        <w:pStyle w:val="Body"/>
      </w:pPr>
      <w:r>
        <w:t>The Task Group is m</w:t>
      </w:r>
      <w:r w:rsidR="00FB522A">
        <w:t xml:space="preserve">eeting regularly, with good representation.  </w:t>
      </w:r>
      <w:r>
        <w:t xml:space="preserve">The </w:t>
      </w:r>
      <w:r w:rsidR="00FB522A">
        <w:t xml:space="preserve">PCBA checklist is mostly complete, </w:t>
      </w:r>
      <w:r>
        <w:t xml:space="preserve">and the group is </w:t>
      </w:r>
      <w:r w:rsidR="00FB522A">
        <w:t xml:space="preserve">working to </w:t>
      </w:r>
      <w:r>
        <w:t>reorder the questions</w:t>
      </w:r>
      <w:r w:rsidR="00FB522A">
        <w:t xml:space="preserve"> to provide a better, more consistent pathway for the audit, in alignment with how the process takes place.</w:t>
      </w:r>
    </w:p>
    <w:p w:rsidR="00FB522A" w:rsidRDefault="001819EC" w:rsidP="00FB522A">
      <w:pPr>
        <w:pStyle w:val="Body"/>
      </w:pPr>
      <w:r>
        <w:t xml:space="preserve">It was noted that although </w:t>
      </w:r>
      <w:r w:rsidR="00FB522A">
        <w:t>a list of suppliers were provided for this particular group</w:t>
      </w:r>
      <w:r>
        <w:t xml:space="preserve"> by various OEMs,</w:t>
      </w:r>
      <w:r w:rsidR="00FB522A">
        <w:t xml:space="preserve"> there hasn’t been much</w:t>
      </w:r>
      <w:r w:rsidR="00097EDF">
        <w:t xml:space="preserve"> additional</w:t>
      </w:r>
      <w:r w:rsidR="00FB522A">
        <w:t xml:space="preserve"> </w:t>
      </w:r>
      <w:r>
        <w:t xml:space="preserve">supplier </w:t>
      </w:r>
      <w:r w:rsidR="00FB522A">
        <w:t xml:space="preserve">activity </w:t>
      </w:r>
      <w:r>
        <w:t xml:space="preserve">as a </w:t>
      </w:r>
      <w:r w:rsidR="00FB522A">
        <w:t xml:space="preserve">result. </w:t>
      </w:r>
    </w:p>
    <w:p w:rsidR="00437F90" w:rsidRDefault="00097EDF" w:rsidP="00FB522A">
      <w:pPr>
        <w:pStyle w:val="Body"/>
      </w:pPr>
      <w:r>
        <w:t>There was a discussion about</w:t>
      </w:r>
      <w:r w:rsidR="00437F90">
        <w:t xml:space="preserve"> next steps to move from Proof of Concept to accreditation audits</w:t>
      </w:r>
      <w:r>
        <w:t>.</w:t>
      </w:r>
      <w:r w:rsidR="00437F90">
        <w:t xml:space="preserve">  </w:t>
      </w:r>
      <w:r>
        <w:t>Checklists must be made available to the applicable suppliers and s</w:t>
      </w:r>
      <w:r w:rsidR="00437F90">
        <w:t>elf-assessments must be conducted</w:t>
      </w:r>
      <w:r>
        <w:t>.</w:t>
      </w:r>
      <w:r w:rsidR="00437F90">
        <w:t xml:space="preserve"> </w:t>
      </w:r>
      <w:r>
        <w:t>I</w:t>
      </w:r>
      <w:r w:rsidR="00437F90">
        <w:t xml:space="preserve">t will likely take 3-6 months to allow suppliers to </w:t>
      </w:r>
      <w:r>
        <w:t xml:space="preserve">properly </w:t>
      </w:r>
      <w:r w:rsidR="00437F90">
        <w:t xml:space="preserve">prepare for an actual accreditation audit.  </w:t>
      </w:r>
      <w:r>
        <w:t>The group was reminded that there</w:t>
      </w:r>
      <w:r w:rsidR="00437F90">
        <w:t xml:space="preserve"> is also a possibility of creating an </w:t>
      </w:r>
      <w:proofErr w:type="spellStart"/>
      <w:r w:rsidR="00437F90">
        <w:t>eQuaLearn</w:t>
      </w:r>
      <w:proofErr w:type="spellEnd"/>
      <w:r w:rsidR="00437F90">
        <w:t xml:space="preserve"> course to </w:t>
      </w:r>
      <w:r>
        <w:t>assist suppliers in their audit preparation, with topics such as:</w:t>
      </w:r>
      <w:r w:rsidR="00437F90">
        <w:t xml:space="preserve"> </w:t>
      </w:r>
      <w:r>
        <w:t>How to C</w:t>
      </w:r>
      <w:r w:rsidR="00437F90">
        <w:t xml:space="preserve">onduct an </w:t>
      </w:r>
      <w:r>
        <w:t>I</w:t>
      </w:r>
      <w:r w:rsidR="00437F90">
        <w:t xml:space="preserve">nternal </w:t>
      </w:r>
      <w:r>
        <w:t>A</w:t>
      </w:r>
      <w:r w:rsidR="00437F90">
        <w:t>udit</w:t>
      </w:r>
      <w:r>
        <w:t>; MedAccred Audit Preparation; Pyrometry;</w:t>
      </w:r>
      <w:r w:rsidR="00ED0874">
        <w:t xml:space="preserve"> </w:t>
      </w:r>
      <w:r>
        <w:t>and Root Cause Corrective Action (RCCA)</w:t>
      </w:r>
      <w:r w:rsidR="00ED0874">
        <w:t>.</w:t>
      </w:r>
    </w:p>
    <w:p w:rsidR="00437F90" w:rsidRDefault="00437F90" w:rsidP="00FB522A">
      <w:pPr>
        <w:pStyle w:val="Body"/>
      </w:pPr>
      <w:r>
        <w:lastRenderedPageBreak/>
        <w:t>Jim Ahle recommended that we add</w:t>
      </w:r>
      <w:r w:rsidR="00097EDF">
        <w:t xml:space="preserve"> a section</w:t>
      </w:r>
      <w:r>
        <w:t xml:space="preserve"> to the T</w:t>
      </w:r>
      <w:r w:rsidR="00097EDF">
        <w:t xml:space="preserve">ask </w:t>
      </w:r>
      <w:r>
        <w:t>G</w:t>
      </w:r>
      <w:r w:rsidR="00097EDF">
        <w:t>roup Update slides reflecting</w:t>
      </w:r>
      <w:r>
        <w:t xml:space="preserve"> how long</w:t>
      </w:r>
      <w:r w:rsidR="00E576FB">
        <w:t xml:space="preserve"> it will be</w:t>
      </w:r>
      <w:r>
        <w:t xml:space="preserve"> until </w:t>
      </w:r>
      <w:r w:rsidR="00097EDF">
        <w:t xml:space="preserve">the </w:t>
      </w:r>
      <w:r>
        <w:t>checklist</w:t>
      </w:r>
      <w:r w:rsidR="00E576FB">
        <w:t xml:space="preserve"> are ready</w:t>
      </w:r>
      <w:r>
        <w:t xml:space="preserve"> to be used in accreditation audits.  </w:t>
      </w:r>
      <w:r w:rsidR="00E576FB">
        <w:t>Another idea may be to create a “process flow” with next steps and available</w:t>
      </w:r>
      <w:r>
        <w:t xml:space="preserve"> resources to help </w:t>
      </w:r>
      <w:r w:rsidR="00E576FB">
        <w:t>suppliers</w:t>
      </w:r>
      <w:r>
        <w:t xml:space="preserve"> prepare for an audit.  </w:t>
      </w:r>
    </w:p>
    <w:p w:rsidR="0058169E" w:rsidRDefault="0058169E" w:rsidP="0058169E">
      <w:pPr>
        <w:pStyle w:val="ActionItem"/>
      </w:pPr>
      <w:r>
        <w:t>ACTION ITEM: PRI Staff to add expected completion date of checklists to TG Update slides as well as when they contract their 1</w:t>
      </w:r>
      <w:r w:rsidRPr="0071694C">
        <w:rPr>
          <w:vertAlign w:val="superscript"/>
        </w:rPr>
        <w:t>st</w:t>
      </w:r>
      <w:r>
        <w:t xml:space="preserve"> and subsequent auditors (Due Date: on-going, next MMC Call)</w:t>
      </w:r>
    </w:p>
    <w:p w:rsidR="00775AED" w:rsidRDefault="00FB522A" w:rsidP="00775AED">
      <w:pPr>
        <w:pStyle w:val="Heading2"/>
      </w:pPr>
      <w:r>
        <w:t>Electronics</w:t>
      </w:r>
      <w:r w:rsidR="00775AED">
        <w:t xml:space="preserve"> – </w:t>
      </w:r>
      <w:r w:rsidR="00521720">
        <w:t>Cable &amp; Harness (</w:t>
      </w:r>
      <w:r w:rsidR="00775AED">
        <w:t>C&amp;H</w:t>
      </w:r>
      <w:r w:rsidR="00521720">
        <w:t>)</w:t>
      </w:r>
    </w:p>
    <w:p w:rsidR="00FB522A" w:rsidRPr="00FB522A" w:rsidRDefault="00521720" w:rsidP="00FB522A">
      <w:pPr>
        <w:pStyle w:val="Body"/>
      </w:pPr>
      <w:r>
        <w:t xml:space="preserve">The C&amp;H Task Group </w:t>
      </w:r>
      <w:proofErr w:type="gramStart"/>
      <w:r>
        <w:t>h</w:t>
      </w:r>
      <w:r w:rsidR="00FB522A">
        <w:t>ave</w:t>
      </w:r>
      <w:proofErr w:type="gramEnd"/>
      <w:r w:rsidR="00FB522A">
        <w:t xml:space="preserve"> been able to use</w:t>
      </w:r>
      <w:r>
        <w:t xml:space="preserve"> and incorporate</w:t>
      </w:r>
      <w:r w:rsidR="00FB522A">
        <w:t xml:space="preserve"> many of the changes </w:t>
      </w:r>
      <w:r>
        <w:t>made to the</w:t>
      </w:r>
      <w:r w:rsidR="00FB522A">
        <w:t xml:space="preserve"> PCBA checklist.  Work and review of the checklist continues, and it is expected that the checklist will probably be finished </w:t>
      </w:r>
      <w:r>
        <w:t>with</w:t>
      </w:r>
      <w:r w:rsidR="00FB522A">
        <w:t>in the next 3 months.</w:t>
      </w:r>
    </w:p>
    <w:p w:rsidR="00775AED" w:rsidRDefault="00FB522A" w:rsidP="00775AED">
      <w:pPr>
        <w:pStyle w:val="Heading2"/>
      </w:pPr>
      <w:r>
        <w:t>Heat Treating</w:t>
      </w:r>
      <w:r w:rsidR="00521720">
        <w:t xml:space="preserve"> </w:t>
      </w:r>
    </w:p>
    <w:p w:rsidR="00437F90" w:rsidRDefault="00521720" w:rsidP="00437F90">
      <w:pPr>
        <w:pStyle w:val="Body"/>
      </w:pPr>
      <w:r>
        <w:t>T</w:t>
      </w:r>
      <w:r w:rsidR="00437F90">
        <w:t xml:space="preserve">here is a </w:t>
      </w:r>
      <w:r>
        <w:t>scheduled tele</w:t>
      </w:r>
      <w:r w:rsidR="00437F90">
        <w:t>conference call today with a new supplier who has expressed interest</w:t>
      </w:r>
      <w:r>
        <w:t xml:space="preserve"> in getting involved</w:t>
      </w:r>
      <w:r w:rsidR="00437F90">
        <w:t xml:space="preserve">. </w:t>
      </w:r>
      <w:r>
        <w:t xml:space="preserve">A </w:t>
      </w:r>
      <w:r w:rsidR="00206E22">
        <w:t>T</w:t>
      </w:r>
      <w:r>
        <w:t xml:space="preserve">ask </w:t>
      </w:r>
      <w:r w:rsidR="00206E22">
        <w:t>G</w:t>
      </w:r>
      <w:r>
        <w:t>roup</w:t>
      </w:r>
      <w:r w:rsidR="00206E22">
        <w:t xml:space="preserve"> Chairperson has been elected</w:t>
      </w:r>
      <w:r>
        <w:t>,</w:t>
      </w:r>
      <w:r w:rsidR="00206E22">
        <w:t xml:space="preserve"> Bruce </w:t>
      </w:r>
      <w:proofErr w:type="spellStart"/>
      <w:r w:rsidR="00206E22">
        <w:t>Dall</w:t>
      </w:r>
      <w:proofErr w:type="spellEnd"/>
      <w:r w:rsidR="00206E22">
        <w:t xml:space="preserve"> from Stryker</w:t>
      </w:r>
      <w:r>
        <w:t>.</w:t>
      </w:r>
      <w:r w:rsidR="00206E22">
        <w:t xml:space="preserve"> </w:t>
      </w:r>
      <w:r>
        <w:t xml:space="preserve">The group has </w:t>
      </w:r>
      <w:r w:rsidR="00206E22">
        <w:t xml:space="preserve">finalized </w:t>
      </w:r>
      <w:r>
        <w:t xml:space="preserve">the </w:t>
      </w:r>
      <w:r w:rsidR="00206E22">
        <w:t xml:space="preserve">baseline checklist, which will go to formal ballot </w:t>
      </w:r>
      <w:r>
        <w:t>the week of May 5, 2014, for a period of</w:t>
      </w:r>
      <w:r w:rsidR="00206E22">
        <w:t xml:space="preserve"> 28 days.  Work has also begun on slash sheets, which </w:t>
      </w:r>
      <w:r>
        <w:t>will contain questions for the</w:t>
      </w:r>
      <w:r w:rsidR="00206E22">
        <w:t xml:space="preserve"> different associated processes for Heat Treating. The</w:t>
      </w:r>
      <w:r>
        <w:t xml:space="preserve"> current</w:t>
      </w:r>
      <w:r w:rsidR="00206E22">
        <w:t xml:space="preserve"> plan for 2014 is </w:t>
      </w:r>
      <w:r>
        <w:t>to perform 10 audits</w:t>
      </w:r>
      <w:r w:rsidR="00206E22">
        <w:t>.  Marcel</w:t>
      </w:r>
      <w:r>
        <w:t xml:space="preserve"> Cuperman</w:t>
      </w:r>
      <w:r w:rsidR="00206E22">
        <w:t xml:space="preserve"> noted that many of the</w:t>
      </w:r>
      <w:r>
        <w:t xml:space="preserve"> current</w:t>
      </w:r>
      <w:r w:rsidR="00206E22">
        <w:t xml:space="preserve"> supplier participants already have Nadcap accreditation for aerospace, which will hopefully reduce the amount of time needed to prepare for a MedAccred audit.  The T</w:t>
      </w:r>
      <w:r>
        <w:t xml:space="preserve">ask </w:t>
      </w:r>
      <w:r w:rsidR="00206E22">
        <w:t>G</w:t>
      </w:r>
      <w:r>
        <w:t>roup</w:t>
      </w:r>
      <w:r w:rsidR="00206E22">
        <w:t xml:space="preserve"> </w:t>
      </w:r>
      <w:r>
        <w:t>has suggested</w:t>
      </w:r>
      <w:r w:rsidR="00206E22">
        <w:t xml:space="preserve"> standardizing Process Validation across the MedAccred program, as different OEMs have different parameters for the suppliers.</w:t>
      </w:r>
    </w:p>
    <w:p w:rsidR="00ED0874" w:rsidRPr="00437F90" w:rsidRDefault="00206E22" w:rsidP="00ED0874">
      <w:pPr>
        <w:pStyle w:val="Body"/>
      </w:pPr>
      <w:r>
        <w:t xml:space="preserve">There was some concern from OEMs about standardizing Process Validation.  Further thought and discussion is needed before committing to standardization.  </w:t>
      </w:r>
    </w:p>
    <w:p w:rsidR="00775AED" w:rsidRDefault="00FB522A" w:rsidP="00775AED">
      <w:pPr>
        <w:pStyle w:val="Heading2"/>
      </w:pPr>
      <w:r>
        <w:t>Sterilization</w:t>
      </w:r>
    </w:p>
    <w:p w:rsidR="00521720" w:rsidRDefault="00521720" w:rsidP="00E40187">
      <w:pPr>
        <w:pStyle w:val="Body"/>
      </w:pPr>
      <w:r>
        <w:t xml:space="preserve">There are currently </w:t>
      </w:r>
      <w:r w:rsidR="00E40187">
        <w:t xml:space="preserve">8 active participants, </w:t>
      </w:r>
      <w:r>
        <w:t xml:space="preserve">however </w:t>
      </w:r>
      <w:r w:rsidR="00E40187">
        <w:t>no supplier support as of y</w:t>
      </w:r>
      <w:r>
        <w:t>et.  The Task Group, who previously elected Cheryl Work as Chairperson, has selected a V</w:t>
      </w:r>
      <w:r w:rsidR="00E40187">
        <w:t xml:space="preserve">ice </w:t>
      </w:r>
      <w:r>
        <w:t>C</w:t>
      </w:r>
      <w:r w:rsidR="00E40187">
        <w:t>hair</w:t>
      </w:r>
      <w:r>
        <w:t>,</w:t>
      </w:r>
      <w:r w:rsidR="00E40187">
        <w:t xml:space="preserve"> </w:t>
      </w:r>
      <w:r>
        <w:t>Donna Gallagher from Stryker.  The group is now working to develop</w:t>
      </w:r>
      <w:r w:rsidR="00E40187">
        <w:t xml:space="preserve"> </w:t>
      </w:r>
      <w:proofErr w:type="spellStart"/>
      <w:r w:rsidR="00E40187">
        <w:t>ethyleneoxide</w:t>
      </w:r>
      <w:proofErr w:type="spellEnd"/>
      <w:r w:rsidR="00E40187">
        <w:t xml:space="preserve"> and radiation </w:t>
      </w:r>
      <w:r>
        <w:t xml:space="preserve">slash sheet </w:t>
      </w:r>
      <w:r w:rsidR="00E40187">
        <w:t>checklists</w:t>
      </w:r>
      <w:r>
        <w:t>. The ba</w:t>
      </w:r>
      <w:r w:rsidR="00E40187">
        <w:t xml:space="preserve">se checklist is mostly finished.  </w:t>
      </w:r>
    </w:p>
    <w:p w:rsidR="00E40187" w:rsidRPr="00E40187" w:rsidRDefault="00521720" w:rsidP="00E40187">
      <w:pPr>
        <w:pStyle w:val="Body"/>
      </w:pPr>
      <w:r>
        <w:t xml:space="preserve">The Sterilization Task </w:t>
      </w:r>
      <w:r w:rsidR="00E40187">
        <w:t xml:space="preserve">Group </w:t>
      </w:r>
      <w:r>
        <w:t>will be</w:t>
      </w:r>
      <w:r w:rsidR="00E40187">
        <w:t xml:space="preserve"> having </w:t>
      </w:r>
      <w:r>
        <w:t xml:space="preserve">their </w:t>
      </w:r>
      <w:r w:rsidR="00E40187">
        <w:t xml:space="preserve">first face-to-face meeting May </w:t>
      </w:r>
      <w:r>
        <w:t xml:space="preserve">13-14, 2014 </w:t>
      </w:r>
      <w:r w:rsidR="00E40187">
        <w:t>at the Stryker facility in Malvern, Pennsylvania</w:t>
      </w:r>
      <w:r>
        <w:t>.</w:t>
      </w:r>
      <w:r w:rsidR="00E40187">
        <w:t xml:space="preserve">  Mark</w:t>
      </w:r>
      <w:r>
        <w:t xml:space="preserve"> Aubele</w:t>
      </w:r>
      <w:r w:rsidR="00E40187">
        <w:t xml:space="preserve"> asked for additional support for participation in the meeting.  There was some concern that there hasn’t been any support from the Sterilization supplier community, as we need some of the expertise.  Steve Niedelman offered to approach some members of that community during the MedCon conference this week and ask if they would be willing to participate.</w:t>
      </w:r>
    </w:p>
    <w:p w:rsidR="00FB522A" w:rsidRDefault="00FB522A" w:rsidP="00FB522A">
      <w:pPr>
        <w:pStyle w:val="Heading2"/>
      </w:pPr>
      <w:r>
        <w:t>Welding</w:t>
      </w:r>
    </w:p>
    <w:p w:rsidR="0032230E" w:rsidRDefault="0032230E" w:rsidP="00E40187">
      <w:pPr>
        <w:pStyle w:val="Body"/>
      </w:pPr>
      <w:r>
        <w:t>The Welding Task Group is c</w:t>
      </w:r>
      <w:r w:rsidR="00E40187">
        <w:t xml:space="preserve">ontinuing to work through the checklists, </w:t>
      </w:r>
      <w:r>
        <w:t xml:space="preserve">and there are currently </w:t>
      </w:r>
      <w:r w:rsidR="00E40187">
        <w:t>only 2-3 outstanding items left for resolution.  The supplier who participates on the group may potentially do a pilot</w:t>
      </w:r>
      <w:r>
        <w:t xml:space="preserve"> audit and the group is h</w:t>
      </w:r>
      <w:r w:rsidR="00E40187">
        <w:t>oping to send checklist</w:t>
      </w:r>
      <w:r>
        <w:t>s</w:t>
      </w:r>
      <w:r w:rsidR="00E40187">
        <w:t xml:space="preserve"> to </w:t>
      </w:r>
      <w:r>
        <w:t xml:space="preserve">formal </w:t>
      </w:r>
      <w:r w:rsidR="00E40187">
        <w:t xml:space="preserve">ballot by end of month.  </w:t>
      </w:r>
      <w:r>
        <w:t>Additionally, there are</w:t>
      </w:r>
      <w:r w:rsidR="00E40187">
        <w:t xml:space="preserve"> some auditors that they will be interviewing </w:t>
      </w:r>
      <w:r>
        <w:t>with hopes that at least one will be approved</w:t>
      </w:r>
      <w:r w:rsidR="00E40187">
        <w:t xml:space="preserve">. </w:t>
      </w:r>
    </w:p>
    <w:p w:rsidR="00E40187" w:rsidRDefault="00E40187" w:rsidP="00E40187">
      <w:pPr>
        <w:pStyle w:val="Body"/>
      </w:pPr>
      <w:r>
        <w:t xml:space="preserve">The group will also be working on handbooks as guidance for the checklists. </w:t>
      </w:r>
      <w:r w:rsidR="0032230E">
        <w:t>Once again, the Task Group has discussed t</w:t>
      </w:r>
      <w:r>
        <w:t>he need for a Nondestructive Testing</w:t>
      </w:r>
      <w:r w:rsidR="0032230E">
        <w:t xml:space="preserve"> (NDT)</w:t>
      </w:r>
      <w:r>
        <w:t xml:space="preserve"> task group.  For the time being, the requirements have been incorporated into the Welding </w:t>
      </w:r>
      <w:proofErr w:type="gramStart"/>
      <w:r>
        <w:t>checklist,</w:t>
      </w:r>
      <w:proofErr w:type="gramEnd"/>
      <w:r>
        <w:t xml:space="preserve"> however they really should be done by an NDT group.  He also mentioned that the majority of Welding suppliers do not have the existing necessary quality system certification, so there may be an increas</w:t>
      </w:r>
      <w:r w:rsidR="0032230E">
        <w:t xml:space="preserve">ed need for a potential AC8004, which would be a </w:t>
      </w:r>
      <w:r>
        <w:t>MedAccred quality system checklist.</w:t>
      </w:r>
      <w:r w:rsidR="00457DB8">
        <w:t xml:space="preserve">  </w:t>
      </w:r>
    </w:p>
    <w:p w:rsidR="00FA0B5E" w:rsidRDefault="005E1B9A" w:rsidP="00775AED">
      <w:pPr>
        <w:pStyle w:val="Heading1"/>
      </w:pPr>
      <w:r w:rsidRPr="005E1B9A">
        <w:lastRenderedPageBreak/>
        <w:t>Minimum Quality System Requirements for Suppliers receiving MedAccred Accreditation</w:t>
      </w:r>
    </w:p>
    <w:p w:rsidR="00FA0B5E" w:rsidRDefault="00BF2EB8" w:rsidP="00561AAD">
      <w:pPr>
        <w:pStyle w:val="Heading2"/>
        <w:numPr>
          <w:ilvl w:val="0"/>
          <w:numId w:val="0"/>
        </w:numPr>
        <w:ind w:left="720"/>
      </w:pPr>
      <w:r>
        <w:t>The MMC reviewed Task Group</w:t>
      </w:r>
      <w:r w:rsidR="00C638C4" w:rsidRPr="00C638C4">
        <w:t xml:space="preserve"> feedback </w:t>
      </w:r>
      <w:r>
        <w:t>i</w:t>
      </w:r>
      <w:r w:rsidR="00C638C4" w:rsidRPr="00C638C4">
        <w:t>n regards to which registered Quality Management Systems are necessary for that commodity</w:t>
      </w:r>
      <w:r>
        <w:t>.  For more details, please see the embedded presentation.</w:t>
      </w:r>
    </w:p>
    <w:p w:rsidR="00951D02" w:rsidRDefault="00951D02" w:rsidP="00157ACD">
      <w:pPr>
        <w:pStyle w:val="Heading2"/>
        <w:numPr>
          <w:ilvl w:val="0"/>
          <w:numId w:val="0"/>
        </w:numPr>
        <w:ind w:left="720"/>
      </w:pPr>
      <w:r>
        <w:object w:dxaOrig="1531" w:dyaOrig="990">
          <v:shape id="_x0000_i1028" type="#_x0000_t75" style="width:76.3pt;height:49.45pt" o:ole="">
            <v:imagedata r:id="rId18" o:title=""/>
          </v:shape>
          <o:OLEObject Type="Embed" ProgID="PowerPoint.Show.12" ShapeID="_x0000_i1028" DrawAspect="Icon" ObjectID="_1462187380" r:id="rId19"/>
        </w:object>
      </w:r>
    </w:p>
    <w:p w:rsidR="00561AAD" w:rsidRDefault="00951D02" w:rsidP="00157ACD">
      <w:pPr>
        <w:pStyle w:val="Body"/>
      </w:pPr>
      <w:r>
        <w:t>The</w:t>
      </w:r>
      <w:r w:rsidR="00157ACD">
        <w:t xml:space="preserve"> MMC discuss</w:t>
      </w:r>
      <w:r>
        <w:t>ed</w:t>
      </w:r>
      <w:r w:rsidR="00157ACD">
        <w:t xml:space="preserve"> what the minimum </w:t>
      </w:r>
      <w:r w:rsidR="00C5611F">
        <w:t xml:space="preserve">requirement should </w:t>
      </w:r>
      <w:r w:rsidR="00157ACD">
        <w:t xml:space="preserve">be and also what should be defined as acceptable in the program documents.  </w:t>
      </w:r>
      <w:r w:rsidR="00427688">
        <w:t>There was discussion regarding</w:t>
      </w:r>
      <w:r w:rsidR="00C5611F">
        <w:t xml:space="preserve"> ISO</w:t>
      </w:r>
      <w:r w:rsidR="00157ACD">
        <w:t xml:space="preserve"> 13485 </w:t>
      </w:r>
      <w:r w:rsidR="00427688">
        <w:t xml:space="preserve">and how much of it </w:t>
      </w:r>
      <w:r w:rsidR="00157ACD">
        <w:t xml:space="preserve">does not apply to </w:t>
      </w:r>
      <w:r w:rsidR="00427688">
        <w:t>Medical Device suppliers</w:t>
      </w:r>
      <w:r w:rsidR="00157ACD">
        <w:t xml:space="preserve">.  </w:t>
      </w:r>
      <w:r w:rsidR="00561AAD">
        <w:t xml:space="preserve">It was suggested that </w:t>
      </w:r>
      <w:r w:rsidR="00427688">
        <w:t xml:space="preserve">perhaps </w:t>
      </w:r>
      <w:r w:rsidR="00561AAD">
        <w:t xml:space="preserve">the minimum </w:t>
      </w:r>
      <w:r w:rsidR="00427688">
        <w:t xml:space="preserve">could </w:t>
      </w:r>
      <w:r w:rsidR="00561AAD">
        <w:t>be ISO 9000, with</w:t>
      </w:r>
      <w:r w:rsidR="00427688">
        <w:t xml:space="preserve"> perhaps 1 or 2 alternatives.  At that point, i</w:t>
      </w:r>
      <w:r w:rsidR="00561AAD">
        <w:t xml:space="preserve">f </w:t>
      </w:r>
      <w:r w:rsidR="00427688">
        <w:t xml:space="preserve">a given supplier did have ISO </w:t>
      </w:r>
      <w:r w:rsidR="00561AAD">
        <w:t xml:space="preserve">13485, </w:t>
      </w:r>
      <w:r w:rsidR="00427688">
        <w:t>they would be over and above what is considered</w:t>
      </w:r>
      <w:r w:rsidR="00561AAD">
        <w:t xml:space="preserve"> acceptable.</w:t>
      </w:r>
    </w:p>
    <w:p w:rsidR="00561AAD" w:rsidRDefault="00D25703" w:rsidP="00157ACD">
      <w:pPr>
        <w:pStyle w:val="Body"/>
      </w:pPr>
      <w:r>
        <w:t xml:space="preserve">The general consensus was that having a mechanism such as </w:t>
      </w:r>
      <w:r w:rsidR="00427688">
        <w:t xml:space="preserve">an </w:t>
      </w:r>
      <w:r>
        <w:t xml:space="preserve">AC8004 </w:t>
      </w:r>
      <w:r w:rsidR="00427688">
        <w:t>would</w:t>
      </w:r>
      <w:r>
        <w:t xml:space="preserve"> help cover the spectrum of Medical Device suppliers.  This would be a </w:t>
      </w:r>
      <w:r w:rsidR="00427688">
        <w:t xml:space="preserve">particularly </w:t>
      </w:r>
      <w:r>
        <w:t>good avenue for niche suppliers who cannot afford to get</w:t>
      </w:r>
      <w:r w:rsidR="00427688">
        <w:t xml:space="preserve"> ISO</w:t>
      </w:r>
      <w:r>
        <w:t xml:space="preserve"> 13485.</w:t>
      </w:r>
    </w:p>
    <w:p w:rsidR="00D25703" w:rsidRDefault="00427688" w:rsidP="00157ACD">
      <w:pPr>
        <w:pStyle w:val="Body"/>
      </w:pPr>
      <w:r>
        <w:t>It was noted that the group may want to consider adding</w:t>
      </w:r>
      <w:r w:rsidR="00D25703">
        <w:t xml:space="preserve"> the automotive</w:t>
      </w:r>
      <w:r>
        <w:t xml:space="preserve"> equivalent of AS9100, TS 16949 to the list of acceptable quality systems. Elisabeth George suggested creating an Excel</w:t>
      </w:r>
      <w:r w:rsidR="00D25703">
        <w:t xml:space="preserve"> matrix</w:t>
      </w:r>
      <w:r>
        <w:t xml:space="preserve"> of the quality standard requirements</w:t>
      </w:r>
      <w:r w:rsidR="00D25703">
        <w:t>, to ensure that all relevant requirements are covered in ea</w:t>
      </w:r>
      <w:r>
        <w:t>ch, which will help to establish a minimum.</w:t>
      </w:r>
    </w:p>
    <w:p w:rsidR="00D25703" w:rsidRDefault="00D25703" w:rsidP="00D25703">
      <w:pPr>
        <w:pStyle w:val="ActionItem"/>
      </w:pPr>
      <w:r>
        <w:t xml:space="preserve">ACTION ITEM: Create a matrix </w:t>
      </w:r>
      <w:r w:rsidR="00751B60">
        <w:t xml:space="preserve">of quality systems </w:t>
      </w:r>
      <w:r>
        <w:t xml:space="preserve">listing all requirements to </w:t>
      </w:r>
      <w:r w:rsidR="00564445">
        <w:t>analyze</w:t>
      </w:r>
      <w:r>
        <w:t xml:space="preserve"> if </w:t>
      </w:r>
      <w:r w:rsidR="00564445">
        <w:t>it’s</w:t>
      </w:r>
      <w:r>
        <w:t xml:space="preserve"> worthwhile to create an 8004 checklist.</w:t>
      </w:r>
      <w:r w:rsidR="00F121E4">
        <w:t xml:space="preserve"> (Team: Ken Stopar, Pete Kucan-staff lead, Paul Mehta</w:t>
      </w:r>
      <w:r w:rsidR="00751B60">
        <w:t>, Steve Niedelman</w:t>
      </w:r>
      <w:r w:rsidR="00F121E4">
        <w:t>)</w:t>
      </w:r>
      <w:r w:rsidR="00751B60">
        <w:t xml:space="preserve"> (Due Date: On-going, with monthly updates)</w:t>
      </w:r>
    </w:p>
    <w:p w:rsidR="00D25703" w:rsidRDefault="00D25703" w:rsidP="00D25703">
      <w:pPr>
        <w:pStyle w:val="ActionItem"/>
      </w:pPr>
      <w:r>
        <w:t xml:space="preserve">ACTION ITEM: </w:t>
      </w:r>
      <w:r w:rsidR="004B17F7">
        <w:t>PRI Staff to a</w:t>
      </w:r>
      <w:r>
        <w:t xml:space="preserve">sk all Task Groups if they are willing to accept </w:t>
      </w:r>
      <w:r w:rsidR="004B17F7">
        <w:t xml:space="preserve">applicable sections of </w:t>
      </w:r>
      <w:r>
        <w:t>all t</w:t>
      </w:r>
      <w:r w:rsidR="00427688">
        <w:t>he quality systems on the list, including the newly added</w:t>
      </w:r>
      <w:r>
        <w:t xml:space="preserve"> TS16949</w:t>
      </w:r>
      <w:r w:rsidR="00427688">
        <w:t>,</w:t>
      </w:r>
      <w:r>
        <w:t xml:space="preserve"> and are they willing to accept an </w:t>
      </w:r>
      <w:r w:rsidR="00427688">
        <w:t>AC</w:t>
      </w:r>
      <w:r>
        <w:t>8004</w:t>
      </w:r>
      <w:r w:rsidR="00564445">
        <w:t xml:space="preserve">, </w:t>
      </w:r>
      <w:r w:rsidR="00427688">
        <w:t>if</w:t>
      </w:r>
      <w:r w:rsidR="00564445">
        <w:t xml:space="preserve"> created</w:t>
      </w:r>
      <w:r>
        <w:t>.</w:t>
      </w:r>
      <w:r w:rsidR="004B17F7">
        <w:t xml:space="preserve"> (Due Date: Pending completion of above action)</w:t>
      </w:r>
    </w:p>
    <w:p w:rsidR="00F121E4" w:rsidRPr="00F121E4" w:rsidRDefault="00F121E4" w:rsidP="00F121E4">
      <w:pPr>
        <w:pStyle w:val="Body"/>
      </w:pPr>
      <w:r>
        <w:t xml:space="preserve">William Davis mentioned that </w:t>
      </w:r>
      <w:r w:rsidR="00427688">
        <w:t>he also does Nadcap and has the Nadcap Aerospace Quality System AC7004.</w:t>
      </w:r>
      <w:r>
        <w:t xml:space="preserve"> </w:t>
      </w:r>
      <w:r w:rsidR="00427688">
        <w:t>H</w:t>
      </w:r>
      <w:r>
        <w:t xml:space="preserve">e asked if he would </w:t>
      </w:r>
      <w:r w:rsidR="00427688">
        <w:t xml:space="preserve">then </w:t>
      </w:r>
      <w:r>
        <w:t xml:space="preserve">need to have two quality systems audits, an AC7004 as well as an </w:t>
      </w:r>
      <w:proofErr w:type="gramStart"/>
      <w:r>
        <w:t>AC8004?</w:t>
      </w:r>
      <w:proofErr w:type="gramEnd"/>
      <w:r>
        <w:t xml:space="preserve">  </w:t>
      </w:r>
      <w:r w:rsidR="00427688">
        <w:t>I</w:t>
      </w:r>
      <w:r>
        <w:t>f</w:t>
      </w:r>
      <w:r w:rsidR="00427688">
        <w:t xml:space="preserve"> the</w:t>
      </w:r>
      <w:r>
        <w:t xml:space="preserve"> 8004 is created</w:t>
      </w:r>
      <w:r w:rsidR="00427688">
        <w:t xml:space="preserve"> and accepted</w:t>
      </w:r>
      <w:r>
        <w:t xml:space="preserve">, </w:t>
      </w:r>
      <w:r w:rsidR="00427688">
        <w:t>MMC</w:t>
      </w:r>
      <w:r>
        <w:t xml:space="preserve"> will need to conduct a gap analysis with 7004 to ensure that the minimum requirements are covered for the needs of the Medical Device community.</w:t>
      </w:r>
    </w:p>
    <w:p w:rsidR="005E1B9A" w:rsidRPr="008F6DA7" w:rsidRDefault="005E1B9A" w:rsidP="005E1B9A">
      <w:pPr>
        <w:pStyle w:val="Heading1"/>
      </w:pPr>
      <w:r w:rsidRPr="008F6DA7">
        <w:t>Program Governing Document - PD1300</w:t>
      </w:r>
    </w:p>
    <w:p w:rsidR="00C638C4" w:rsidRPr="008F6DA7" w:rsidRDefault="00965946" w:rsidP="008F6DA7">
      <w:pPr>
        <w:pStyle w:val="Body"/>
      </w:pPr>
      <w:r>
        <w:t>A high level overview of PD1300 was given, which defines the scope of the program, critical manufacturing processes, participation levels, roles/responsibilities of participants</w:t>
      </w:r>
      <w:r w:rsidR="00AF7492">
        <w:t>.</w:t>
      </w:r>
    </w:p>
    <w:p w:rsidR="005E1B9A" w:rsidRDefault="005E1B9A" w:rsidP="005E1B9A">
      <w:pPr>
        <w:pStyle w:val="Heading1"/>
        <w:rPr>
          <w:rFonts w:cs="Arial"/>
        </w:rPr>
      </w:pPr>
      <w:r w:rsidRPr="00A55D04">
        <w:rPr>
          <w:rFonts w:cs="Arial"/>
        </w:rPr>
        <w:t xml:space="preserve">Mandating MedAccred </w:t>
      </w:r>
      <w:r w:rsidR="007D7065">
        <w:rPr>
          <w:rFonts w:cs="Arial"/>
        </w:rPr>
        <w:t>accreditation</w:t>
      </w:r>
    </w:p>
    <w:p w:rsidR="007D7065" w:rsidRDefault="007D7065" w:rsidP="007D7065">
      <w:pPr>
        <w:pStyle w:val="Heading2"/>
        <w:numPr>
          <w:ilvl w:val="0"/>
          <w:numId w:val="0"/>
        </w:numPr>
        <w:ind w:left="720"/>
      </w:pPr>
      <w:r>
        <w:t>Bekah reviewed what it means to mandate MedAccred to the supply base.  For more details, please see the attached presentation.</w:t>
      </w:r>
    </w:p>
    <w:bookmarkStart w:id="1" w:name="_MON_1461501186"/>
    <w:bookmarkEnd w:id="1"/>
    <w:p w:rsidR="007D7065" w:rsidRPr="007D7065" w:rsidRDefault="007D7065" w:rsidP="007D7065">
      <w:pPr>
        <w:pStyle w:val="Body"/>
      </w:pPr>
      <w:r>
        <w:object w:dxaOrig="1551" w:dyaOrig="1004" w14:anchorId="77E196CA">
          <v:shape id="_x0000_i1029" type="#_x0000_t75" style="width:77.35pt;height:49.95pt" o:ole="">
            <v:imagedata r:id="rId20" o:title=""/>
          </v:shape>
          <o:OLEObject Type="Embed" ProgID="PowerPoint.Show.12" ShapeID="_x0000_i1029" DrawAspect="Icon" ObjectID="_1462187381" r:id="rId21"/>
        </w:object>
      </w:r>
    </w:p>
    <w:p w:rsidR="007D7065" w:rsidRDefault="007D7065" w:rsidP="007D7065">
      <w:pPr>
        <w:pStyle w:val="Heading2"/>
        <w:numPr>
          <w:ilvl w:val="0"/>
          <w:numId w:val="0"/>
        </w:numPr>
        <w:ind w:left="720"/>
      </w:pPr>
      <w:r>
        <w:lastRenderedPageBreak/>
        <w:t>Each OEM will need to discuss how they will use MedAccred internally and what critical processes should be addressed and in what order.  Timing of mandates is very critical, as suppliers will need adequate time to prepare for an audit.  OEMs will need to evaluate which of their suppliers will be mandated to MedAccred accreditation.</w:t>
      </w:r>
    </w:p>
    <w:p w:rsidR="00124FD1" w:rsidRDefault="00124FD1" w:rsidP="00124FD1">
      <w:pPr>
        <w:pStyle w:val="Body"/>
      </w:pPr>
      <w:r>
        <w:t>Joe</w:t>
      </w:r>
      <w:r w:rsidR="00E5075D">
        <w:t xml:space="preserve"> Pinto</w:t>
      </w:r>
      <w:r>
        <w:t xml:space="preserve"> emphasized the importance of OEMs sharing their supplier list</w:t>
      </w:r>
      <w:r w:rsidR="00E5075D">
        <w:t>s</w:t>
      </w:r>
      <w:r>
        <w:t xml:space="preserve">.  It </w:t>
      </w:r>
      <w:proofErr w:type="gramStart"/>
      <w:r>
        <w:t>will</w:t>
      </w:r>
      <w:proofErr w:type="gramEnd"/>
      <w:r>
        <w:t xml:space="preserve"> not only help with communicating checklists when they are ready, but </w:t>
      </w:r>
      <w:r w:rsidR="00E5075D">
        <w:t>additionally</w:t>
      </w:r>
      <w:r>
        <w:t xml:space="preserve"> there are a number of tools and metrics in place within </w:t>
      </w:r>
      <w:r w:rsidR="00E5075D">
        <w:t xml:space="preserve">the </w:t>
      </w:r>
      <w:r>
        <w:t>eAuditNet</w:t>
      </w:r>
      <w:r w:rsidR="00E5075D">
        <w:t xml:space="preserve"> system which can</w:t>
      </w:r>
      <w:r>
        <w:t xml:space="preserve"> help the OEMs keep track of and manage their suppliers.  </w:t>
      </w:r>
    </w:p>
    <w:p w:rsidR="003E3DEA" w:rsidRDefault="003E3DEA" w:rsidP="0054031A">
      <w:pPr>
        <w:pStyle w:val="Body"/>
      </w:pPr>
      <w:r>
        <w:t xml:space="preserve">Jim Ahle </w:t>
      </w:r>
      <w:r w:rsidR="00E5075D">
        <w:t>detailed his intended roll-out of MedAccred to the supply base, mentioning</w:t>
      </w:r>
      <w:r>
        <w:t xml:space="preserve"> that he would need to get MedAccred into the purchasing control system. </w:t>
      </w:r>
      <w:r w:rsidR="00E5075D">
        <w:t>Initially</w:t>
      </w:r>
      <w:r>
        <w:t xml:space="preserve">, </w:t>
      </w:r>
      <w:r w:rsidR="00E5075D">
        <w:t>the most likely approach will be to</w:t>
      </w:r>
      <w:r>
        <w:t xml:space="preserve"> require any new suppliers to be MedAccred accredited</w:t>
      </w:r>
      <w:r w:rsidR="00E5075D">
        <w:t>.</w:t>
      </w:r>
      <w:r>
        <w:t xml:space="preserve"> </w:t>
      </w:r>
      <w:r w:rsidR="00E5075D">
        <w:t>F</w:t>
      </w:r>
      <w:r>
        <w:t xml:space="preserve">urther down the road they will </w:t>
      </w:r>
      <w:r w:rsidR="00E5075D">
        <w:t>roll it out to</w:t>
      </w:r>
      <w:r>
        <w:t xml:space="preserve"> existing suppl</w:t>
      </w:r>
      <w:r w:rsidR="00E5075D">
        <w:t>iers</w:t>
      </w:r>
      <w:r w:rsidR="0054031A">
        <w:t xml:space="preserve">. </w:t>
      </w:r>
      <w:r w:rsidR="00E5075D">
        <w:t xml:space="preserve">The </w:t>
      </w:r>
      <w:r w:rsidR="0054031A">
        <w:t xml:space="preserve">driver for a lot of OEMs is the ability of MedAccred to get to the heart of the actual process, and eliminate escape defects. </w:t>
      </w:r>
    </w:p>
    <w:p w:rsidR="009E2FBB" w:rsidRDefault="009E2FBB" w:rsidP="0054031A">
      <w:pPr>
        <w:pStyle w:val="Body"/>
      </w:pPr>
      <w:r>
        <w:t>Instead of using the word “mandate”</w:t>
      </w:r>
      <w:r w:rsidR="00E5075D">
        <w:t>,</w:t>
      </w:r>
      <w:r>
        <w:t xml:space="preserve"> there was discussion </w:t>
      </w:r>
      <w:r w:rsidR="00E5075D">
        <w:t xml:space="preserve">that perhaps a better approach would be to use the word “encourage”.  Possible incentives for </w:t>
      </w:r>
      <w:r>
        <w:t xml:space="preserve">suppliers </w:t>
      </w:r>
      <w:r w:rsidR="00E5075D">
        <w:t xml:space="preserve">to become accredited </w:t>
      </w:r>
      <w:r>
        <w:t xml:space="preserve">will be </w:t>
      </w:r>
      <w:r w:rsidR="00E5075D">
        <w:t xml:space="preserve">placement </w:t>
      </w:r>
      <w:r>
        <w:t xml:space="preserve">on a preferred supplier list. It was suggested that perhaps some of the different examples of Nadcap mandate letters be </w:t>
      </w:r>
      <w:r w:rsidR="00E5075D">
        <w:t>reviewed</w:t>
      </w:r>
      <w:r>
        <w:t xml:space="preserve"> in order to develop a form letter for MedAccred.  </w:t>
      </w:r>
      <w:r w:rsidR="00E5075D">
        <w:t>Another method of encouragement could be to</w:t>
      </w:r>
      <w:r>
        <w:t xml:space="preserve"> </w:t>
      </w:r>
      <w:r w:rsidR="00E5075D">
        <w:t>ask</w:t>
      </w:r>
      <w:r>
        <w:t xml:space="preserve"> a Nadcap user </w:t>
      </w:r>
      <w:r w:rsidR="00E5075D">
        <w:t>to</w:t>
      </w:r>
      <w:r>
        <w:t xml:space="preserve"> attend one of the promotional events where MedAccred will have a presence</w:t>
      </w:r>
      <w:r w:rsidR="00E5075D">
        <w:t>, where they could</w:t>
      </w:r>
      <w:r>
        <w:t xml:space="preserve"> speak to the benefits of this accreditation program and </w:t>
      </w:r>
      <w:r w:rsidR="00E5075D">
        <w:t xml:space="preserve">particularly </w:t>
      </w:r>
      <w:r>
        <w:t xml:space="preserve">how Nadcap has </w:t>
      </w:r>
      <w:r w:rsidR="00E5075D">
        <w:t xml:space="preserve">positively </w:t>
      </w:r>
      <w:r>
        <w:t>affected the aerospace industry.</w:t>
      </w:r>
      <w:r w:rsidR="00330346">
        <w:t xml:space="preserve">  It was agreed that a Nadcap-accredited supplier’s experience could have a lot of impact on the Medical Device supplier community.</w:t>
      </w:r>
    </w:p>
    <w:p w:rsidR="004B17F7" w:rsidRDefault="004B17F7" w:rsidP="004B17F7">
      <w:pPr>
        <w:pStyle w:val="ActionItem"/>
      </w:pPr>
      <w:r>
        <w:t>ACTION ITEM: PRI to g</w:t>
      </w:r>
      <w:r w:rsidR="00F355F8">
        <w:t xml:space="preserve">ather testimonials about increased business and improved process &amp; quality from Nadcap accredited suppliers who are involved with Medical Devices </w:t>
      </w:r>
      <w:r>
        <w:t>(Due Date: 31-Jul-2014)</w:t>
      </w:r>
    </w:p>
    <w:p w:rsidR="00A178D3" w:rsidRPr="00A178D3" w:rsidRDefault="00A178D3" w:rsidP="00A178D3">
      <w:pPr>
        <w:pStyle w:val="Body"/>
      </w:pPr>
      <w:r>
        <w:t>Once the finished checklist is posted in eAuditNet, MedAccred will need to communicate to Suppliers and OEMs, emphasizing the importance of registering in eAuditNet.  This is what will give them access to the checklists.  Once the checklists are accessible, some potential ideas for educating the supply base are: conducting pre-assessment audits (a PRI-conducted Gap analysis for a fee); OEMs visiting key suppliers to educate them about those key processes – support gap analysis to compare their process vs. MedAccred checklists</w:t>
      </w:r>
      <w:r w:rsidR="002F17EC">
        <w:t xml:space="preserve">; </w:t>
      </w:r>
      <w:r>
        <w:t>Supplier Symposia (conducted by PRI</w:t>
      </w:r>
      <w:r w:rsidR="002F17EC">
        <w:t>,</w:t>
      </w:r>
      <w:r>
        <w:t xml:space="preserve"> OEM</w:t>
      </w:r>
      <w:r w:rsidR="002F17EC">
        <w:t>s</w:t>
      </w:r>
      <w:r>
        <w:t>, and Nadcap/MedAccred Suppliers)</w:t>
      </w:r>
      <w:r w:rsidR="002F17EC">
        <w:t>.</w:t>
      </w:r>
    </w:p>
    <w:p w:rsidR="00F355F8" w:rsidRDefault="00F355F8" w:rsidP="004B17F7">
      <w:pPr>
        <w:pStyle w:val="Body"/>
      </w:pPr>
      <w:r>
        <w:t xml:space="preserve">There was </w:t>
      </w:r>
      <w:r w:rsidR="00B957DA">
        <w:t>discussion on whether</w:t>
      </w:r>
      <w:r>
        <w:t xml:space="preserve"> to hold a MedAccred meeting back-to-back with a Nadcap Meeting to allow for Nadcap participants to attend and discuss the value of the program.</w:t>
      </w:r>
      <w:r w:rsidR="00A05F79">
        <w:t xml:space="preserve">  Due to the timing and logistics of a Nadcap Meeting, this may not be </w:t>
      </w:r>
      <w:r w:rsidR="00B957DA">
        <w:t>beneficial;</w:t>
      </w:r>
      <w:r w:rsidR="00A05F79">
        <w:t xml:space="preserve"> however a presentation to the Nadcap Supplier Support Committee (SSC) may provide some benefit.</w:t>
      </w:r>
    </w:p>
    <w:p w:rsidR="00F355F8" w:rsidRDefault="00F355F8" w:rsidP="00F355F8">
      <w:pPr>
        <w:pStyle w:val="ActionItem"/>
      </w:pPr>
      <w:r>
        <w:t xml:space="preserve">ACTION ITEM: </w:t>
      </w:r>
      <w:r w:rsidR="004B17F7">
        <w:t>Joe Pinto to discuss the MedAccred program during the next Nadcap SSC Meeting</w:t>
      </w:r>
      <w:r>
        <w:t>.</w:t>
      </w:r>
      <w:r w:rsidR="00F876F6">
        <w:t xml:space="preserve"> (Due Date: 2</w:t>
      </w:r>
      <w:r w:rsidR="004B17F7">
        <w:t>1-Oct-2014)</w:t>
      </w:r>
    </w:p>
    <w:p w:rsidR="004B17F7" w:rsidRPr="004B17F7" w:rsidRDefault="00A9693C" w:rsidP="004B17F7">
      <w:pPr>
        <w:pStyle w:val="ActionItem"/>
      </w:pPr>
      <w:r>
        <w:t>ACTION ITEM: PRI Staff to investigate what trade associations exist, particularly in the areas which MedAccred is currently focusing. (Due Date: 10-Jul-2014)</w:t>
      </w:r>
    </w:p>
    <w:p w:rsidR="000339E6" w:rsidRDefault="000339E6" w:rsidP="00124FD1">
      <w:pPr>
        <w:pStyle w:val="Body"/>
      </w:pPr>
      <w:r>
        <w:t>There was discussion about down the road having a joint audit for Nadcap and MedAccred, for</w:t>
      </w:r>
      <w:r w:rsidR="00A05F79">
        <w:t xml:space="preserve"> those suppliers who do both.  If this becomes a viable option, the audit would</w:t>
      </w:r>
      <w:r>
        <w:t xml:space="preserve"> be conducted by an auditor who is qualified by both the Nadcap Task Group as well as the MedAccred Task Group.</w:t>
      </w:r>
    </w:p>
    <w:p w:rsidR="00876970" w:rsidRDefault="00A05F79" w:rsidP="00124FD1">
      <w:pPr>
        <w:pStyle w:val="Body"/>
      </w:pPr>
      <w:r w:rsidRPr="00A178D3">
        <w:t xml:space="preserve">There was further discussion regarding </w:t>
      </w:r>
      <w:r w:rsidR="000339E6" w:rsidRPr="00A178D3">
        <w:t xml:space="preserve">Process </w:t>
      </w:r>
      <w:r w:rsidRPr="00A178D3">
        <w:t>V</w:t>
      </w:r>
      <w:r w:rsidR="000339E6" w:rsidRPr="00A178D3">
        <w:t xml:space="preserve">alidation </w:t>
      </w:r>
      <w:r w:rsidRPr="00A178D3">
        <w:t>and whether it should be handled a</w:t>
      </w:r>
      <w:r w:rsidR="000339E6" w:rsidRPr="00A178D3">
        <w:t>t a T</w:t>
      </w:r>
      <w:r w:rsidRPr="00A178D3">
        <w:t xml:space="preserve">ask </w:t>
      </w:r>
      <w:r w:rsidR="000339E6" w:rsidRPr="00A178D3">
        <w:t>G</w:t>
      </w:r>
      <w:r w:rsidRPr="00A178D3">
        <w:t>roup</w:t>
      </w:r>
      <w:r w:rsidR="000339E6" w:rsidRPr="00A178D3">
        <w:t xml:space="preserve"> level or </w:t>
      </w:r>
      <w:r w:rsidR="0058169E" w:rsidRPr="00A178D3">
        <w:t xml:space="preserve">standardized at an </w:t>
      </w:r>
      <w:r w:rsidR="000339E6" w:rsidRPr="00A178D3">
        <w:t>MMC level</w:t>
      </w:r>
      <w:r w:rsidRPr="00A178D3">
        <w:t>.</w:t>
      </w:r>
      <w:r w:rsidR="000339E6" w:rsidRPr="00A178D3">
        <w:t xml:space="preserve">  There is a difference between validating the process and qualifying the part.  Validation is 1) equipment qualification 2) is the </w:t>
      </w:r>
      <w:proofErr w:type="spellStart"/>
      <w:r w:rsidR="000339E6" w:rsidRPr="00A178D3">
        <w:t>iq</w:t>
      </w:r>
      <w:proofErr w:type="spellEnd"/>
      <w:r w:rsidR="00876970" w:rsidRPr="00A178D3">
        <w:t>/</w:t>
      </w:r>
      <w:proofErr w:type="spellStart"/>
      <w:r w:rsidR="00876970" w:rsidRPr="00A178D3">
        <w:t>oq</w:t>
      </w:r>
      <w:proofErr w:type="spellEnd"/>
      <w:r w:rsidR="000339E6" w:rsidRPr="00A178D3">
        <w:t xml:space="preserve"> and </w:t>
      </w:r>
      <w:proofErr w:type="spellStart"/>
      <w:proofErr w:type="gramStart"/>
      <w:r w:rsidR="000339E6" w:rsidRPr="00A178D3">
        <w:t>pq</w:t>
      </w:r>
      <w:proofErr w:type="spellEnd"/>
      <w:proofErr w:type="gramEnd"/>
      <w:r w:rsidR="000339E6" w:rsidRPr="00A178D3">
        <w:t xml:space="preserve"> done</w:t>
      </w:r>
      <w:r w:rsidR="00A178D3" w:rsidRPr="00A178D3">
        <w:t xml:space="preserve">. </w:t>
      </w:r>
      <w:r w:rsidR="00876970" w:rsidRPr="00A178D3">
        <w:t>When a Nadcap/MedAccred auditor goes to a facility, that check is critical to everything coming out of that line.  The Nadcap/MedAccred process will make the part va</w:t>
      </w:r>
      <w:r w:rsidR="00A178D3" w:rsidRPr="00A178D3">
        <w:t xml:space="preserve">lidation process </w:t>
      </w:r>
      <w:r w:rsidR="00A178D3" w:rsidRPr="00A178D3">
        <w:lastRenderedPageBreak/>
        <w:t>much easier, because t</w:t>
      </w:r>
      <w:r w:rsidR="00876970" w:rsidRPr="00A178D3">
        <w:t xml:space="preserve">here is an assumption </w:t>
      </w:r>
      <w:r w:rsidR="00A178D3" w:rsidRPr="00A178D3">
        <w:t xml:space="preserve">of </w:t>
      </w:r>
      <w:r w:rsidR="00876970" w:rsidRPr="00A178D3">
        <w:t xml:space="preserve">Supplier </w:t>
      </w:r>
      <w:r w:rsidR="00A178D3" w:rsidRPr="00A178D3">
        <w:t>c</w:t>
      </w:r>
      <w:r w:rsidR="00876970" w:rsidRPr="00A178D3">
        <w:t>apability</w:t>
      </w:r>
      <w:r w:rsidR="00A178D3" w:rsidRPr="00A178D3">
        <w:t xml:space="preserve"> and</w:t>
      </w:r>
      <w:r w:rsidR="00876970" w:rsidRPr="00A178D3">
        <w:t xml:space="preserve"> process capability.  If </w:t>
      </w:r>
      <w:r w:rsidR="00A178D3" w:rsidRPr="00A178D3">
        <w:t>those</w:t>
      </w:r>
      <w:r w:rsidR="00876970" w:rsidRPr="00A178D3">
        <w:t xml:space="preserve"> two </w:t>
      </w:r>
      <w:r w:rsidR="00A178D3" w:rsidRPr="00A178D3">
        <w:t xml:space="preserve">things </w:t>
      </w:r>
      <w:r w:rsidR="00876970" w:rsidRPr="00A178D3">
        <w:t xml:space="preserve">have been </w:t>
      </w:r>
      <w:r w:rsidR="00A178D3" w:rsidRPr="00A178D3">
        <w:t>verified</w:t>
      </w:r>
      <w:r w:rsidR="00876970" w:rsidRPr="00A178D3">
        <w:t>, the part validation, in theory becomes easier.</w:t>
      </w:r>
      <w:bookmarkStart w:id="2" w:name="_GoBack"/>
      <w:bookmarkEnd w:id="2"/>
    </w:p>
    <w:p w:rsidR="005E1B9A" w:rsidRDefault="00C638C4" w:rsidP="00C638C4">
      <w:pPr>
        <w:pStyle w:val="Heading1"/>
      </w:pPr>
      <w:r w:rsidRPr="00C638C4">
        <w:t>Subscribing to MedAccred and Gaining Voting Membership</w:t>
      </w:r>
    </w:p>
    <w:bookmarkStart w:id="3" w:name="_MON_1461503486"/>
    <w:bookmarkEnd w:id="3"/>
    <w:p w:rsidR="00B957DA" w:rsidRDefault="00B957DA" w:rsidP="00B957DA">
      <w:pPr>
        <w:pStyle w:val="Body"/>
      </w:pPr>
      <w:r>
        <w:object w:dxaOrig="1531" w:dyaOrig="990">
          <v:shape id="_x0000_i1030" type="#_x0000_t75" style="width:76.3pt;height:49.45pt" o:ole="">
            <v:imagedata r:id="rId22" o:title=""/>
          </v:shape>
          <o:OLEObject Type="Embed" ProgID="PowerPoint.Show.12" ShapeID="_x0000_i1030" DrawAspect="Icon" ObjectID="_1462187382" r:id="rId23"/>
        </w:object>
      </w:r>
    </w:p>
    <w:p w:rsidR="003530A7" w:rsidRDefault="00B957DA" w:rsidP="00B957DA">
      <w:pPr>
        <w:pStyle w:val="Body"/>
      </w:pPr>
      <w:r>
        <w:t>The current structure of MedAccred Subscriptions and Voting Membership were reviewed and discussed.  There is one</w:t>
      </w:r>
      <w:r w:rsidR="003530A7">
        <w:t xml:space="preserve"> level of Subscriber, however the </w:t>
      </w:r>
      <w:r>
        <w:t xml:space="preserve">amount </w:t>
      </w:r>
      <w:r w:rsidR="003530A7">
        <w:t>of access and also cost can be adjusted for contract manufacturer</w:t>
      </w:r>
      <w:r>
        <w:t>s, who</w:t>
      </w:r>
      <w:r w:rsidR="00E93745">
        <w:t xml:space="preserve"> would only have </w:t>
      </w:r>
      <w:r>
        <w:t xml:space="preserve">access to their own information.  All Subscribers would have a voice, however.  </w:t>
      </w:r>
      <w:r w:rsidR="003530A7">
        <w:t>Elisabeth George suggested</w:t>
      </w:r>
      <w:r>
        <w:t xml:space="preserve"> adopting a similar structure</w:t>
      </w:r>
      <w:r w:rsidR="003530A7">
        <w:t xml:space="preserve"> to MDMA for fees, voting, etc.</w:t>
      </w:r>
      <w:r>
        <w:t>, which has</w:t>
      </w:r>
      <w:r w:rsidR="00E93745">
        <w:t xml:space="preserve"> five levels of membership, with fees </w:t>
      </w:r>
      <w:r>
        <w:t>differing depending on</w:t>
      </w:r>
      <w:r w:rsidR="00E93745">
        <w:t xml:space="preserve"> </w:t>
      </w:r>
      <w:r>
        <w:t>which</w:t>
      </w:r>
      <w:r w:rsidR="00E93745">
        <w:t xml:space="preserve"> </w:t>
      </w:r>
      <w:r>
        <w:t xml:space="preserve">membership </w:t>
      </w:r>
      <w:r w:rsidR="00E93745">
        <w:t>level</w:t>
      </w:r>
      <w:r>
        <w:t xml:space="preserve"> is held.</w:t>
      </w:r>
    </w:p>
    <w:p w:rsidR="003530A7" w:rsidRDefault="00E93745" w:rsidP="00D70E18">
      <w:pPr>
        <w:pStyle w:val="ActionItem"/>
      </w:pPr>
      <w:r>
        <w:t>ACTION</w:t>
      </w:r>
      <w:r w:rsidR="00B957DA">
        <w:t xml:space="preserve"> ITEM</w:t>
      </w:r>
      <w:r>
        <w:t xml:space="preserve">: </w:t>
      </w:r>
      <w:r w:rsidR="006C3D6D">
        <w:t>Program Document sub-team to redefine future rules of engagement for all participants in the MedAccred program (includi</w:t>
      </w:r>
      <w:r w:rsidR="00A9693C">
        <w:t>ng small OEMs into the program) and</w:t>
      </w:r>
      <w:r w:rsidR="006C3D6D">
        <w:t xml:space="preserve"> evaluate associated voting rights and cost structure.</w:t>
      </w:r>
      <w:r w:rsidR="00A9693C">
        <w:t xml:space="preserve"> (Due Date: 31-Dec-2014)</w:t>
      </w:r>
    </w:p>
    <w:p w:rsidR="00C638C4" w:rsidRDefault="00C638C4" w:rsidP="00D70E18">
      <w:pPr>
        <w:pStyle w:val="Heading1"/>
      </w:pPr>
      <w:r w:rsidRPr="00C638C4">
        <w:t>MedAccred Program Leadership</w:t>
      </w:r>
    </w:p>
    <w:bookmarkStart w:id="4" w:name="_MON_1461503541"/>
    <w:bookmarkEnd w:id="4"/>
    <w:p w:rsidR="00B957DA" w:rsidRDefault="00B957DA" w:rsidP="00D70E18">
      <w:pPr>
        <w:pStyle w:val="Body"/>
      </w:pPr>
      <w:r>
        <w:object w:dxaOrig="1531" w:dyaOrig="990">
          <v:shape id="_x0000_i1031" type="#_x0000_t75" style="width:76.3pt;height:49.45pt" o:ole="">
            <v:imagedata r:id="rId24" o:title=""/>
          </v:shape>
          <o:OLEObject Type="Embed" ProgID="PowerPoint.Show.12" ShapeID="_x0000_i1031" DrawAspect="Icon" ObjectID="_1462187383" r:id="rId25"/>
        </w:object>
      </w:r>
    </w:p>
    <w:p w:rsidR="00D70E18" w:rsidRDefault="00D70E18" w:rsidP="00D70E18">
      <w:pPr>
        <w:pStyle w:val="Body"/>
      </w:pPr>
      <w:r>
        <w:t>Leadership positions</w:t>
      </w:r>
      <w:r w:rsidR="00F105E5">
        <w:t xml:space="preserve"> of the MMC</w:t>
      </w:r>
      <w:r>
        <w:t xml:space="preserve"> are Chairperson, Vice Chairperson and Secretary</w:t>
      </w:r>
      <w:r w:rsidR="00115915">
        <w:t xml:space="preserve"> and may be held by Subscriber Voting Members.</w:t>
      </w:r>
    </w:p>
    <w:p w:rsidR="00115915" w:rsidRDefault="00115915" w:rsidP="00D70E18">
      <w:pPr>
        <w:pStyle w:val="Body"/>
      </w:pPr>
      <w:r>
        <w:t>Once a Supplier Support Committee is established, th</w:t>
      </w:r>
      <w:r w:rsidR="00F105E5">
        <w:t>ose</w:t>
      </w:r>
      <w:r>
        <w:t xml:space="preserve"> Leadership roles would be</w:t>
      </w:r>
      <w:r w:rsidR="00F105E5">
        <w:t xml:space="preserve"> held by</w:t>
      </w:r>
      <w:r>
        <w:t xml:space="preserve"> Supplier Voting Members.</w:t>
      </w:r>
    </w:p>
    <w:p w:rsidR="00115915" w:rsidRDefault="00115915" w:rsidP="00D70E18">
      <w:pPr>
        <w:pStyle w:val="Body"/>
      </w:pPr>
      <w:r>
        <w:t>It was mentioned that the Nadcap program will be conduct</w:t>
      </w:r>
      <w:r w:rsidR="00F105E5">
        <w:t>ing</w:t>
      </w:r>
      <w:r>
        <w:t xml:space="preserve"> a Chairperson training at the upcoming June 2014 Nadcap meeting in Dublin.  It may be a good idea for the MedAccred participants to undergo this training as well to familiarize everyone with Task Group leadership and structure.</w:t>
      </w:r>
    </w:p>
    <w:p w:rsidR="00115915" w:rsidRDefault="00F105E5" w:rsidP="00D70E18">
      <w:pPr>
        <w:pStyle w:val="Body"/>
      </w:pPr>
      <w:r>
        <w:t xml:space="preserve">It was also noted that a </w:t>
      </w:r>
      <w:r w:rsidR="00115915">
        <w:t>Program Governing Board will sit above the MMC and will be limited to 7 participants of senior management</w:t>
      </w:r>
      <w:r>
        <w:t>.</w:t>
      </w:r>
      <w:r w:rsidR="00115915">
        <w:t xml:space="preserve"> </w:t>
      </w:r>
      <w:r>
        <w:t xml:space="preserve">They will have </w:t>
      </w:r>
      <w:r w:rsidR="00115915">
        <w:t xml:space="preserve">financial responsibility of the program, oversee activities of MMC, determine what metrics will be reported, </w:t>
      </w:r>
      <w:r>
        <w:t xml:space="preserve">and </w:t>
      </w:r>
      <w:r w:rsidR="00115915">
        <w:t xml:space="preserve">will report on MedAccred to </w:t>
      </w:r>
      <w:r>
        <w:t xml:space="preserve">the </w:t>
      </w:r>
      <w:r w:rsidR="00115915">
        <w:t>PRI Board of Directors</w:t>
      </w:r>
      <w:r>
        <w:t>.</w:t>
      </w:r>
    </w:p>
    <w:p w:rsidR="00C638C4" w:rsidRDefault="00C638C4" w:rsidP="00C638C4">
      <w:pPr>
        <w:pStyle w:val="Heading1"/>
      </w:pPr>
      <w:r w:rsidRPr="00C638C4">
        <w:lastRenderedPageBreak/>
        <w:t>Other Business and Open Discussion</w:t>
      </w:r>
    </w:p>
    <w:p w:rsidR="00C638C4" w:rsidRDefault="00307BC8" w:rsidP="00307BC8">
      <w:pPr>
        <w:pStyle w:val="Heading2"/>
      </w:pPr>
      <w:r>
        <w:t xml:space="preserve">There was discussion about the NUCAP program and how it could potentially apply to the MedAccred program, with auditing of internal suppliers.  </w:t>
      </w:r>
      <w:r w:rsidR="00F876F6">
        <w:t>It was</w:t>
      </w:r>
      <w:r>
        <w:t xml:space="preserve"> noted that the difference between NUCAP and Nadcap is two-fold: 1) The OEM’s data and audit information is not available to the entire Task Group, it is only available to them, and 2) There is</w:t>
      </w:r>
      <w:r w:rsidR="00F876F6">
        <w:t xml:space="preserve"> the availability of</w:t>
      </w:r>
      <w:r>
        <w:t xml:space="preserve"> a scope extension, which allows the OEM 12 months to either correct </w:t>
      </w:r>
      <w:r w:rsidR="00F876F6">
        <w:t>a particular</w:t>
      </w:r>
      <w:r>
        <w:t xml:space="preserve"> issue, or to address the</w:t>
      </w:r>
      <w:r w:rsidR="00F876F6">
        <w:t xml:space="preserve"> applicability of that</w:t>
      </w:r>
      <w:r>
        <w:t xml:space="preserve"> requirement with the Task Group.</w:t>
      </w:r>
    </w:p>
    <w:p w:rsidR="00307BC8" w:rsidRDefault="00307BC8" w:rsidP="00307BC8">
      <w:pPr>
        <w:pStyle w:val="Heading2"/>
      </w:pPr>
      <w:r>
        <w:t>There was a question about when other Task Groups / processes will be started up.  Joe mentioned that at the moment, it is difficult to start up additional Task Group</w:t>
      </w:r>
      <w:r w:rsidR="00F876F6">
        <w:t>s</w:t>
      </w:r>
      <w:r>
        <w:t xml:space="preserve"> from a resource perspective, as well as to ensure that we can get the program started and off the ground.  There was a suggestion </w:t>
      </w:r>
      <w:r w:rsidR="00F876F6">
        <w:t>to conduct</w:t>
      </w:r>
      <w:r>
        <w:t xml:space="preserve"> a poll to </w:t>
      </w:r>
      <w:r w:rsidR="00F876F6">
        <w:t>find</w:t>
      </w:r>
      <w:r>
        <w:t xml:space="preserve"> additional areas of interest to ensure that OEMs can support, because an OEM is more likely to sign up and subscribe if the right processes are being offered</w:t>
      </w:r>
      <w:r w:rsidR="00F876F6">
        <w:t>, such as</w:t>
      </w:r>
      <w:r>
        <w:t xml:space="preserve"> plastics and batteries.</w:t>
      </w:r>
    </w:p>
    <w:p w:rsidR="00965946" w:rsidRDefault="00965946" w:rsidP="00965946">
      <w:pPr>
        <w:pStyle w:val="ActionItem"/>
      </w:pPr>
      <w:r>
        <w:t>ACTION</w:t>
      </w:r>
      <w:r w:rsidR="00F876F6">
        <w:t xml:space="preserve"> ITEM</w:t>
      </w:r>
      <w:r>
        <w:t xml:space="preserve">: PRI Staff </w:t>
      </w:r>
      <w:r w:rsidR="00F876F6">
        <w:t>and</w:t>
      </w:r>
      <w:r w:rsidR="00A9693C">
        <w:t xml:space="preserve"> External Comm</w:t>
      </w:r>
      <w:r w:rsidR="00F876F6">
        <w:t>unication &amp; Strategy Sub-Team</w:t>
      </w:r>
      <w:r w:rsidR="00A9693C">
        <w:t xml:space="preserve"> </w:t>
      </w:r>
      <w:r>
        <w:t xml:space="preserve">to bring forward discussion on strategy for adding new task groups to the MedAccred program </w:t>
      </w:r>
      <w:r w:rsidR="00A9693C">
        <w:t>(Due Date: 31-Oct-2014)</w:t>
      </w:r>
    </w:p>
    <w:p w:rsidR="00751B60" w:rsidRDefault="00AF7492" w:rsidP="00751B60">
      <w:pPr>
        <w:pStyle w:val="Heading2"/>
      </w:pPr>
      <w:r>
        <w:t xml:space="preserve">There was a question as to whether there were references to international standards in any </w:t>
      </w:r>
      <w:r w:rsidR="00F876F6">
        <w:t xml:space="preserve">of the </w:t>
      </w:r>
      <w:r>
        <w:t xml:space="preserve">documents being developed.  The answer is </w:t>
      </w:r>
      <w:proofErr w:type="gramStart"/>
      <w:r>
        <w:t>yes,</w:t>
      </w:r>
      <w:proofErr w:type="gramEnd"/>
      <w:r>
        <w:t xml:space="preserve"> all Task Group checklist requirements are linked back to an industry standard or collective OEM requirements.  It was requested that PRI consider adding references from standards as a required activity by the Task Groups.   This exists in Nadcap procedures, however has not yet been added to MedAccred.  It was agreed that this should potentially be added to PD1300</w:t>
      </w:r>
      <w:r w:rsidR="00751B60">
        <w:t xml:space="preserve"> as part of a Task Group responsibility</w:t>
      </w:r>
      <w:r>
        <w:t>.</w:t>
      </w:r>
      <w:r w:rsidR="00751B60">
        <w:t xml:space="preserve">  It was also suggested that a process be created to add </w:t>
      </w:r>
      <w:r w:rsidR="00F876F6">
        <w:t>necessary</w:t>
      </w:r>
      <w:r w:rsidR="00751B60">
        <w:t xml:space="preserve"> standards to the FDA list of approved standards. </w:t>
      </w:r>
    </w:p>
    <w:p w:rsidR="00751B60" w:rsidRPr="00751B60" w:rsidRDefault="00751B60" w:rsidP="00751B60">
      <w:pPr>
        <w:pStyle w:val="ActionItem"/>
      </w:pPr>
      <w:r>
        <w:t>ACTION</w:t>
      </w:r>
      <w:r w:rsidR="00F876F6">
        <w:t xml:space="preserve"> ITEM</w:t>
      </w:r>
      <w:r>
        <w:t>: Heat Treating Task group</w:t>
      </w:r>
      <w:r w:rsidR="00A9693C">
        <w:t>,</w:t>
      </w:r>
      <w:r>
        <w:t xml:space="preserve"> </w:t>
      </w:r>
      <w:r w:rsidR="00A9693C">
        <w:t xml:space="preserve">with support from Elisabeth George, </w:t>
      </w:r>
      <w:r>
        <w:t>to take the AMS2750 to FDA for addition to the list of approved standards</w:t>
      </w:r>
      <w:r w:rsidR="00F876F6">
        <w:t>.</w:t>
      </w:r>
      <w:r w:rsidR="00A9693C">
        <w:t xml:space="preserve"> (Due Date: 30-Jun-2014)</w:t>
      </w:r>
    </w:p>
    <w:p w:rsidR="00C638C4" w:rsidRDefault="00C638C4" w:rsidP="00C638C4">
      <w:pPr>
        <w:pStyle w:val="Heading1"/>
        <w:rPr>
          <w:rFonts w:cs="Arial"/>
        </w:rPr>
      </w:pPr>
      <w:r>
        <w:rPr>
          <w:rFonts w:cs="Arial"/>
        </w:rPr>
        <w:t>Rolling Action Item List (RAIL) Review</w:t>
      </w:r>
    </w:p>
    <w:p w:rsidR="00C638C4" w:rsidRPr="00C638C4" w:rsidRDefault="00A9693C" w:rsidP="00A9693C">
      <w:pPr>
        <w:pStyle w:val="Body"/>
      </w:pPr>
      <w:r>
        <w:t>All actions from this meeting were reviewed.</w:t>
      </w:r>
    </w:p>
    <w:p w:rsidR="00FA0B5E" w:rsidRDefault="00FA0B5E" w:rsidP="00272E48">
      <w:r>
        <w:t xml:space="preserve">ADJOURNMENT – </w:t>
      </w:r>
      <w:r w:rsidR="00C638C4">
        <w:t>06-May-2014</w:t>
      </w:r>
      <w:r w:rsidR="001B74B8">
        <w:t xml:space="preserve"> – Meeting was adjourned at 4:30</w:t>
      </w:r>
      <w:r>
        <w:t xml:space="preserve"> p.m.</w:t>
      </w:r>
    </w:p>
    <w:p w:rsidR="00FA0B5E" w:rsidRDefault="00FA0B5E" w:rsidP="00272E48">
      <w:pPr>
        <w:pStyle w:val="Body"/>
      </w:pPr>
      <w:r>
        <w:t xml:space="preserve">Minutes Prepared by: </w:t>
      </w:r>
      <w:r w:rsidR="00C638C4">
        <w:t>Kellie O’Connor,</w:t>
      </w:r>
      <w:r>
        <w:t xml:space="preserve"> </w:t>
      </w:r>
      <w:r w:rsidR="00C638C4">
        <w:t>koconnor@p-r-i.org</w:t>
      </w:r>
    </w:p>
    <w:p w:rsidR="00AB069B" w:rsidRDefault="00C638C4" w:rsidP="00272E48">
      <w:r>
        <w:t xml:space="preserve">RAIL: </w:t>
      </w:r>
    </w:p>
    <w:p w:rsidR="00FA0B5E" w:rsidRDefault="00AB069B" w:rsidP="00FA0B5E">
      <w:r>
        <w:object w:dxaOrig="1531" w:dyaOrig="990">
          <v:shape id="_x0000_i1032" type="#_x0000_t75" style="width:76.3pt;height:49.45pt" o:ole="">
            <v:imagedata r:id="rId26" o:title=""/>
          </v:shape>
          <o:OLEObject Type="Embed" ProgID="Excel.Sheet.12" ShapeID="_x0000_i1032" DrawAspect="Icon" ObjectID="_1462187384" r:id="rId27"/>
        </w:object>
      </w:r>
    </w:p>
    <w:p w:rsidR="00E61ABB" w:rsidRDefault="00E8613F" w:rsidP="00E51455">
      <w:pPr>
        <w:pStyle w:val="Body"/>
      </w:pPr>
    </w:p>
    <w:sectPr w:rsidR="00E61ABB" w:rsidSect="00866C8D">
      <w:headerReference w:type="even" r:id="rId28"/>
      <w:headerReference w:type="default" r:id="rId29"/>
      <w:headerReference w:type="first" r:id="rId3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13F" w:rsidRDefault="00E8613F" w:rsidP="00FC3F1E">
      <w:pPr>
        <w:spacing w:after="0"/>
      </w:pPr>
      <w:r>
        <w:separator/>
      </w:r>
    </w:p>
  </w:endnote>
  <w:endnote w:type="continuationSeparator" w:id="0">
    <w:p w:rsidR="00E8613F" w:rsidRDefault="00E8613F"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13F" w:rsidRDefault="00E8613F" w:rsidP="00FC3F1E">
      <w:pPr>
        <w:spacing w:after="0"/>
      </w:pPr>
      <w:r>
        <w:separator/>
      </w:r>
    </w:p>
  </w:footnote>
  <w:footnote w:type="continuationSeparator" w:id="0">
    <w:p w:rsidR="00E8613F" w:rsidRDefault="00E8613F"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47" w:rsidRDefault="00E8613F">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167" o:spid="_x0000_s2050" type="#_x0000_t136" style="position:absolute;left:0;text-align:left;margin-left:0;margin-top:0;width:571.8pt;height:87.95pt;rotation:315;z-index:-251655168;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F1E" w:rsidRDefault="004262B8">
    <w:pPr>
      <w:pStyle w:val="Header"/>
    </w:pPr>
    <w:r>
      <w:rPr>
        <w:noProof/>
      </w:rPr>
      <w:drawing>
        <wp:anchor distT="0" distB="0" distL="114300" distR="114300" simplePos="0" relativeHeight="251666432" behindDoc="1" locked="0" layoutInCell="1" allowOverlap="1" wp14:editId="15BACDD4">
          <wp:simplePos x="0" y="0"/>
          <wp:positionH relativeFrom="column">
            <wp:posOffset>-638175</wp:posOffset>
          </wp:positionH>
          <wp:positionV relativeFrom="paragraph">
            <wp:posOffset>-114300</wp:posOffset>
          </wp:positionV>
          <wp:extent cx="2529840" cy="4876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84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13F">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168" o:spid="_x0000_s2051" type="#_x0000_t136" style="position:absolute;left:0;text-align:left;margin-left:0;margin-top:0;width:571.8pt;height:87.95pt;rotation:315;z-index:-251653120;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r w:rsidR="007C62E5">
      <w:t xml:space="preserve">MEDACCRED </w:t>
    </w:r>
    <w:r>
      <w:t>MANAGEMENT COUNCIL</w:t>
    </w:r>
  </w:p>
  <w:p w:rsidR="00FC3F1E" w:rsidRDefault="004262B8">
    <w:pPr>
      <w:pStyle w:val="Header"/>
    </w:pPr>
    <w:r>
      <w:t>MAY 2014</w:t>
    </w:r>
  </w:p>
  <w:p w:rsidR="00FC3F1E" w:rsidRDefault="00BE288D">
    <w:pPr>
      <w:pStyle w:val="Header"/>
    </w:pPr>
    <w:r>
      <w:t>UNCONFIRMED</w:t>
    </w:r>
    <w:r w:rsidR="004262B8">
      <w:t xml:space="preserve"> MINUTES</w:t>
    </w:r>
  </w:p>
  <w:p w:rsidR="00BE288D" w:rsidRDefault="00BE28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47" w:rsidRDefault="00E8613F">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166" o:spid="_x0000_s2049" type="#_x0000_t136" style="position:absolute;left:0;text-align:left;margin-left:0;margin-top:0;width:571.8pt;height:87.95pt;rotation:315;z-index:-251657216;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07BCB"/>
    <w:multiLevelType w:val="hybridMultilevel"/>
    <w:tmpl w:val="3B906956"/>
    <w:lvl w:ilvl="0" w:tplc="939AE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342B20C3"/>
    <w:multiLevelType w:val="hybridMultilevel"/>
    <w:tmpl w:val="1C400C56"/>
    <w:lvl w:ilvl="0" w:tplc="F8E2BA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3">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60BA185C"/>
    <w:multiLevelType w:val="hybridMultilevel"/>
    <w:tmpl w:val="64EAD6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6DEC3F3A"/>
    <w:multiLevelType w:val="hybridMultilevel"/>
    <w:tmpl w:val="98544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5E"/>
    <w:rsid w:val="00011EA4"/>
    <w:rsid w:val="000339E6"/>
    <w:rsid w:val="00042C48"/>
    <w:rsid w:val="00097EDF"/>
    <w:rsid w:val="000D6A89"/>
    <w:rsid w:val="00115915"/>
    <w:rsid w:val="0012238B"/>
    <w:rsid w:val="00124FD1"/>
    <w:rsid w:val="00157ACD"/>
    <w:rsid w:val="001703B2"/>
    <w:rsid w:val="001819EC"/>
    <w:rsid w:val="001A1215"/>
    <w:rsid w:val="001B74B8"/>
    <w:rsid w:val="00206E22"/>
    <w:rsid w:val="002266B7"/>
    <w:rsid w:val="00231248"/>
    <w:rsid w:val="00237FE9"/>
    <w:rsid w:val="002529C7"/>
    <w:rsid w:val="00272E48"/>
    <w:rsid w:val="00284747"/>
    <w:rsid w:val="002E76CA"/>
    <w:rsid w:val="002F17EC"/>
    <w:rsid w:val="00307BC8"/>
    <w:rsid w:val="0032230E"/>
    <w:rsid w:val="00330346"/>
    <w:rsid w:val="003530A7"/>
    <w:rsid w:val="003B5FCD"/>
    <w:rsid w:val="003E3DEA"/>
    <w:rsid w:val="003F711A"/>
    <w:rsid w:val="004262B8"/>
    <w:rsid w:val="00427688"/>
    <w:rsid w:val="00437F90"/>
    <w:rsid w:val="00457DB8"/>
    <w:rsid w:val="004A0807"/>
    <w:rsid w:val="004B17F7"/>
    <w:rsid w:val="004D2E91"/>
    <w:rsid w:val="004D675F"/>
    <w:rsid w:val="00506EE2"/>
    <w:rsid w:val="00516CBC"/>
    <w:rsid w:val="00521720"/>
    <w:rsid w:val="0054031A"/>
    <w:rsid w:val="00561AAD"/>
    <w:rsid w:val="00564445"/>
    <w:rsid w:val="0058169E"/>
    <w:rsid w:val="005D2AF0"/>
    <w:rsid w:val="005D7349"/>
    <w:rsid w:val="005E1B9A"/>
    <w:rsid w:val="00605123"/>
    <w:rsid w:val="00693DCF"/>
    <w:rsid w:val="006B28FF"/>
    <w:rsid w:val="006C3D6D"/>
    <w:rsid w:val="006E5258"/>
    <w:rsid w:val="00703320"/>
    <w:rsid w:val="0071694C"/>
    <w:rsid w:val="0072739C"/>
    <w:rsid w:val="00751B60"/>
    <w:rsid w:val="00775AED"/>
    <w:rsid w:val="007C62E5"/>
    <w:rsid w:val="007D7046"/>
    <w:rsid w:val="007D7065"/>
    <w:rsid w:val="007F7E08"/>
    <w:rsid w:val="00866C8D"/>
    <w:rsid w:val="00876970"/>
    <w:rsid w:val="00894E49"/>
    <w:rsid w:val="0089695B"/>
    <w:rsid w:val="008F6DA7"/>
    <w:rsid w:val="00951D02"/>
    <w:rsid w:val="00965946"/>
    <w:rsid w:val="009E2FBB"/>
    <w:rsid w:val="00A01EEA"/>
    <w:rsid w:val="00A05F79"/>
    <w:rsid w:val="00A178D3"/>
    <w:rsid w:val="00A82224"/>
    <w:rsid w:val="00A9693C"/>
    <w:rsid w:val="00AB069B"/>
    <w:rsid w:val="00AC327C"/>
    <w:rsid w:val="00AF7492"/>
    <w:rsid w:val="00B40532"/>
    <w:rsid w:val="00B568DE"/>
    <w:rsid w:val="00B957DA"/>
    <w:rsid w:val="00BE288D"/>
    <w:rsid w:val="00BF2EB8"/>
    <w:rsid w:val="00C10ADD"/>
    <w:rsid w:val="00C5611F"/>
    <w:rsid w:val="00C576C6"/>
    <w:rsid w:val="00C638C4"/>
    <w:rsid w:val="00C7478F"/>
    <w:rsid w:val="00CA5F89"/>
    <w:rsid w:val="00CC4718"/>
    <w:rsid w:val="00CF0A55"/>
    <w:rsid w:val="00CF6A99"/>
    <w:rsid w:val="00D14F8E"/>
    <w:rsid w:val="00D25703"/>
    <w:rsid w:val="00D70E18"/>
    <w:rsid w:val="00DF00D7"/>
    <w:rsid w:val="00DF4170"/>
    <w:rsid w:val="00E40187"/>
    <w:rsid w:val="00E5075D"/>
    <w:rsid w:val="00E51455"/>
    <w:rsid w:val="00E576FB"/>
    <w:rsid w:val="00E8613F"/>
    <w:rsid w:val="00E93745"/>
    <w:rsid w:val="00ED0874"/>
    <w:rsid w:val="00F105E5"/>
    <w:rsid w:val="00F121E4"/>
    <w:rsid w:val="00F355F8"/>
    <w:rsid w:val="00F44C9E"/>
    <w:rsid w:val="00F76453"/>
    <w:rsid w:val="00F876F6"/>
    <w:rsid w:val="00FA0B5E"/>
    <w:rsid w:val="00FB522A"/>
    <w:rsid w:val="00FC3F1E"/>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character" w:styleId="CommentReference">
    <w:name w:val="annotation reference"/>
    <w:basedOn w:val="DefaultParagraphFont"/>
    <w:uiPriority w:val="99"/>
    <w:semiHidden/>
    <w:unhideWhenUsed/>
    <w:rsid w:val="002E76CA"/>
    <w:rPr>
      <w:sz w:val="16"/>
      <w:szCs w:val="16"/>
    </w:rPr>
  </w:style>
  <w:style w:type="paragraph" w:styleId="CommentText">
    <w:name w:val="annotation text"/>
    <w:basedOn w:val="Normal"/>
    <w:link w:val="CommentTextChar"/>
    <w:uiPriority w:val="99"/>
    <w:semiHidden/>
    <w:unhideWhenUsed/>
    <w:rsid w:val="002E76CA"/>
    <w:rPr>
      <w:szCs w:val="20"/>
    </w:rPr>
  </w:style>
  <w:style w:type="character" w:customStyle="1" w:styleId="CommentTextChar">
    <w:name w:val="Comment Text Char"/>
    <w:basedOn w:val="DefaultParagraphFont"/>
    <w:link w:val="CommentText"/>
    <w:uiPriority w:val="99"/>
    <w:semiHidden/>
    <w:rsid w:val="002E7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76CA"/>
    <w:rPr>
      <w:b/>
      <w:bCs/>
    </w:rPr>
  </w:style>
  <w:style w:type="character" w:customStyle="1" w:styleId="CommentSubjectChar">
    <w:name w:val="Comment Subject Char"/>
    <w:basedOn w:val="CommentTextChar"/>
    <w:link w:val="CommentSubject"/>
    <w:uiPriority w:val="99"/>
    <w:semiHidden/>
    <w:rsid w:val="002E76CA"/>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character" w:styleId="CommentReference">
    <w:name w:val="annotation reference"/>
    <w:basedOn w:val="DefaultParagraphFont"/>
    <w:uiPriority w:val="99"/>
    <w:semiHidden/>
    <w:unhideWhenUsed/>
    <w:rsid w:val="002E76CA"/>
    <w:rPr>
      <w:sz w:val="16"/>
      <w:szCs w:val="16"/>
    </w:rPr>
  </w:style>
  <w:style w:type="paragraph" w:styleId="CommentText">
    <w:name w:val="annotation text"/>
    <w:basedOn w:val="Normal"/>
    <w:link w:val="CommentTextChar"/>
    <w:uiPriority w:val="99"/>
    <w:semiHidden/>
    <w:unhideWhenUsed/>
    <w:rsid w:val="002E76CA"/>
    <w:rPr>
      <w:szCs w:val="20"/>
    </w:rPr>
  </w:style>
  <w:style w:type="character" w:customStyle="1" w:styleId="CommentTextChar">
    <w:name w:val="Comment Text Char"/>
    <w:basedOn w:val="DefaultParagraphFont"/>
    <w:link w:val="CommentText"/>
    <w:uiPriority w:val="99"/>
    <w:semiHidden/>
    <w:rsid w:val="002E7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76CA"/>
    <w:rPr>
      <w:b/>
      <w:bCs/>
    </w:rPr>
  </w:style>
  <w:style w:type="character" w:customStyle="1" w:styleId="CommentSubjectChar">
    <w:name w:val="Comment Subject Char"/>
    <w:basedOn w:val="CommentTextChar"/>
    <w:link w:val="CommentSubject"/>
    <w:uiPriority w:val="99"/>
    <w:semiHidden/>
    <w:rsid w:val="002E76C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43625">
      <w:bodyDiv w:val="1"/>
      <w:marLeft w:val="0"/>
      <w:marRight w:val="0"/>
      <w:marTop w:val="0"/>
      <w:marBottom w:val="0"/>
      <w:divBdr>
        <w:top w:val="none" w:sz="0" w:space="0" w:color="auto"/>
        <w:left w:val="none" w:sz="0" w:space="0" w:color="auto"/>
        <w:bottom w:val="none" w:sz="0" w:space="0" w:color="auto"/>
        <w:right w:val="none" w:sz="0" w:space="0" w:color="auto"/>
      </w:divBdr>
    </w:div>
    <w:div w:id="933366693">
      <w:bodyDiv w:val="1"/>
      <w:marLeft w:val="0"/>
      <w:marRight w:val="0"/>
      <w:marTop w:val="0"/>
      <w:marBottom w:val="0"/>
      <w:divBdr>
        <w:top w:val="none" w:sz="0" w:space="0" w:color="auto"/>
        <w:left w:val="none" w:sz="0" w:space="0" w:color="auto"/>
        <w:bottom w:val="none" w:sz="0" w:space="0" w:color="auto"/>
        <w:right w:val="none" w:sz="0" w:space="0" w:color="auto"/>
      </w:divBdr>
    </w:div>
    <w:div w:id="991524914">
      <w:bodyDiv w:val="1"/>
      <w:marLeft w:val="0"/>
      <w:marRight w:val="0"/>
      <w:marTop w:val="0"/>
      <w:marBottom w:val="0"/>
      <w:divBdr>
        <w:top w:val="none" w:sz="0" w:space="0" w:color="auto"/>
        <w:left w:val="none" w:sz="0" w:space="0" w:color="auto"/>
        <w:bottom w:val="none" w:sz="0" w:space="0" w:color="auto"/>
        <w:right w:val="none" w:sz="0" w:space="0" w:color="auto"/>
      </w:divBdr>
    </w:div>
    <w:div w:id="1210606800">
      <w:bodyDiv w:val="1"/>
      <w:marLeft w:val="0"/>
      <w:marRight w:val="0"/>
      <w:marTop w:val="0"/>
      <w:marBottom w:val="0"/>
      <w:divBdr>
        <w:top w:val="none" w:sz="0" w:space="0" w:color="auto"/>
        <w:left w:val="none" w:sz="0" w:space="0" w:color="auto"/>
        <w:bottom w:val="none" w:sz="0" w:space="0" w:color="auto"/>
        <w:right w:val="none" w:sz="0" w:space="0" w:color="auto"/>
      </w:divBdr>
    </w:div>
    <w:div w:id="152528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PowerPoint_Presentation1.ppt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PowerPoint_Presentation4.pptx"/><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Microsoft_PowerPoint_97-2003_Presentation1.ppt"/><Relationship Id="rId25" Type="http://schemas.openxmlformats.org/officeDocument/2006/relationships/package" Target="embeddings/Microsoft_PowerPoint_Presentation6.ppt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2.pptx"/><Relationship Id="rId23" Type="http://schemas.openxmlformats.org/officeDocument/2006/relationships/package" Target="embeddings/Microsoft_PowerPoint_Presentation5.pptx"/><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package" Target="embeddings/Microsoft_PowerPoint_Presentation3.ppt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Excel_Worksheet7.xlsx"/><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B596A4-C49D-41D9-B47F-0BC978EE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18748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Rebekah Braun</cp:lastModifiedBy>
  <cp:revision>2</cp:revision>
  <dcterms:created xsi:type="dcterms:W3CDTF">2014-05-21T18:23:00Z</dcterms:created>
  <dcterms:modified xsi:type="dcterms:W3CDTF">2014-05-21T18:23:00Z</dcterms:modified>
</cp:coreProperties>
</file>