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D897C" w14:textId="3B0ECC8C" w:rsidR="00FA0B5E" w:rsidRPr="00FC3F1E" w:rsidRDefault="00A01EEA" w:rsidP="00FC3F1E">
      <w:pPr>
        <w:spacing w:after="0"/>
        <w:jc w:val="center"/>
        <w:rPr>
          <w:b/>
        </w:rPr>
      </w:pPr>
      <w:r>
        <w:rPr>
          <w:b/>
        </w:rPr>
        <w:t xml:space="preserve"> </w:t>
      </w:r>
      <w:r w:rsidR="00FA0B5E" w:rsidRPr="00FC3F1E">
        <w:rPr>
          <w:b/>
        </w:rPr>
        <w:t>CONFIRMED</w:t>
      </w:r>
      <w:r w:rsidR="00E63F2D">
        <w:rPr>
          <w:b/>
        </w:rPr>
        <w:t xml:space="preserve"> </w:t>
      </w:r>
      <w:r w:rsidR="00FA0B5E" w:rsidRPr="00FC3F1E">
        <w:rPr>
          <w:b/>
        </w:rPr>
        <w:t>MINUTES</w:t>
      </w:r>
    </w:p>
    <w:p w14:paraId="267D897D" w14:textId="53595741" w:rsidR="00FA0B5E" w:rsidRPr="00FC3F1E" w:rsidRDefault="002A48F8" w:rsidP="00FC3F1E">
      <w:pPr>
        <w:spacing w:after="0"/>
        <w:jc w:val="center"/>
        <w:rPr>
          <w:b/>
        </w:rPr>
      </w:pPr>
      <w:r>
        <w:rPr>
          <w:b/>
        </w:rPr>
        <w:t>JUNE</w:t>
      </w:r>
      <w:r w:rsidR="00FA0B5E" w:rsidRPr="00FC3F1E">
        <w:rPr>
          <w:b/>
        </w:rPr>
        <w:t xml:space="preserve"> </w:t>
      </w:r>
      <w:r>
        <w:rPr>
          <w:b/>
        </w:rPr>
        <w:t>2</w:t>
      </w:r>
      <w:r w:rsidR="007A6B04">
        <w:rPr>
          <w:b/>
        </w:rPr>
        <w:t>4</w:t>
      </w:r>
      <w:r w:rsidR="00E63F2D">
        <w:rPr>
          <w:b/>
        </w:rPr>
        <w:t>-</w:t>
      </w:r>
      <w:r>
        <w:rPr>
          <w:b/>
        </w:rPr>
        <w:t>2</w:t>
      </w:r>
      <w:r w:rsidR="007A6B04">
        <w:rPr>
          <w:b/>
        </w:rPr>
        <w:t>5</w:t>
      </w:r>
      <w:r w:rsidR="00FA0B5E" w:rsidRPr="00FC3F1E">
        <w:rPr>
          <w:b/>
        </w:rPr>
        <w:t xml:space="preserve">, </w:t>
      </w:r>
      <w:r w:rsidR="00E63F2D">
        <w:rPr>
          <w:b/>
        </w:rPr>
        <w:t>201</w:t>
      </w:r>
      <w:r w:rsidR="007A6B04">
        <w:rPr>
          <w:b/>
        </w:rPr>
        <w:t>5</w:t>
      </w:r>
    </w:p>
    <w:p w14:paraId="773BAA55" w14:textId="77777777" w:rsidR="002A48F8" w:rsidRDefault="002A48F8" w:rsidP="002A48F8">
      <w:pPr>
        <w:jc w:val="center"/>
        <w:rPr>
          <w:b/>
        </w:rPr>
      </w:pPr>
      <w:r w:rsidRPr="002A48F8">
        <w:rPr>
          <w:b/>
        </w:rPr>
        <w:t>MONTRÉAL, QUÉBEC, CANADA</w:t>
      </w:r>
    </w:p>
    <w:p w14:paraId="267D897F" w14:textId="47026814"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502E9C90" w:rsidR="00FA0B5E" w:rsidRPr="00FC3F1E" w:rsidRDefault="009015B9" w:rsidP="00FA0B5E">
      <w:pPr>
        <w:rPr>
          <w:b/>
          <w:u w:val="single"/>
        </w:rPr>
      </w:pPr>
      <w:r>
        <w:rPr>
          <w:b/>
          <w:u w:val="single"/>
        </w:rPr>
        <w:t>WEDNESDAY</w:t>
      </w:r>
      <w:r w:rsidR="00630BC1">
        <w:rPr>
          <w:b/>
          <w:u w:val="single"/>
        </w:rPr>
        <w:t xml:space="preserve">, </w:t>
      </w:r>
      <w:r w:rsidR="002A48F8">
        <w:rPr>
          <w:b/>
          <w:u w:val="single"/>
        </w:rPr>
        <w:t>2</w:t>
      </w:r>
      <w:r w:rsidR="007A6B04">
        <w:rPr>
          <w:b/>
          <w:u w:val="single"/>
        </w:rPr>
        <w:t>4</w:t>
      </w:r>
      <w:r w:rsidR="00630BC1">
        <w:rPr>
          <w:b/>
          <w:u w:val="single"/>
        </w:rPr>
        <w:t>-</w:t>
      </w:r>
      <w:r w:rsidR="002A48F8">
        <w:rPr>
          <w:b/>
          <w:u w:val="single"/>
        </w:rPr>
        <w:t>JUN</w:t>
      </w:r>
      <w:r w:rsidR="00630BC1">
        <w:rPr>
          <w:b/>
          <w:u w:val="single"/>
        </w:rPr>
        <w:t>-2</w:t>
      </w:r>
      <w:r w:rsidR="00E63F2D">
        <w:rPr>
          <w:b/>
          <w:u w:val="single"/>
        </w:rPr>
        <w:t>01</w:t>
      </w:r>
      <w:r w:rsidR="007A6B04">
        <w:rPr>
          <w:b/>
          <w:u w:val="single"/>
        </w:rPr>
        <w:t>5</w:t>
      </w:r>
      <w:r w:rsidR="00FA0B5E" w:rsidRPr="00FC3F1E">
        <w:rPr>
          <w:b/>
          <w:u w:val="single"/>
        </w:rPr>
        <w:t xml:space="preserve"> to </w:t>
      </w:r>
      <w:r>
        <w:rPr>
          <w:b/>
          <w:u w:val="single"/>
        </w:rPr>
        <w:t>THURSDAY</w:t>
      </w:r>
      <w:r w:rsidR="00630BC1">
        <w:rPr>
          <w:b/>
          <w:u w:val="single"/>
        </w:rPr>
        <w:t xml:space="preserve">, </w:t>
      </w:r>
      <w:r w:rsidR="002A48F8">
        <w:rPr>
          <w:b/>
          <w:u w:val="single"/>
        </w:rPr>
        <w:t>2</w:t>
      </w:r>
      <w:r w:rsidR="007A6B04">
        <w:rPr>
          <w:b/>
          <w:u w:val="single"/>
        </w:rPr>
        <w:t>5</w:t>
      </w:r>
      <w:r w:rsidR="00630BC1">
        <w:rPr>
          <w:b/>
          <w:u w:val="single"/>
        </w:rPr>
        <w:t>-</w:t>
      </w:r>
      <w:r w:rsidR="002A48F8">
        <w:rPr>
          <w:b/>
          <w:u w:val="single"/>
        </w:rPr>
        <w:t>JUN</w:t>
      </w:r>
      <w:r w:rsidR="00630BC1">
        <w:rPr>
          <w:b/>
          <w:u w:val="single"/>
        </w:rPr>
        <w:t>-</w:t>
      </w:r>
      <w:r w:rsidR="006A6B27">
        <w:rPr>
          <w:b/>
          <w:u w:val="single"/>
        </w:rPr>
        <w:t>201</w:t>
      </w:r>
      <w:r w:rsidR="007A6B04">
        <w:rPr>
          <w:b/>
          <w:u w:val="single"/>
        </w:rPr>
        <w:t>5</w:t>
      </w:r>
    </w:p>
    <w:p w14:paraId="267D8981" w14:textId="77777777" w:rsidR="00FA0B5E" w:rsidRDefault="00FA0B5E" w:rsidP="00FA0B5E">
      <w:pPr>
        <w:pStyle w:val="Heading1"/>
      </w:pPr>
      <w:r>
        <w:t>OPENING COMMENTS</w:t>
      </w:r>
    </w:p>
    <w:p w14:paraId="267D8982" w14:textId="77777777" w:rsidR="00FA0B5E" w:rsidRDefault="00FA0B5E" w:rsidP="00FA0B5E">
      <w:pPr>
        <w:pStyle w:val="Heading2"/>
      </w:pPr>
      <w:r>
        <w:t>Call to Order / Quorum Check</w:t>
      </w:r>
      <w:bookmarkStart w:id="0" w:name="_GoBack"/>
    </w:p>
    <w:bookmarkEnd w:id="0"/>
    <w:p w14:paraId="267D8983" w14:textId="0043C54D" w:rsidR="00FA0B5E" w:rsidRDefault="00FA0B5E" w:rsidP="00FA0B5E">
      <w:pPr>
        <w:pStyle w:val="Body"/>
      </w:pPr>
      <w:r>
        <w:t xml:space="preserve">The </w:t>
      </w:r>
      <w:r w:rsidR="00B40720">
        <w:t>Aerospace Quality Systems</w:t>
      </w:r>
      <w:r w:rsidR="00630BC1">
        <w:t xml:space="preserve"> (</w:t>
      </w:r>
      <w:r w:rsidR="00B40720">
        <w:t>AQS</w:t>
      </w:r>
      <w:r w:rsidR="00630BC1">
        <w:t>) Task Group</w:t>
      </w:r>
      <w:r>
        <w:t xml:space="preserve"> was called to order at </w:t>
      </w:r>
      <w:r w:rsidR="00D22E23" w:rsidRPr="00D22E23">
        <w:t>8:00</w:t>
      </w:r>
      <w:r w:rsidRPr="00D22E23">
        <w:t xml:space="preserve"> a.m</w:t>
      </w:r>
      <w:r>
        <w:t xml:space="preserve">., </w:t>
      </w:r>
      <w:r w:rsidR="002A48F8">
        <w:t>2</w:t>
      </w:r>
      <w:r w:rsidR="007A6B04">
        <w:t>4</w:t>
      </w:r>
      <w:r w:rsidR="00630BC1">
        <w:t>-</w:t>
      </w:r>
      <w:r w:rsidR="002A48F8">
        <w:t>Jun</w:t>
      </w:r>
      <w:r w:rsidR="00630BC1">
        <w:t>-201</w:t>
      </w:r>
      <w:r w:rsidR="007A6B04">
        <w:t>5</w:t>
      </w:r>
      <w:r w:rsidR="00630BC1">
        <w:t xml:space="preserve"> by </w:t>
      </w:r>
      <w:r w:rsidR="00D22E23">
        <w:t xml:space="preserve">Robin </w:t>
      </w:r>
      <w:proofErr w:type="spellStart"/>
      <w:r w:rsidR="00D22E23">
        <w:t>Borrelli</w:t>
      </w:r>
      <w:proofErr w:type="spellEnd"/>
      <w:r w:rsidR="00630BC1">
        <w:t xml:space="preserve">. </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W w:w="10303" w:type="dxa"/>
        <w:tblInd w:w="432" w:type="dxa"/>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C82E8D" w:rsidRPr="00DC2A0B" w14:paraId="1E8CA2F1" w14:textId="77777777" w:rsidTr="009928CB">
        <w:tc>
          <w:tcPr>
            <w:tcW w:w="295" w:type="dxa"/>
            <w:shd w:val="clear" w:color="auto" w:fill="auto"/>
          </w:tcPr>
          <w:p w14:paraId="087CC541" w14:textId="77777777" w:rsidR="00C82E8D" w:rsidRPr="00840C1A" w:rsidRDefault="00C82E8D" w:rsidP="009928CB">
            <w:pPr>
              <w:pStyle w:val="Names"/>
              <w:spacing w:after="0"/>
              <w:rPr>
                <w:rFonts w:cs="Arial"/>
                <w:szCs w:val="20"/>
              </w:rPr>
            </w:pPr>
          </w:p>
        </w:tc>
        <w:tc>
          <w:tcPr>
            <w:tcW w:w="1998" w:type="dxa"/>
            <w:shd w:val="clear" w:color="auto" w:fill="auto"/>
          </w:tcPr>
          <w:p w14:paraId="35A81546" w14:textId="77777777" w:rsidR="00C82E8D" w:rsidRPr="00840C1A" w:rsidRDefault="00C82E8D" w:rsidP="009928CB">
            <w:pPr>
              <w:pStyle w:val="Names"/>
              <w:spacing w:after="0"/>
              <w:rPr>
                <w:rFonts w:cs="Arial"/>
                <w:szCs w:val="20"/>
              </w:rPr>
            </w:pPr>
            <w:r w:rsidRPr="00840C1A">
              <w:rPr>
                <w:rFonts w:cs="Arial"/>
                <w:szCs w:val="20"/>
              </w:rPr>
              <w:t>NAME</w:t>
            </w:r>
          </w:p>
        </w:tc>
        <w:tc>
          <w:tcPr>
            <w:tcW w:w="1980" w:type="dxa"/>
            <w:shd w:val="clear" w:color="auto" w:fill="auto"/>
          </w:tcPr>
          <w:p w14:paraId="0C44DCEC" w14:textId="77777777" w:rsidR="00C82E8D" w:rsidRPr="00840C1A" w:rsidRDefault="00C82E8D" w:rsidP="009928CB">
            <w:pPr>
              <w:pStyle w:val="Names"/>
              <w:spacing w:after="0"/>
              <w:rPr>
                <w:rFonts w:cs="Arial"/>
                <w:szCs w:val="20"/>
              </w:rPr>
            </w:pPr>
          </w:p>
        </w:tc>
        <w:tc>
          <w:tcPr>
            <w:tcW w:w="3870" w:type="dxa"/>
            <w:shd w:val="clear" w:color="auto" w:fill="auto"/>
          </w:tcPr>
          <w:p w14:paraId="48DC0FF1" w14:textId="77777777" w:rsidR="00C82E8D" w:rsidRPr="00840C1A" w:rsidRDefault="00C82E8D" w:rsidP="009928CB">
            <w:pPr>
              <w:pStyle w:val="Names"/>
              <w:spacing w:after="0"/>
              <w:rPr>
                <w:rFonts w:cs="Arial"/>
                <w:szCs w:val="20"/>
              </w:rPr>
            </w:pPr>
            <w:r w:rsidRPr="00840C1A">
              <w:rPr>
                <w:rFonts w:cs="Arial"/>
                <w:szCs w:val="20"/>
              </w:rPr>
              <w:t>COMPANY NAME</w:t>
            </w:r>
          </w:p>
        </w:tc>
        <w:tc>
          <w:tcPr>
            <w:tcW w:w="2160" w:type="dxa"/>
            <w:shd w:val="clear" w:color="auto" w:fill="auto"/>
          </w:tcPr>
          <w:p w14:paraId="3D5C71F5" w14:textId="77777777" w:rsidR="00C82E8D" w:rsidRPr="00840C1A" w:rsidRDefault="00C82E8D" w:rsidP="009928CB">
            <w:pPr>
              <w:pStyle w:val="Names"/>
              <w:spacing w:after="0"/>
              <w:rPr>
                <w:rFonts w:cs="Arial"/>
                <w:szCs w:val="20"/>
              </w:rPr>
            </w:pPr>
          </w:p>
        </w:tc>
      </w:tr>
      <w:tr w:rsidR="00C82E8D" w:rsidRPr="00DC2A0B" w14:paraId="3A88FCD8" w14:textId="77777777" w:rsidTr="009928CB">
        <w:tc>
          <w:tcPr>
            <w:tcW w:w="295" w:type="dxa"/>
            <w:shd w:val="clear" w:color="auto" w:fill="auto"/>
          </w:tcPr>
          <w:p w14:paraId="1453B059" w14:textId="77777777" w:rsidR="00C82E8D" w:rsidRPr="00840C1A" w:rsidRDefault="00C82E8D" w:rsidP="009928CB">
            <w:pPr>
              <w:pStyle w:val="Names"/>
              <w:spacing w:after="0"/>
              <w:rPr>
                <w:rFonts w:cs="Arial"/>
                <w:szCs w:val="20"/>
              </w:rPr>
            </w:pPr>
          </w:p>
        </w:tc>
        <w:tc>
          <w:tcPr>
            <w:tcW w:w="1998" w:type="dxa"/>
            <w:shd w:val="clear" w:color="auto" w:fill="auto"/>
          </w:tcPr>
          <w:p w14:paraId="69A11408" w14:textId="77777777" w:rsidR="00C82E8D" w:rsidRPr="00840C1A" w:rsidRDefault="00C82E8D" w:rsidP="009928CB">
            <w:pPr>
              <w:pStyle w:val="Names"/>
              <w:spacing w:after="0"/>
              <w:rPr>
                <w:rFonts w:cs="Arial"/>
                <w:szCs w:val="20"/>
              </w:rPr>
            </w:pPr>
          </w:p>
        </w:tc>
        <w:tc>
          <w:tcPr>
            <w:tcW w:w="1980" w:type="dxa"/>
            <w:shd w:val="clear" w:color="auto" w:fill="auto"/>
          </w:tcPr>
          <w:p w14:paraId="638A5E9B" w14:textId="77777777" w:rsidR="00C82E8D" w:rsidRPr="00840C1A" w:rsidRDefault="00C82E8D" w:rsidP="009928CB">
            <w:pPr>
              <w:pStyle w:val="Names"/>
              <w:spacing w:after="0"/>
              <w:rPr>
                <w:rFonts w:cs="Arial"/>
                <w:szCs w:val="20"/>
              </w:rPr>
            </w:pPr>
          </w:p>
        </w:tc>
        <w:tc>
          <w:tcPr>
            <w:tcW w:w="3870" w:type="dxa"/>
            <w:shd w:val="clear" w:color="auto" w:fill="auto"/>
          </w:tcPr>
          <w:p w14:paraId="4E5C4922" w14:textId="77777777" w:rsidR="00C82E8D" w:rsidRPr="00840C1A" w:rsidRDefault="00C82E8D" w:rsidP="009928CB">
            <w:pPr>
              <w:pStyle w:val="Names"/>
              <w:spacing w:after="0"/>
              <w:rPr>
                <w:rFonts w:cs="Arial"/>
                <w:szCs w:val="20"/>
              </w:rPr>
            </w:pPr>
          </w:p>
        </w:tc>
        <w:tc>
          <w:tcPr>
            <w:tcW w:w="2160" w:type="dxa"/>
            <w:shd w:val="clear" w:color="auto" w:fill="auto"/>
          </w:tcPr>
          <w:p w14:paraId="456E7B9D" w14:textId="77777777" w:rsidR="00C82E8D" w:rsidRPr="00840C1A" w:rsidRDefault="00C82E8D" w:rsidP="009928CB">
            <w:pPr>
              <w:pStyle w:val="Names"/>
              <w:spacing w:after="0"/>
              <w:rPr>
                <w:rFonts w:cs="Arial"/>
                <w:szCs w:val="20"/>
              </w:rPr>
            </w:pPr>
          </w:p>
        </w:tc>
      </w:tr>
      <w:tr w:rsidR="00C82E8D" w:rsidRPr="00DC2A0B" w14:paraId="60E4EDE3" w14:textId="77777777" w:rsidTr="009928CB">
        <w:tc>
          <w:tcPr>
            <w:tcW w:w="295" w:type="dxa"/>
            <w:shd w:val="clear" w:color="auto" w:fill="auto"/>
            <w:vAlign w:val="bottom"/>
          </w:tcPr>
          <w:p w14:paraId="3458B6E6" w14:textId="77777777" w:rsidR="00C82E8D" w:rsidRDefault="00C82E8D" w:rsidP="009928CB">
            <w:pPr>
              <w:spacing w:after="0"/>
              <w:jc w:val="center"/>
              <w:rPr>
                <w:rFonts w:cs="Arial"/>
                <w:szCs w:val="20"/>
              </w:rPr>
            </w:pPr>
            <w:r>
              <w:rPr>
                <w:rFonts w:cs="Arial"/>
                <w:szCs w:val="20"/>
              </w:rPr>
              <w:t>*</w:t>
            </w:r>
          </w:p>
        </w:tc>
        <w:tc>
          <w:tcPr>
            <w:tcW w:w="1998" w:type="dxa"/>
            <w:shd w:val="clear" w:color="auto" w:fill="auto"/>
            <w:vAlign w:val="bottom"/>
          </w:tcPr>
          <w:p w14:paraId="4A6D5385" w14:textId="77777777" w:rsidR="00C82E8D" w:rsidRDefault="00C82E8D" w:rsidP="009928CB">
            <w:pPr>
              <w:spacing w:after="0"/>
              <w:rPr>
                <w:rFonts w:cs="Arial"/>
                <w:szCs w:val="20"/>
              </w:rPr>
            </w:pPr>
            <w:r>
              <w:rPr>
                <w:rFonts w:cs="Arial"/>
                <w:szCs w:val="20"/>
              </w:rPr>
              <w:t>Robin</w:t>
            </w:r>
          </w:p>
        </w:tc>
        <w:tc>
          <w:tcPr>
            <w:tcW w:w="1980" w:type="dxa"/>
            <w:shd w:val="clear" w:color="auto" w:fill="auto"/>
            <w:vAlign w:val="bottom"/>
          </w:tcPr>
          <w:p w14:paraId="5F29F779" w14:textId="77777777" w:rsidR="00C82E8D" w:rsidRDefault="00C82E8D" w:rsidP="009928CB">
            <w:pPr>
              <w:spacing w:after="0"/>
              <w:rPr>
                <w:rFonts w:cs="Arial"/>
                <w:szCs w:val="20"/>
              </w:rPr>
            </w:pPr>
            <w:proofErr w:type="spellStart"/>
            <w:r>
              <w:rPr>
                <w:rFonts w:cs="Arial"/>
                <w:szCs w:val="20"/>
              </w:rPr>
              <w:t>Borrelli</w:t>
            </w:r>
            <w:proofErr w:type="spellEnd"/>
          </w:p>
        </w:tc>
        <w:tc>
          <w:tcPr>
            <w:tcW w:w="3870" w:type="dxa"/>
            <w:shd w:val="clear" w:color="auto" w:fill="auto"/>
            <w:vAlign w:val="bottom"/>
          </w:tcPr>
          <w:p w14:paraId="6807B4D9" w14:textId="77777777" w:rsidR="00C82E8D" w:rsidRDefault="00C82E8D" w:rsidP="009928CB">
            <w:pPr>
              <w:spacing w:after="0"/>
              <w:rPr>
                <w:rFonts w:cs="Arial"/>
                <w:szCs w:val="20"/>
              </w:rPr>
            </w:pPr>
            <w:r>
              <w:rPr>
                <w:rFonts w:cs="Arial"/>
                <w:szCs w:val="20"/>
              </w:rPr>
              <w:t>The Boeing Company</w:t>
            </w:r>
          </w:p>
        </w:tc>
        <w:tc>
          <w:tcPr>
            <w:tcW w:w="2160" w:type="dxa"/>
            <w:shd w:val="clear" w:color="auto" w:fill="auto"/>
          </w:tcPr>
          <w:p w14:paraId="0AB1C526" w14:textId="77777777" w:rsidR="00C82E8D" w:rsidRPr="00DA0970" w:rsidRDefault="00C82E8D" w:rsidP="009928CB">
            <w:pPr>
              <w:pStyle w:val="Names"/>
              <w:spacing w:after="0"/>
              <w:rPr>
                <w:rFonts w:cs="Arial"/>
                <w:szCs w:val="20"/>
              </w:rPr>
            </w:pPr>
            <w:r>
              <w:rPr>
                <w:rFonts w:cs="Arial"/>
                <w:szCs w:val="20"/>
              </w:rPr>
              <w:t>Chairperson</w:t>
            </w:r>
          </w:p>
        </w:tc>
      </w:tr>
      <w:tr w:rsidR="00C82E8D" w:rsidRPr="00DC2A0B" w14:paraId="249D83FB" w14:textId="77777777" w:rsidTr="009928CB">
        <w:tc>
          <w:tcPr>
            <w:tcW w:w="295" w:type="dxa"/>
            <w:shd w:val="clear" w:color="auto" w:fill="auto"/>
            <w:vAlign w:val="bottom"/>
          </w:tcPr>
          <w:p w14:paraId="49870850" w14:textId="77777777" w:rsidR="00C82E8D" w:rsidRDefault="00C82E8D" w:rsidP="009928CB">
            <w:pPr>
              <w:spacing w:after="0"/>
              <w:jc w:val="center"/>
              <w:rPr>
                <w:rFonts w:cs="Arial"/>
                <w:szCs w:val="20"/>
              </w:rPr>
            </w:pPr>
            <w:r>
              <w:rPr>
                <w:rFonts w:cs="Arial"/>
                <w:szCs w:val="20"/>
              </w:rPr>
              <w:t> </w:t>
            </w:r>
          </w:p>
        </w:tc>
        <w:tc>
          <w:tcPr>
            <w:tcW w:w="1998" w:type="dxa"/>
            <w:shd w:val="clear" w:color="auto" w:fill="auto"/>
            <w:vAlign w:val="bottom"/>
          </w:tcPr>
          <w:p w14:paraId="5C56BFA6" w14:textId="77777777" w:rsidR="00C82E8D" w:rsidRDefault="00C82E8D" w:rsidP="009928CB">
            <w:pPr>
              <w:spacing w:after="0"/>
              <w:rPr>
                <w:rFonts w:cs="Arial"/>
                <w:szCs w:val="20"/>
              </w:rPr>
            </w:pPr>
            <w:r>
              <w:rPr>
                <w:rFonts w:cs="Arial"/>
                <w:szCs w:val="20"/>
              </w:rPr>
              <w:t>Saeed</w:t>
            </w:r>
          </w:p>
        </w:tc>
        <w:tc>
          <w:tcPr>
            <w:tcW w:w="1980" w:type="dxa"/>
            <w:shd w:val="clear" w:color="auto" w:fill="auto"/>
            <w:vAlign w:val="bottom"/>
          </w:tcPr>
          <w:p w14:paraId="0703344D" w14:textId="77777777" w:rsidR="00C82E8D" w:rsidRDefault="00C82E8D" w:rsidP="009928CB">
            <w:pPr>
              <w:spacing w:after="0"/>
              <w:rPr>
                <w:rFonts w:cs="Arial"/>
                <w:szCs w:val="20"/>
              </w:rPr>
            </w:pPr>
            <w:r>
              <w:rPr>
                <w:rFonts w:cs="Arial"/>
                <w:szCs w:val="20"/>
              </w:rPr>
              <w:t>Cheema</w:t>
            </w:r>
          </w:p>
        </w:tc>
        <w:tc>
          <w:tcPr>
            <w:tcW w:w="3870" w:type="dxa"/>
            <w:shd w:val="clear" w:color="auto" w:fill="auto"/>
            <w:vAlign w:val="bottom"/>
          </w:tcPr>
          <w:p w14:paraId="20FA1E27" w14:textId="77777777" w:rsidR="00C82E8D" w:rsidRDefault="00C82E8D" w:rsidP="009928CB">
            <w:pPr>
              <w:spacing w:after="0"/>
              <w:rPr>
                <w:rFonts w:cs="Arial"/>
                <w:szCs w:val="20"/>
              </w:rPr>
            </w:pPr>
            <w:r>
              <w:rPr>
                <w:rFonts w:cs="Arial"/>
                <w:szCs w:val="20"/>
              </w:rPr>
              <w:t>Cessna Aircraft Company</w:t>
            </w:r>
          </w:p>
        </w:tc>
        <w:tc>
          <w:tcPr>
            <w:tcW w:w="2160" w:type="dxa"/>
            <w:shd w:val="clear" w:color="auto" w:fill="auto"/>
          </w:tcPr>
          <w:p w14:paraId="36639024" w14:textId="77777777" w:rsidR="00C82E8D" w:rsidRPr="00DA0970" w:rsidRDefault="00C82E8D" w:rsidP="009928CB">
            <w:pPr>
              <w:pStyle w:val="Names"/>
              <w:spacing w:after="0"/>
              <w:rPr>
                <w:rFonts w:cs="Arial"/>
                <w:szCs w:val="20"/>
              </w:rPr>
            </w:pPr>
          </w:p>
        </w:tc>
      </w:tr>
      <w:tr w:rsidR="00C82E8D" w:rsidRPr="00DC2A0B" w14:paraId="159656A6" w14:textId="77777777" w:rsidTr="009928CB">
        <w:tc>
          <w:tcPr>
            <w:tcW w:w="295" w:type="dxa"/>
            <w:shd w:val="clear" w:color="auto" w:fill="auto"/>
            <w:vAlign w:val="bottom"/>
          </w:tcPr>
          <w:p w14:paraId="49DCF1ED" w14:textId="77777777" w:rsidR="00C82E8D" w:rsidRDefault="00C82E8D" w:rsidP="009928CB">
            <w:pPr>
              <w:spacing w:after="0"/>
              <w:jc w:val="center"/>
              <w:rPr>
                <w:rFonts w:cs="Arial"/>
                <w:szCs w:val="20"/>
              </w:rPr>
            </w:pPr>
            <w:r>
              <w:rPr>
                <w:rFonts w:cs="Arial"/>
                <w:szCs w:val="20"/>
              </w:rPr>
              <w:t>*</w:t>
            </w:r>
          </w:p>
        </w:tc>
        <w:tc>
          <w:tcPr>
            <w:tcW w:w="1998" w:type="dxa"/>
            <w:shd w:val="clear" w:color="auto" w:fill="auto"/>
            <w:vAlign w:val="bottom"/>
          </w:tcPr>
          <w:p w14:paraId="3C39DE59" w14:textId="77777777" w:rsidR="00C82E8D" w:rsidRDefault="00C82E8D" w:rsidP="009928CB">
            <w:pPr>
              <w:spacing w:after="0"/>
              <w:rPr>
                <w:rFonts w:cs="Arial"/>
                <w:szCs w:val="20"/>
              </w:rPr>
            </w:pPr>
            <w:r>
              <w:rPr>
                <w:rFonts w:cs="Arial"/>
                <w:szCs w:val="20"/>
              </w:rPr>
              <w:t>Russell</w:t>
            </w:r>
          </w:p>
        </w:tc>
        <w:tc>
          <w:tcPr>
            <w:tcW w:w="1980" w:type="dxa"/>
            <w:shd w:val="clear" w:color="auto" w:fill="auto"/>
            <w:vAlign w:val="bottom"/>
          </w:tcPr>
          <w:p w14:paraId="1313E097" w14:textId="77777777" w:rsidR="00C82E8D" w:rsidRDefault="00C82E8D" w:rsidP="009928CB">
            <w:pPr>
              <w:spacing w:after="0"/>
              <w:rPr>
                <w:rFonts w:cs="Arial"/>
                <w:szCs w:val="20"/>
              </w:rPr>
            </w:pPr>
            <w:r>
              <w:rPr>
                <w:rFonts w:cs="Arial"/>
                <w:szCs w:val="20"/>
              </w:rPr>
              <w:t xml:space="preserve">Cole </w:t>
            </w:r>
          </w:p>
        </w:tc>
        <w:tc>
          <w:tcPr>
            <w:tcW w:w="3870" w:type="dxa"/>
            <w:shd w:val="clear" w:color="auto" w:fill="auto"/>
            <w:vAlign w:val="bottom"/>
          </w:tcPr>
          <w:p w14:paraId="7C9BB5AD" w14:textId="77777777" w:rsidR="00C82E8D" w:rsidRDefault="00C82E8D" w:rsidP="009928CB">
            <w:pPr>
              <w:spacing w:after="0"/>
              <w:rPr>
                <w:rFonts w:cs="Arial"/>
                <w:szCs w:val="20"/>
              </w:rPr>
            </w:pPr>
            <w:r>
              <w:rPr>
                <w:rFonts w:cs="Arial"/>
                <w:szCs w:val="20"/>
              </w:rPr>
              <w:t>Northrop Grumman Corporation</w:t>
            </w:r>
          </w:p>
        </w:tc>
        <w:tc>
          <w:tcPr>
            <w:tcW w:w="2160" w:type="dxa"/>
            <w:shd w:val="clear" w:color="auto" w:fill="auto"/>
          </w:tcPr>
          <w:p w14:paraId="7C95B038" w14:textId="77777777" w:rsidR="00C82E8D" w:rsidRPr="00DA0970" w:rsidRDefault="00C82E8D" w:rsidP="009928CB">
            <w:pPr>
              <w:pStyle w:val="Names"/>
              <w:spacing w:after="0"/>
              <w:rPr>
                <w:rFonts w:cs="Arial"/>
                <w:szCs w:val="20"/>
              </w:rPr>
            </w:pPr>
            <w:r>
              <w:rPr>
                <w:rFonts w:cs="Arial"/>
                <w:szCs w:val="20"/>
              </w:rPr>
              <w:t>Vice Chairperson</w:t>
            </w:r>
          </w:p>
        </w:tc>
      </w:tr>
      <w:tr w:rsidR="00C82E8D" w:rsidRPr="00DC2A0B" w14:paraId="279A513A" w14:textId="77777777" w:rsidTr="009928CB">
        <w:tc>
          <w:tcPr>
            <w:tcW w:w="295" w:type="dxa"/>
            <w:shd w:val="clear" w:color="auto" w:fill="auto"/>
            <w:vAlign w:val="bottom"/>
          </w:tcPr>
          <w:p w14:paraId="4386CCFC" w14:textId="77777777" w:rsidR="00C82E8D" w:rsidRDefault="00C82E8D" w:rsidP="009928CB">
            <w:pPr>
              <w:spacing w:after="0"/>
              <w:jc w:val="center"/>
              <w:rPr>
                <w:rFonts w:cs="Arial"/>
                <w:szCs w:val="20"/>
              </w:rPr>
            </w:pPr>
            <w:r>
              <w:rPr>
                <w:rFonts w:cs="Arial"/>
                <w:szCs w:val="20"/>
              </w:rPr>
              <w:t>*</w:t>
            </w:r>
          </w:p>
        </w:tc>
        <w:tc>
          <w:tcPr>
            <w:tcW w:w="1998" w:type="dxa"/>
            <w:shd w:val="clear" w:color="auto" w:fill="auto"/>
            <w:vAlign w:val="bottom"/>
          </w:tcPr>
          <w:p w14:paraId="2572BF9B" w14:textId="77777777" w:rsidR="00C82E8D" w:rsidRDefault="00C82E8D" w:rsidP="009928CB">
            <w:pPr>
              <w:spacing w:after="0"/>
              <w:rPr>
                <w:rFonts w:cs="Arial"/>
                <w:szCs w:val="20"/>
              </w:rPr>
            </w:pPr>
            <w:r>
              <w:rPr>
                <w:rFonts w:cs="Arial"/>
                <w:szCs w:val="20"/>
              </w:rPr>
              <w:t>Christopher</w:t>
            </w:r>
          </w:p>
        </w:tc>
        <w:tc>
          <w:tcPr>
            <w:tcW w:w="1980" w:type="dxa"/>
            <w:shd w:val="clear" w:color="auto" w:fill="auto"/>
            <w:vAlign w:val="bottom"/>
          </w:tcPr>
          <w:p w14:paraId="3E2D71E7" w14:textId="77777777" w:rsidR="00C82E8D" w:rsidRDefault="00C82E8D" w:rsidP="009928CB">
            <w:pPr>
              <w:spacing w:after="0"/>
              <w:rPr>
                <w:rFonts w:cs="Arial"/>
                <w:szCs w:val="20"/>
              </w:rPr>
            </w:pPr>
            <w:r>
              <w:rPr>
                <w:rFonts w:cs="Arial"/>
                <w:szCs w:val="20"/>
              </w:rPr>
              <w:t>Davison</w:t>
            </w:r>
          </w:p>
        </w:tc>
        <w:tc>
          <w:tcPr>
            <w:tcW w:w="3870" w:type="dxa"/>
            <w:shd w:val="clear" w:color="auto" w:fill="auto"/>
            <w:vAlign w:val="bottom"/>
          </w:tcPr>
          <w:p w14:paraId="70778787" w14:textId="77777777" w:rsidR="00C82E8D" w:rsidRDefault="00C82E8D" w:rsidP="009928CB">
            <w:pPr>
              <w:spacing w:after="0"/>
              <w:rPr>
                <w:rFonts w:cs="Arial"/>
                <w:szCs w:val="20"/>
              </w:rPr>
            </w:pPr>
            <w:r>
              <w:rPr>
                <w:rFonts w:cs="Arial"/>
                <w:szCs w:val="20"/>
              </w:rPr>
              <w:t xml:space="preserve">Spirit </w:t>
            </w:r>
            <w:proofErr w:type="spellStart"/>
            <w:r>
              <w:rPr>
                <w:rFonts w:cs="Arial"/>
                <w:szCs w:val="20"/>
              </w:rPr>
              <w:t>AeroSystems</w:t>
            </w:r>
            <w:proofErr w:type="spellEnd"/>
          </w:p>
        </w:tc>
        <w:tc>
          <w:tcPr>
            <w:tcW w:w="2160" w:type="dxa"/>
            <w:shd w:val="clear" w:color="auto" w:fill="auto"/>
          </w:tcPr>
          <w:p w14:paraId="3497335D" w14:textId="77777777" w:rsidR="00C82E8D" w:rsidRPr="00DA0970" w:rsidRDefault="00C82E8D" w:rsidP="009928CB">
            <w:pPr>
              <w:pStyle w:val="Names"/>
              <w:spacing w:after="0"/>
              <w:rPr>
                <w:rFonts w:cs="Arial"/>
                <w:szCs w:val="20"/>
              </w:rPr>
            </w:pPr>
          </w:p>
        </w:tc>
      </w:tr>
      <w:tr w:rsidR="00C82E8D" w:rsidRPr="00DC2A0B" w14:paraId="272CE91C" w14:textId="77777777" w:rsidTr="009928CB">
        <w:tc>
          <w:tcPr>
            <w:tcW w:w="295" w:type="dxa"/>
            <w:shd w:val="clear" w:color="auto" w:fill="auto"/>
            <w:vAlign w:val="bottom"/>
          </w:tcPr>
          <w:p w14:paraId="662ADAC3" w14:textId="77777777" w:rsidR="00C82E8D" w:rsidRDefault="00C82E8D" w:rsidP="009928CB">
            <w:pPr>
              <w:spacing w:after="0"/>
              <w:jc w:val="center"/>
              <w:rPr>
                <w:rFonts w:cs="Arial"/>
                <w:szCs w:val="20"/>
              </w:rPr>
            </w:pPr>
            <w:r>
              <w:rPr>
                <w:rFonts w:cs="Arial"/>
                <w:szCs w:val="20"/>
              </w:rPr>
              <w:t>*</w:t>
            </w:r>
          </w:p>
        </w:tc>
        <w:tc>
          <w:tcPr>
            <w:tcW w:w="1998" w:type="dxa"/>
            <w:shd w:val="clear" w:color="auto" w:fill="auto"/>
            <w:vAlign w:val="bottom"/>
          </w:tcPr>
          <w:p w14:paraId="151749A1" w14:textId="77777777" w:rsidR="00C82E8D" w:rsidRDefault="00C82E8D" w:rsidP="009928CB">
            <w:pPr>
              <w:spacing w:after="0"/>
              <w:rPr>
                <w:rFonts w:cs="Arial"/>
                <w:szCs w:val="20"/>
              </w:rPr>
            </w:pPr>
            <w:r>
              <w:rPr>
                <w:rFonts w:cs="Arial"/>
                <w:szCs w:val="20"/>
              </w:rPr>
              <w:t>David</w:t>
            </w:r>
          </w:p>
        </w:tc>
        <w:tc>
          <w:tcPr>
            <w:tcW w:w="1980" w:type="dxa"/>
            <w:shd w:val="clear" w:color="auto" w:fill="auto"/>
            <w:vAlign w:val="bottom"/>
          </w:tcPr>
          <w:p w14:paraId="39705059" w14:textId="77777777" w:rsidR="00C82E8D" w:rsidRDefault="00C82E8D" w:rsidP="009928CB">
            <w:pPr>
              <w:spacing w:after="0"/>
              <w:rPr>
                <w:rFonts w:cs="Arial"/>
                <w:szCs w:val="20"/>
              </w:rPr>
            </w:pPr>
            <w:r>
              <w:rPr>
                <w:rFonts w:cs="Arial"/>
                <w:szCs w:val="20"/>
              </w:rPr>
              <w:t>Day</w:t>
            </w:r>
          </w:p>
        </w:tc>
        <w:tc>
          <w:tcPr>
            <w:tcW w:w="3870" w:type="dxa"/>
            <w:shd w:val="clear" w:color="auto" w:fill="auto"/>
            <w:vAlign w:val="bottom"/>
          </w:tcPr>
          <w:p w14:paraId="24C73C47" w14:textId="77777777" w:rsidR="00C82E8D" w:rsidRDefault="00C82E8D" w:rsidP="009928CB">
            <w:pPr>
              <w:spacing w:after="0"/>
              <w:rPr>
                <w:rFonts w:cs="Arial"/>
                <w:szCs w:val="20"/>
              </w:rPr>
            </w:pPr>
            <w:r>
              <w:rPr>
                <w:rFonts w:cs="Arial"/>
                <w:szCs w:val="20"/>
              </w:rPr>
              <w:t>GE Aviation</w:t>
            </w:r>
          </w:p>
        </w:tc>
        <w:tc>
          <w:tcPr>
            <w:tcW w:w="2160" w:type="dxa"/>
            <w:shd w:val="clear" w:color="auto" w:fill="auto"/>
          </w:tcPr>
          <w:p w14:paraId="0A603062" w14:textId="77777777" w:rsidR="00C82E8D" w:rsidRPr="00DA0970" w:rsidRDefault="00C82E8D" w:rsidP="009928CB">
            <w:pPr>
              <w:pStyle w:val="Names"/>
              <w:spacing w:after="0"/>
              <w:rPr>
                <w:rFonts w:cs="Arial"/>
                <w:szCs w:val="20"/>
              </w:rPr>
            </w:pPr>
          </w:p>
        </w:tc>
      </w:tr>
      <w:tr w:rsidR="00C82E8D" w:rsidRPr="00DC2A0B" w14:paraId="7D2680C2" w14:textId="77777777" w:rsidTr="009928CB">
        <w:tc>
          <w:tcPr>
            <w:tcW w:w="295" w:type="dxa"/>
            <w:shd w:val="clear" w:color="auto" w:fill="auto"/>
            <w:vAlign w:val="bottom"/>
          </w:tcPr>
          <w:p w14:paraId="00F791EB" w14:textId="77777777" w:rsidR="00C82E8D" w:rsidRDefault="00C82E8D" w:rsidP="009928CB">
            <w:pPr>
              <w:spacing w:after="0"/>
              <w:jc w:val="center"/>
              <w:rPr>
                <w:rFonts w:cs="Arial"/>
                <w:szCs w:val="20"/>
              </w:rPr>
            </w:pPr>
            <w:r>
              <w:rPr>
                <w:rFonts w:cs="Arial"/>
                <w:szCs w:val="20"/>
              </w:rPr>
              <w:t> </w:t>
            </w:r>
          </w:p>
        </w:tc>
        <w:tc>
          <w:tcPr>
            <w:tcW w:w="1998" w:type="dxa"/>
            <w:shd w:val="clear" w:color="auto" w:fill="auto"/>
            <w:vAlign w:val="bottom"/>
          </w:tcPr>
          <w:p w14:paraId="34A5A76F" w14:textId="77777777" w:rsidR="00C82E8D" w:rsidRDefault="00C82E8D" w:rsidP="009928CB">
            <w:pPr>
              <w:spacing w:after="0"/>
              <w:rPr>
                <w:rFonts w:cs="Arial"/>
                <w:szCs w:val="20"/>
              </w:rPr>
            </w:pPr>
            <w:r>
              <w:rPr>
                <w:rFonts w:cs="Arial"/>
                <w:szCs w:val="20"/>
              </w:rPr>
              <w:t>Tony</w:t>
            </w:r>
          </w:p>
        </w:tc>
        <w:tc>
          <w:tcPr>
            <w:tcW w:w="1980" w:type="dxa"/>
            <w:shd w:val="clear" w:color="auto" w:fill="auto"/>
            <w:vAlign w:val="bottom"/>
          </w:tcPr>
          <w:p w14:paraId="5215169B" w14:textId="77777777" w:rsidR="00C82E8D" w:rsidRDefault="00C82E8D" w:rsidP="009928CB">
            <w:pPr>
              <w:spacing w:after="0"/>
              <w:rPr>
                <w:rFonts w:cs="Arial"/>
                <w:szCs w:val="20"/>
              </w:rPr>
            </w:pPr>
            <w:r>
              <w:rPr>
                <w:rFonts w:cs="Arial"/>
                <w:szCs w:val="20"/>
              </w:rPr>
              <w:t>Marino</w:t>
            </w:r>
          </w:p>
        </w:tc>
        <w:tc>
          <w:tcPr>
            <w:tcW w:w="3870" w:type="dxa"/>
            <w:shd w:val="clear" w:color="auto" w:fill="auto"/>
            <w:vAlign w:val="bottom"/>
          </w:tcPr>
          <w:p w14:paraId="0E111004" w14:textId="77777777" w:rsidR="00C82E8D" w:rsidRDefault="00C82E8D" w:rsidP="009928CB">
            <w:pPr>
              <w:spacing w:after="0"/>
              <w:rPr>
                <w:rFonts w:cs="Arial"/>
                <w:szCs w:val="20"/>
              </w:rPr>
            </w:pPr>
            <w:r>
              <w:rPr>
                <w:rFonts w:cs="Arial"/>
                <w:szCs w:val="20"/>
              </w:rPr>
              <w:t>The Boeing Company</w:t>
            </w:r>
          </w:p>
        </w:tc>
        <w:tc>
          <w:tcPr>
            <w:tcW w:w="2160" w:type="dxa"/>
            <w:shd w:val="clear" w:color="auto" w:fill="auto"/>
          </w:tcPr>
          <w:p w14:paraId="3FA02133" w14:textId="77777777" w:rsidR="00C82E8D" w:rsidRPr="00DA0970" w:rsidRDefault="00C82E8D" w:rsidP="009928CB">
            <w:pPr>
              <w:pStyle w:val="Names"/>
              <w:spacing w:after="0"/>
              <w:rPr>
                <w:rFonts w:cs="Arial"/>
                <w:szCs w:val="20"/>
              </w:rPr>
            </w:pPr>
          </w:p>
        </w:tc>
      </w:tr>
      <w:tr w:rsidR="00C82E8D" w:rsidRPr="00DC2A0B" w14:paraId="467D7F8C" w14:textId="77777777" w:rsidTr="009928CB">
        <w:tc>
          <w:tcPr>
            <w:tcW w:w="295" w:type="dxa"/>
            <w:shd w:val="clear" w:color="auto" w:fill="auto"/>
            <w:vAlign w:val="bottom"/>
          </w:tcPr>
          <w:p w14:paraId="49268D82" w14:textId="77777777" w:rsidR="00C82E8D" w:rsidRDefault="00C82E8D" w:rsidP="009928CB">
            <w:pPr>
              <w:spacing w:after="0"/>
              <w:jc w:val="center"/>
              <w:rPr>
                <w:rFonts w:cs="Arial"/>
                <w:szCs w:val="20"/>
              </w:rPr>
            </w:pPr>
            <w:r>
              <w:rPr>
                <w:rFonts w:cs="Arial"/>
                <w:szCs w:val="20"/>
              </w:rPr>
              <w:t>*</w:t>
            </w:r>
          </w:p>
        </w:tc>
        <w:tc>
          <w:tcPr>
            <w:tcW w:w="1998" w:type="dxa"/>
            <w:shd w:val="clear" w:color="auto" w:fill="auto"/>
            <w:vAlign w:val="bottom"/>
          </w:tcPr>
          <w:p w14:paraId="670F97CE" w14:textId="77777777" w:rsidR="00C82E8D" w:rsidRDefault="00C82E8D" w:rsidP="009928CB">
            <w:pPr>
              <w:spacing w:after="0"/>
              <w:rPr>
                <w:rFonts w:cs="Arial"/>
                <w:szCs w:val="20"/>
              </w:rPr>
            </w:pPr>
            <w:r>
              <w:rPr>
                <w:rFonts w:cs="Arial"/>
                <w:szCs w:val="20"/>
              </w:rPr>
              <w:t>Angelina</w:t>
            </w:r>
          </w:p>
        </w:tc>
        <w:tc>
          <w:tcPr>
            <w:tcW w:w="1980" w:type="dxa"/>
            <w:shd w:val="clear" w:color="auto" w:fill="auto"/>
            <w:vAlign w:val="bottom"/>
          </w:tcPr>
          <w:p w14:paraId="5C3FA309" w14:textId="77777777" w:rsidR="00C82E8D" w:rsidRDefault="00C82E8D" w:rsidP="009928CB">
            <w:pPr>
              <w:spacing w:after="0"/>
              <w:rPr>
                <w:rFonts w:cs="Arial"/>
                <w:szCs w:val="20"/>
              </w:rPr>
            </w:pPr>
            <w:r>
              <w:rPr>
                <w:rFonts w:cs="Arial"/>
                <w:szCs w:val="20"/>
              </w:rPr>
              <w:t>Mendoza</w:t>
            </w:r>
          </w:p>
        </w:tc>
        <w:tc>
          <w:tcPr>
            <w:tcW w:w="3870" w:type="dxa"/>
            <w:shd w:val="clear" w:color="auto" w:fill="auto"/>
            <w:vAlign w:val="bottom"/>
          </w:tcPr>
          <w:p w14:paraId="105E6B03" w14:textId="2072933A" w:rsidR="00C82E8D" w:rsidRDefault="00FD7666" w:rsidP="009928CB">
            <w:pPr>
              <w:spacing w:after="0"/>
              <w:rPr>
                <w:rFonts w:cs="Arial"/>
                <w:szCs w:val="20"/>
              </w:rPr>
            </w:pPr>
            <w:r>
              <w:rPr>
                <w:rFonts w:cs="Arial"/>
                <w:szCs w:val="20"/>
              </w:rPr>
              <w:t>UTC Aerospace (Goodrich)</w:t>
            </w:r>
          </w:p>
        </w:tc>
        <w:tc>
          <w:tcPr>
            <w:tcW w:w="2160" w:type="dxa"/>
            <w:shd w:val="clear" w:color="auto" w:fill="auto"/>
          </w:tcPr>
          <w:p w14:paraId="113C044C" w14:textId="77777777" w:rsidR="00C82E8D" w:rsidRPr="00DA0970" w:rsidRDefault="00C82E8D" w:rsidP="009928CB">
            <w:pPr>
              <w:pStyle w:val="Names"/>
              <w:spacing w:after="0"/>
              <w:rPr>
                <w:rFonts w:cs="Arial"/>
                <w:szCs w:val="20"/>
              </w:rPr>
            </w:pPr>
          </w:p>
        </w:tc>
      </w:tr>
      <w:tr w:rsidR="00C82E8D" w:rsidRPr="00DC2A0B" w14:paraId="4F0CC57A" w14:textId="77777777" w:rsidTr="009928CB">
        <w:tc>
          <w:tcPr>
            <w:tcW w:w="295" w:type="dxa"/>
            <w:shd w:val="clear" w:color="auto" w:fill="auto"/>
            <w:vAlign w:val="bottom"/>
          </w:tcPr>
          <w:p w14:paraId="5792F094" w14:textId="77777777" w:rsidR="00C82E8D" w:rsidRDefault="00C82E8D" w:rsidP="009928CB">
            <w:pPr>
              <w:spacing w:after="0"/>
              <w:jc w:val="center"/>
              <w:rPr>
                <w:rFonts w:cs="Arial"/>
                <w:szCs w:val="20"/>
              </w:rPr>
            </w:pPr>
            <w:r>
              <w:rPr>
                <w:rFonts w:cs="Arial"/>
                <w:szCs w:val="20"/>
              </w:rPr>
              <w:t>*</w:t>
            </w:r>
          </w:p>
        </w:tc>
        <w:tc>
          <w:tcPr>
            <w:tcW w:w="1998" w:type="dxa"/>
            <w:shd w:val="clear" w:color="auto" w:fill="auto"/>
            <w:vAlign w:val="bottom"/>
          </w:tcPr>
          <w:p w14:paraId="3B244BFC" w14:textId="77777777" w:rsidR="00C82E8D" w:rsidRDefault="00C82E8D" w:rsidP="009928CB">
            <w:pPr>
              <w:spacing w:after="0"/>
              <w:rPr>
                <w:rFonts w:cs="Arial"/>
                <w:szCs w:val="20"/>
              </w:rPr>
            </w:pPr>
            <w:r>
              <w:rPr>
                <w:rFonts w:cs="Arial"/>
                <w:szCs w:val="20"/>
              </w:rPr>
              <w:t>Scott</w:t>
            </w:r>
          </w:p>
        </w:tc>
        <w:tc>
          <w:tcPr>
            <w:tcW w:w="1980" w:type="dxa"/>
            <w:shd w:val="clear" w:color="auto" w:fill="auto"/>
            <w:vAlign w:val="bottom"/>
          </w:tcPr>
          <w:p w14:paraId="7A83E3CD" w14:textId="77777777" w:rsidR="00C82E8D" w:rsidRDefault="00C82E8D" w:rsidP="009928CB">
            <w:pPr>
              <w:spacing w:after="0"/>
              <w:rPr>
                <w:rFonts w:cs="Arial"/>
                <w:szCs w:val="20"/>
              </w:rPr>
            </w:pPr>
            <w:r>
              <w:rPr>
                <w:rFonts w:cs="Arial"/>
                <w:szCs w:val="20"/>
              </w:rPr>
              <w:t>O'Connor</w:t>
            </w:r>
          </w:p>
        </w:tc>
        <w:tc>
          <w:tcPr>
            <w:tcW w:w="3870" w:type="dxa"/>
            <w:shd w:val="clear" w:color="auto" w:fill="auto"/>
            <w:vAlign w:val="bottom"/>
          </w:tcPr>
          <w:p w14:paraId="30C726D6" w14:textId="77777777" w:rsidR="00C82E8D" w:rsidRDefault="00C82E8D" w:rsidP="009928CB">
            <w:pPr>
              <w:spacing w:after="0"/>
              <w:rPr>
                <w:rFonts w:cs="Arial"/>
                <w:szCs w:val="20"/>
              </w:rPr>
            </w:pPr>
            <w:r>
              <w:rPr>
                <w:rFonts w:cs="Arial"/>
                <w:szCs w:val="20"/>
              </w:rPr>
              <w:t>Honeywell Aerospace</w:t>
            </w:r>
          </w:p>
        </w:tc>
        <w:tc>
          <w:tcPr>
            <w:tcW w:w="2160" w:type="dxa"/>
            <w:shd w:val="clear" w:color="auto" w:fill="auto"/>
          </w:tcPr>
          <w:p w14:paraId="6329A0DA" w14:textId="77777777" w:rsidR="00C82E8D" w:rsidRPr="00DA0970" w:rsidRDefault="00C82E8D" w:rsidP="009928CB">
            <w:pPr>
              <w:pStyle w:val="Names"/>
              <w:spacing w:after="0"/>
              <w:rPr>
                <w:rFonts w:cs="Arial"/>
                <w:szCs w:val="20"/>
              </w:rPr>
            </w:pPr>
            <w:r>
              <w:rPr>
                <w:rFonts w:cs="Arial"/>
                <w:szCs w:val="20"/>
              </w:rPr>
              <w:t xml:space="preserve">Secretary </w:t>
            </w:r>
          </w:p>
        </w:tc>
      </w:tr>
      <w:tr w:rsidR="00C82E8D" w:rsidRPr="00DC2A0B" w14:paraId="41EC7914" w14:textId="77777777" w:rsidTr="009928CB">
        <w:tc>
          <w:tcPr>
            <w:tcW w:w="295" w:type="dxa"/>
            <w:shd w:val="clear" w:color="auto" w:fill="auto"/>
            <w:vAlign w:val="bottom"/>
          </w:tcPr>
          <w:p w14:paraId="3800C3F2" w14:textId="77777777" w:rsidR="00C82E8D" w:rsidRDefault="00C82E8D" w:rsidP="009928CB">
            <w:pPr>
              <w:spacing w:after="0"/>
              <w:jc w:val="center"/>
              <w:rPr>
                <w:rFonts w:cs="Arial"/>
                <w:szCs w:val="20"/>
              </w:rPr>
            </w:pPr>
            <w:r>
              <w:rPr>
                <w:rFonts w:cs="Arial"/>
                <w:szCs w:val="20"/>
              </w:rPr>
              <w:t> </w:t>
            </w:r>
          </w:p>
        </w:tc>
        <w:tc>
          <w:tcPr>
            <w:tcW w:w="1998" w:type="dxa"/>
            <w:shd w:val="clear" w:color="auto" w:fill="auto"/>
            <w:vAlign w:val="bottom"/>
          </w:tcPr>
          <w:p w14:paraId="1069E09A" w14:textId="77777777" w:rsidR="00C82E8D" w:rsidRDefault="00C82E8D" w:rsidP="009928CB">
            <w:pPr>
              <w:spacing w:after="0"/>
              <w:rPr>
                <w:rFonts w:cs="Arial"/>
                <w:szCs w:val="20"/>
              </w:rPr>
            </w:pPr>
            <w:r>
              <w:rPr>
                <w:rFonts w:cs="Arial"/>
                <w:szCs w:val="20"/>
              </w:rPr>
              <w:t>Albert</w:t>
            </w:r>
          </w:p>
        </w:tc>
        <w:tc>
          <w:tcPr>
            <w:tcW w:w="1980" w:type="dxa"/>
            <w:shd w:val="clear" w:color="auto" w:fill="auto"/>
            <w:vAlign w:val="bottom"/>
          </w:tcPr>
          <w:p w14:paraId="48DA2493" w14:textId="77777777" w:rsidR="00C82E8D" w:rsidRDefault="00C82E8D" w:rsidP="009928CB">
            <w:pPr>
              <w:spacing w:after="0"/>
              <w:rPr>
                <w:rFonts w:cs="Arial"/>
                <w:szCs w:val="20"/>
              </w:rPr>
            </w:pPr>
            <w:r>
              <w:rPr>
                <w:rFonts w:cs="Arial"/>
                <w:szCs w:val="20"/>
              </w:rPr>
              <w:t>Perez</w:t>
            </w:r>
          </w:p>
        </w:tc>
        <w:tc>
          <w:tcPr>
            <w:tcW w:w="3870" w:type="dxa"/>
            <w:shd w:val="clear" w:color="auto" w:fill="auto"/>
            <w:vAlign w:val="bottom"/>
          </w:tcPr>
          <w:p w14:paraId="73B9F0D1" w14:textId="77777777" w:rsidR="00C82E8D" w:rsidRDefault="00C82E8D" w:rsidP="009928CB">
            <w:pPr>
              <w:spacing w:after="0"/>
              <w:rPr>
                <w:rFonts w:cs="Arial"/>
                <w:szCs w:val="20"/>
              </w:rPr>
            </w:pPr>
            <w:r>
              <w:rPr>
                <w:rFonts w:cs="Arial"/>
                <w:szCs w:val="20"/>
              </w:rPr>
              <w:t>Lockheed Martin Corporation</w:t>
            </w:r>
          </w:p>
        </w:tc>
        <w:tc>
          <w:tcPr>
            <w:tcW w:w="2160" w:type="dxa"/>
            <w:shd w:val="clear" w:color="auto" w:fill="auto"/>
          </w:tcPr>
          <w:p w14:paraId="3F5884D3" w14:textId="77777777" w:rsidR="00C82E8D" w:rsidRPr="00DA0970" w:rsidRDefault="00C82E8D" w:rsidP="009928CB">
            <w:pPr>
              <w:pStyle w:val="Names"/>
              <w:spacing w:after="0"/>
              <w:rPr>
                <w:rFonts w:cs="Arial"/>
                <w:szCs w:val="20"/>
              </w:rPr>
            </w:pPr>
          </w:p>
        </w:tc>
      </w:tr>
      <w:tr w:rsidR="00C82E8D" w:rsidRPr="00DC2A0B" w14:paraId="3F241A80" w14:textId="77777777" w:rsidTr="009928CB">
        <w:tc>
          <w:tcPr>
            <w:tcW w:w="295" w:type="dxa"/>
            <w:shd w:val="clear" w:color="auto" w:fill="auto"/>
            <w:vAlign w:val="bottom"/>
          </w:tcPr>
          <w:p w14:paraId="27EDD9B8" w14:textId="77777777" w:rsidR="00C82E8D" w:rsidRDefault="00C82E8D" w:rsidP="009928CB">
            <w:pPr>
              <w:spacing w:after="0"/>
              <w:jc w:val="center"/>
              <w:rPr>
                <w:rFonts w:cs="Arial"/>
                <w:szCs w:val="20"/>
              </w:rPr>
            </w:pPr>
            <w:r>
              <w:rPr>
                <w:rFonts w:cs="Arial"/>
                <w:szCs w:val="20"/>
              </w:rPr>
              <w:t>*</w:t>
            </w:r>
          </w:p>
        </w:tc>
        <w:tc>
          <w:tcPr>
            <w:tcW w:w="1998" w:type="dxa"/>
            <w:shd w:val="clear" w:color="auto" w:fill="auto"/>
            <w:vAlign w:val="bottom"/>
          </w:tcPr>
          <w:p w14:paraId="6AC63F6F" w14:textId="77777777" w:rsidR="00C82E8D" w:rsidRDefault="00C82E8D" w:rsidP="009928CB">
            <w:pPr>
              <w:spacing w:after="0"/>
              <w:rPr>
                <w:rFonts w:cs="Arial"/>
                <w:szCs w:val="20"/>
              </w:rPr>
            </w:pPr>
            <w:r>
              <w:rPr>
                <w:rFonts w:cs="Arial"/>
                <w:szCs w:val="20"/>
              </w:rPr>
              <w:t>David</w:t>
            </w:r>
          </w:p>
        </w:tc>
        <w:tc>
          <w:tcPr>
            <w:tcW w:w="1980" w:type="dxa"/>
            <w:shd w:val="clear" w:color="auto" w:fill="auto"/>
            <w:vAlign w:val="bottom"/>
          </w:tcPr>
          <w:p w14:paraId="527C6C20" w14:textId="77777777" w:rsidR="00C82E8D" w:rsidRDefault="00C82E8D" w:rsidP="009928CB">
            <w:pPr>
              <w:spacing w:after="0"/>
              <w:rPr>
                <w:rFonts w:cs="Arial"/>
                <w:szCs w:val="20"/>
              </w:rPr>
            </w:pPr>
            <w:r>
              <w:rPr>
                <w:rFonts w:cs="Arial"/>
                <w:szCs w:val="20"/>
              </w:rPr>
              <w:t>Staten</w:t>
            </w:r>
          </w:p>
        </w:tc>
        <w:tc>
          <w:tcPr>
            <w:tcW w:w="3870" w:type="dxa"/>
            <w:shd w:val="clear" w:color="auto" w:fill="auto"/>
            <w:vAlign w:val="bottom"/>
          </w:tcPr>
          <w:p w14:paraId="0A4CE98F" w14:textId="28DFCF1C" w:rsidR="00C82E8D" w:rsidRDefault="00C82E8D" w:rsidP="00837068">
            <w:pPr>
              <w:spacing w:after="0"/>
              <w:rPr>
                <w:rFonts w:cs="Arial"/>
                <w:szCs w:val="20"/>
              </w:rPr>
            </w:pPr>
            <w:r>
              <w:rPr>
                <w:rFonts w:cs="Arial"/>
                <w:szCs w:val="20"/>
              </w:rPr>
              <w:t xml:space="preserve">Eaton </w:t>
            </w:r>
            <w:r w:rsidR="00837068">
              <w:rPr>
                <w:rFonts w:cs="Arial"/>
                <w:szCs w:val="20"/>
              </w:rPr>
              <w:t>Aerospace Group</w:t>
            </w:r>
          </w:p>
        </w:tc>
        <w:tc>
          <w:tcPr>
            <w:tcW w:w="2160" w:type="dxa"/>
            <w:shd w:val="clear" w:color="auto" w:fill="auto"/>
          </w:tcPr>
          <w:p w14:paraId="43A8D5EF" w14:textId="77777777" w:rsidR="00C82E8D" w:rsidRPr="00DA0970" w:rsidRDefault="00C82E8D" w:rsidP="009928CB">
            <w:pPr>
              <w:pStyle w:val="Names"/>
              <w:spacing w:after="0"/>
              <w:rPr>
                <w:rFonts w:cs="Arial"/>
                <w:szCs w:val="20"/>
              </w:rPr>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W w:w="10303" w:type="dxa"/>
        <w:tblInd w:w="432" w:type="dxa"/>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C82E8D" w:rsidRPr="00DC2A0B" w14:paraId="7E8D2E98" w14:textId="77777777" w:rsidTr="009928CB">
        <w:tc>
          <w:tcPr>
            <w:tcW w:w="295" w:type="dxa"/>
            <w:shd w:val="clear" w:color="auto" w:fill="auto"/>
          </w:tcPr>
          <w:p w14:paraId="5B83C245" w14:textId="77777777" w:rsidR="00C82E8D" w:rsidRPr="00840C1A" w:rsidRDefault="00C82E8D" w:rsidP="009928CB">
            <w:pPr>
              <w:pStyle w:val="Names"/>
              <w:spacing w:after="0"/>
              <w:rPr>
                <w:rFonts w:cs="Arial"/>
                <w:szCs w:val="20"/>
              </w:rPr>
            </w:pPr>
          </w:p>
        </w:tc>
        <w:tc>
          <w:tcPr>
            <w:tcW w:w="1998" w:type="dxa"/>
            <w:shd w:val="clear" w:color="auto" w:fill="auto"/>
          </w:tcPr>
          <w:p w14:paraId="68C0B458" w14:textId="77777777" w:rsidR="00C82E8D" w:rsidRPr="00840C1A" w:rsidRDefault="00C82E8D" w:rsidP="009928CB">
            <w:pPr>
              <w:pStyle w:val="Names"/>
              <w:spacing w:after="0"/>
              <w:rPr>
                <w:rFonts w:cs="Arial"/>
                <w:szCs w:val="20"/>
              </w:rPr>
            </w:pPr>
            <w:r w:rsidRPr="00840C1A">
              <w:rPr>
                <w:rFonts w:cs="Arial"/>
                <w:szCs w:val="20"/>
              </w:rPr>
              <w:t>NAME</w:t>
            </w:r>
          </w:p>
        </w:tc>
        <w:tc>
          <w:tcPr>
            <w:tcW w:w="1980" w:type="dxa"/>
            <w:shd w:val="clear" w:color="auto" w:fill="auto"/>
          </w:tcPr>
          <w:p w14:paraId="43D387A8" w14:textId="77777777" w:rsidR="00C82E8D" w:rsidRPr="00840C1A" w:rsidRDefault="00C82E8D" w:rsidP="009928CB">
            <w:pPr>
              <w:pStyle w:val="Names"/>
              <w:spacing w:after="0"/>
              <w:rPr>
                <w:rFonts w:cs="Arial"/>
                <w:szCs w:val="20"/>
              </w:rPr>
            </w:pPr>
          </w:p>
        </w:tc>
        <w:tc>
          <w:tcPr>
            <w:tcW w:w="3870" w:type="dxa"/>
            <w:shd w:val="clear" w:color="auto" w:fill="auto"/>
          </w:tcPr>
          <w:p w14:paraId="25082341" w14:textId="77777777" w:rsidR="00C82E8D" w:rsidRPr="00840C1A" w:rsidRDefault="00C82E8D" w:rsidP="009928CB">
            <w:pPr>
              <w:pStyle w:val="Names"/>
              <w:spacing w:after="0"/>
              <w:rPr>
                <w:rFonts w:cs="Arial"/>
                <w:szCs w:val="20"/>
              </w:rPr>
            </w:pPr>
            <w:r w:rsidRPr="00840C1A">
              <w:rPr>
                <w:rFonts w:cs="Arial"/>
                <w:szCs w:val="20"/>
              </w:rPr>
              <w:t>COMPANY NAME</w:t>
            </w:r>
          </w:p>
        </w:tc>
        <w:tc>
          <w:tcPr>
            <w:tcW w:w="2160" w:type="dxa"/>
            <w:shd w:val="clear" w:color="auto" w:fill="auto"/>
          </w:tcPr>
          <w:p w14:paraId="443D4BAE" w14:textId="77777777" w:rsidR="00C82E8D" w:rsidRPr="00840C1A" w:rsidRDefault="00C82E8D" w:rsidP="009928CB">
            <w:pPr>
              <w:pStyle w:val="Names"/>
              <w:spacing w:after="0"/>
              <w:rPr>
                <w:rFonts w:cs="Arial"/>
                <w:szCs w:val="20"/>
              </w:rPr>
            </w:pPr>
          </w:p>
        </w:tc>
      </w:tr>
      <w:tr w:rsidR="00C82E8D" w:rsidRPr="00DC2A0B" w14:paraId="52EC4AA3" w14:textId="77777777" w:rsidTr="009928CB">
        <w:tc>
          <w:tcPr>
            <w:tcW w:w="295" w:type="dxa"/>
            <w:shd w:val="clear" w:color="auto" w:fill="auto"/>
          </w:tcPr>
          <w:p w14:paraId="09417C00" w14:textId="77777777" w:rsidR="00C82E8D" w:rsidRPr="00840C1A" w:rsidRDefault="00C82E8D" w:rsidP="009928CB">
            <w:pPr>
              <w:pStyle w:val="Names"/>
              <w:spacing w:after="0"/>
              <w:rPr>
                <w:rFonts w:cs="Arial"/>
                <w:szCs w:val="20"/>
              </w:rPr>
            </w:pPr>
          </w:p>
        </w:tc>
        <w:tc>
          <w:tcPr>
            <w:tcW w:w="1998" w:type="dxa"/>
            <w:shd w:val="clear" w:color="auto" w:fill="auto"/>
          </w:tcPr>
          <w:p w14:paraId="303ECC5D" w14:textId="77777777" w:rsidR="00C82E8D" w:rsidRPr="00840C1A" w:rsidRDefault="00C82E8D" w:rsidP="009928CB">
            <w:pPr>
              <w:pStyle w:val="Names"/>
              <w:spacing w:after="0"/>
              <w:rPr>
                <w:rFonts w:cs="Arial"/>
                <w:szCs w:val="20"/>
              </w:rPr>
            </w:pPr>
          </w:p>
        </w:tc>
        <w:tc>
          <w:tcPr>
            <w:tcW w:w="1980" w:type="dxa"/>
            <w:shd w:val="clear" w:color="auto" w:fill="auto"/>
          </w:tcPr>
          <w:p w14:paraId="7432E6BF" w14:textId="77777777" w:rsidR="00C82E8D" w:rsidRPr="00840C1A" w:rsidRDefault="00C82E8D" w:rsidP="009928CB">
            <w:pPr>
              <w:pStyle w:val="Names"/>
              <w:spacing w:after="0"/>
              <w:rPr>
                <w:rFonts w:cs="Arial"/>
                <w:szCs w:val="20"/>
              </w:rPr>
            </w:pPr>
          </w:p>
        </w:tc>
        <w:tc>
          <w:tcPr>
            <w:tcW w:w="3870" w:type="dxa"/>
            <w:shd w:val="clear" w:color="auto" w:fill="auto"/>
          </w:tcPr>
          <w:p w14:paraId="5FCB1ADB" w14:textId="77777777" w:rsidR="00C82E8D" w:rsidRPr="00840C1A" w:rsidRDefault="00C82E8D" w:rsidP="009928CB">
            <w:pPr>
              <w:pStyle w:val="Names"/>
              <w:spacing w:after="0"/>
              <w:rPr>
                <w:rFonts w:cs="Arial"/>
                <w:szCs w:val="20"/>
              </w:rPr>
            </w:pPr>
          </w:p>
        </w:tc>
        <w:tc>
          <w:tcPr>
            <w:tcW w:w="2160" w:type="dxa"/>
            <w:shd w:val="clear" w:color="auto" w:fill="auto"/>
          </w:tcPr>
          <w:p w14:paraId="0DD22BF0" w14:textId="77777777" w:rsidR="00C82E8D" w:rsidRPr="00840C1A" w:rsidRDefault="00C82E8D" w:rsidP="009928CB">
            <w:pPr>
              <w:pStyle w:val="Names"/>
              <w:spacing w:after="0"/>
              <w:rPr>
                <w:rFonts w:cs="Arial"/>
                <w:szCs w:val="20"/>
              </w:rPr>
            </w:pPr>
          </w:p>
        </w:tc>
      </w:tr>
      <w:tr w:rsidR="00C82E8D" w:rsidRPr="00DC2A0B" w14:paraId="3E201BDB" w14:textId="77777777" w:rsidTr="009928CB">
        <w:tc>
          <w:tcPr>
            <w:tcW w:w="295" w:type="dxa"/>
            <w:shd w:val="clear" w:color="auto" w:fill="auto"/>
            <w:vAlign w:val="bottom"/>
          </w:tcPr>
          <w:p w14:paraId="4DF82EBF" w14:textId="77777777" w:rsidR="00C82E8D" w:rsidRDefault="00C82E8D" w:rsidP="009928CB">
            <w:pPr>
              <w:spacing w:after="0"/>
              <w:jc w:val="center"/>
              <w:rPr>
                <w:rFonts w:cs="Arial"/>
                <w:szCs w:val="20"/>
              </w:rPr>
            </w:pPr>
            <w:r>
              <w:rPr>
                <w:rFonts w:cs="Arial"/>
                <w:szCs w:val="20"/>
              </w:rPr>
              <w:t> </w:t>
            </w:r>
          </w:p>
        </w:tc>
        <w:tc>
          <w:tcPr>
            <w:tcW w:w="1998" w:type="dxa"/>
            <w:shd w:val="clear" w:color="auto" w:fill="auto"/>
            <w:vAlign w:val="bottom"/>
          </w:tcPr>
          <w:p w14:paraId="452645EE" w14:textId="77777777" w:rsidR="00C82E8D" w:rsidRDefault="00C82E8D" w:rsidP="009928CB">
            <w:pPr>
              <w:spacing w:after="0"/>
              <w:rPr>
                <w:rFonts w:cs="Arial"/>
                <w:szCs w:val="20"/>
              </w:rPr>
            </w:pPr>
            <w:r>
              <w:rPr>
                <w:rFonts w:cs="Arial"/>
                <w:szCs w:val="20"/>
              </w:rPr>
              <w:t>Michael</w:t>
            </w:r>
          </w:p>
        </w:tc>
        <w:tc>
          <w:tcPr>
            <w:tcW w:w="1980" w:type="dxa"/>
            <w:shd w:val="clear" w:color="auto" w:fill="auto"/>
            <w:vAlign w:val="bottom"/>
          </w:tcPr>
          <w:p w14:paraId="68558E8E" w14:textId="77777777" w:rsidR="00C82E8D" w:rsidRDefault="00C82E8D" w:rsidP="009928CB">
            <w:pPr>
              <w:spacing w:after="0"/>
              <w:rPr>
                <w:rFonts w:cs="Arial"/>
                <w:szCs w:val="20"/>
              </w:rPr>
            </w:pPr>
            <w:r>
              <w:rPr>
                <w:rFonts w:cs="Arial"/>
                <w:szCs w:val="20"/>
              </w:rPr>
              <w:t>Dudley</w:t>
            </w:r>
          </w:p>
        </w:tc>
        <w:tc>
          <w:tcPr>
            <w:tcW w:w="3870" w:type="dxa"/>
            <w:shd w:val="clear" w:color="auto" w:fill="auto"/>
            <w:vAlign w:val="bottom"/>
          </w:tcPr>
          <w:p w14:paraId="354AC849" w14:textId="77777777" w:rsidR="00C82E8D" w:rsidRDefault="00C82E8D" w:rsidP="009928CB">
            <w:pPr>
              <w:spacing w:after="0"/>
              <w:rPr>
                <w:rFonts w:cs="Arial"/>
                <w:szCs w:val="20"/>
              </w:rPr>
            </w:pPr>
            <w:proofErr w:type="spellStart"/>
            <w:r>
              <w:rPr>
                <w:rFonts w:cs="Arial"/>
                <w:szCs w:val="20"/>
              </w:rPr>
              <w:t>Aerocom</w:t>
            </w:r>
            <w:proofErr w:type="spellEnd"/>
            <w:r>
              <w:rPr>
                <w:rFonts w:cs="Arial"/>
                <w:szCs w:val="20"/>
              </w:rPr>
              <w:t xml:space="preserve"> Inspection Service Limited </w:t>
            </w:r>
          </w:p>
        </w:tc>
        <w:tc>
          <w:tcPr>
            <w:tcW w:w="2160" w:type="dxa"/>
            <w:shd w:val="clear" w:color="auto" w:fill="auto"/>
          </w:tcPr>
          <w:p w14:paraId="10F2652D" w14:textId="77777777" w:rsidR="00C82E8D" w:rsidRPr="00840C1A" w:rsidRDefault="00C82E8D" w:rsidP="009928CB">
            <w:pPr>
              <w:pStyle w:val="Names"/>
              <w:spacing w:after="0"/>
              <w:rPr>
                <w:rFonts w:cs="Arial"/>
                <w:szCs w:val="20"/>
              </w:rPr>
            </w:pPr>
          </w:p>
        </w:tc>
      </w:tr>
      <w:tr w:rsidR="00C82E8D" w:rsidRPr="00DC2A0B" w14:paraId="5E57107C" w14:textId="77777777" w:rsidTr="009928CB">
        <w:tc>
          <w:tcPr>
            <w:tcW w:w="295" w:type="dxa"/>
            <w:shd w:val="clear" w:color="auto" w:fill="auto"/>
            <w:vAlign w:val="bottom"/>
          </w:tcPr>
          <w:p w14:paraId="70D97659" w14:textId="77777777" w:rsidR="00C82E8D" w:rsidRDefault="00C82E8D" w:rsidP="009928CB">
            <w:pPr>
              <w:spacing w:after="0"/>
              <w:jc w:val="center"/>
              <w:rPr>
                <w:rFonts w:cs="Arial"/>
                <w:szCs w:val="20"/>
              </w:rPr>
            </w:pPr>
            <w:r>
              <w:rPr>
                <w:rFonts w:cs="Arial"/>
                <w:szCs w:val="20"/>
              </w:rPr>
              <w:t> </w:t>
            </w:r>
          </w:p>
        </w:tc>
        <w:tc>
          <w:tcPr>
            <w:tcW w:w="1998" w:type="dxa"/>
            <w:shd w:val="clear" w:color="auto" w:fill="auto"/>
            <w:vAlign w:val="bottom"/>
          </w:tcPr>
          <w:p w14:paraId="619E33B5" w14:textId="77777777" w:rsidR="00C82E8D" w:rsidRDefault="00C82E8D" w:rsidP="009928CB">
            <w:pPr>
              <w:spacing w:after="0"/>
              <w:rPr>
                <w:rFonts w:cs="Arial"/>
                <w:szCs w:val="20"/>
              </w:rPr>
            </w:pPr>
            <w:r>
              <w:rPr>
                <w:rFonts w:cs="Arial"/>
                <w:szCs w:val="20"/>
              </w:rPr>
              <w:t>David</w:t>
            </w:r>
          </w:p>
        </w:tc>
        <w:tc>
          <w:tcPr>
            <w:tcW w:w="1980" w:type="dxa"/>
            <w:shd w:val="clear" w:color="auto" w:fill="auto"/>
            <w:vAlign w:val="bottom"/>
          </w:tcPr>
          <w:p w14:paraId="0D329EDE" w14:textId="77777777" w:rsidR="00C82E8D" w:rsidRDefault="00C82E8D" w:rsidP="009928CB">
            <w:pPr>
              <w:spacing w:after="0"/>
              <w:rPr>
                <w:rFonts w:cs="Arial"/>
                <w:szCs w:val="20"/>
              </w:rPr>
            </w:pPr>
            <w:proofErr w:type="spellStart"/>
            <w:r>
              <w:rPr>
                <w:rFonts w:cs="Arial"/>
                <w:szCs w:val="20"/>
              </w:rPr>
              <w:t>Mailes</w:t>
            </w:r>
            <w:proofErr w:type="spellEnd"/>
          </w:p>
        </w:tc>
        <w:tc>
          <w:tcPr>
            <w:tcW w:w="3870" w:type="dxa"/>
            <w:shd w:val="clear" w:color="auto" w:fill="auto"/>
            <w:vAlign w:val="bottom"/>
          </w:tcPr>
          <w:p w14:paraId="6A0564A4" w14:textId="7DB74725" w:rsidR="00C82E8D" w:rsidRDefault="00C82E8D" w:rsidP="009928CB">
            <w:pPr>
              <w:spacing w:after="0"/>
              <w:rPr>
                <w:rFonts w:cs="Arial"/>
                <w:szCs w:val="20"/>
              </w:rPr>
            </w:pPr>
            <w:r>
              <w:rPr>
                <w:rFonts w:cs="Arial"/>
                <w:szCs w:val="20"/>
              </w:rPr>
              <w:t>Paulo Products</w:t>
            </w:r>
            <w:r w:rsidR="00CC0293">
              <w:rPr>
                <w:rFonts w:cs="Arial"/>
                <w:szCs w:val="20"/>
              </w:rPr>
              <w:t xml:space="preserve"> -</w:t>
            </w:r>
            <w:r>
              <w:rPr>
                <w:rFonts w:cs="Arial"/>
                <w:szCs w:val="20"/>
              </w:rPr>
              <w:t xml:space="preserve"> American Brazing </w:t>
            </w:r>
          </w:p>
        </w:tc>
        <w:tc>
          <w:tcPr>
            <w:tcW w:w="2160" w:type="dxa"/>
            <w:shd w:val="clear" w:color="auto" w:fill="auto"/>
          </w:tcPr>
          <w:p w14:paraId="6BF2D80B" w14:textId="77777777" w:rsidR="00C82E8D" w:rsidRPr="00840C1A" w:rsidRDefault="00C82E8D" w:rsidP="009928CB">
            <w:pPr>
              <w:pStyle w:val="Names"/>
              <w:spacing w:after="0"/>
              <w:rPr>
                <w:rFonts w:cs="Arial"/>
                <w:szCs w:val="20"/>
              </w:rPr>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630BC1" w:rsidRPr="00630BC1" w14:paraId="53553E62" w14:textId="77777777" w:rsidTr="00A82FF4">
        <w:tc>
          <w:tcPr>
            <w:tcW w:w="2005" w:type="dxa"/>
          </w:tcPr>
          <w:p w14:paraId="1D2BA9EB" w14:textId="0D435CDE" w:rsidR="005A4B56" w:rsidRPr="00C82E8D" w:rsidRDefault="00C82E8D" w:rsidP="00A82FF4">
            <w:pPr>
              <w:pStyle w:val="Names"/>
            </w:pPr>
            <w:r w:rsidRPr="00C82E8D">
              <w:t>Susan</w:t>
            </w:r>
          </w:p>
        </w:tc>
        <w:tc>
          <w:tcPr>
            <w:tcW w:w="1980" w:type="dxa"/>
          </w:tcPr>
          <w:p w14:paraId="2F22564B" w14:textId="6C4E737B" w:rsidR="005A4B56" w:rsidRPr="00C82E8D" w:rsidRDefault="00C82E8D" w:rsidP="00A82FF4">
            <w:pPr>
              <w:pStyle w:val="Names"/>
            </w:pPr>
            <w:r w:rsidRPr="00C82E8D">
              <w:t>Frailey</w:t>
            </w:r>
          </w:p>
        </w:tc>
      </w:tr>
    </w:tbl>
    <w:p w14:paraId="267D89CE" w14:textId="77777777" w:rsidR="003B5FCD" w:rsidRPr="00630BC1" w:rsidRDefault="003B5FCD" w:rsidP="003B5FCD">
      <w:pPr>
        <w:pStyle w:val="Body"/>
        <w:rPr>
          <w:color w:val="FF0000"/>
        </w:rPr>
      </w:pPr>
    </w:p>
    <w:p w14:paraId="533AE656" w14:textId="76BD6801" w:rsidR="003746B2" w:rsidRDefault="003746B2" w:rsidP="00CF451E">
      <w:pPr>
        <w:pStyle w:val="Heading2"/>
      </w:pPr>
      <w:r>
        <w:t>Safety Information</w:t>
      </w:r>
    </w:p>
    <w:p w14:paraId="099636BE" w14:textId="2D192C21" w:rsidR="00CF451E" w:rsidRPr="00CF451E" w:rsidRDefault="00CF451E" w:rsidP="00CF451E">
      <w:pPr>
        <w:pStyle w:val="Heading2"/>
      </w:pPr>
      <w:r w:rsidRPr="00CF451E">
        <w:t>Review</w:t>
      </w:r>
      <w:r w:rsidR="00837068">
        <w:t>ed</w:t>
      </w:r>
      <w:r w:rsidRPr="00CF451E">
        <w:t xml:space="preserve"> Code of Ethics (Ref: Attendees’ Guide) and Meeting Conduct</w:t>
      </w:r>
    </w:p>
    <w:p w14:paraId="61639B09" w14:textId="39BEC85A" w:rsidR="00CF451E" w:rsidRPr="00CF451E" w:rsidRDefault="00CF451E" w:rsidP="00CF451E">
      <w:pPr>
        <w:pStyle w:val="Heading2"/>
      </w:pPr>
      <w:r w:rsidRPr="00CF451E">
        <w:t>Present</w:t>
      </w:r>
      <w:r w:rsidR="00837068">
        <w:t>ed</w:t>
      </w:r>
      <w:r w:rsidRPr="00CF451E">
        <w:t xml:space="preserve"> the Antitrust Video </w:t>
      </w:r>
    </w:p>
    <w:p w14:paraId="267D89D4" w14:textId="74B36016" w:rsidR="00FA0B5E" w:rsidRDefault="009015B9" w:rsidP="009015B9">
      <w:pPr>
        <w:pStyle w:val="Heading1"/>
      </w:pPr>
      <w:r w:rsidRPr="009015B9">
        <w:t>Review/Accept</w:t>
      </w:r>
      <w:r w:rsidR="00FA0B5E">
        <w:t xml:space="preserve">– </w:t>
      </w:r>
      <w:r>
        <w:t>open</w:t>
      </w:r>
    </w:p>
    <w:p w14:paraId="7B6D53FE" w14:textId="5C609F82" w:rsidR="00274E54" w:rsidRDefault="00274E54" w:rsidP="00274E54">
      <w:pPr>
        <w:pStyle w:val="Heading2"/>
      </w:pPr>
      <w:bookmarkStart w:id="1" w:name="_Toc350939832"/>
      <w:bookmarkStart w:id="2" w:name="_Toc350939947"/>
      <w:bookmarkStart w:id="3" w:name="_Toc350940170"/>
      <w:bookmarkStart w:id="4" w:name="_Toc350940746"/>
      <w:bookmarkStart w:id="5" w:name="_Toc350940889"/>
      <w:bookmarkStart w:id="6" w:name="_Toc350941236"/>
      <w:bookmarkStart w:id="7" w:name="_Toc350941364"/>
      <w:bookmarkStart w:id="8" w:name="_Toc350942127"/>
      <w:bookmarkStart w:id="9" w:name="_Toc358702236"/>
      <w:bookmarkStart w:id="10" w:name="_Toc358702699"/>
      <w:bookmarkStart w:id="11" w:name="_Toc358702803"/>
      <w:bookmarkStart w:id="12" w:name="_Toc360168625"/>
      <w:bookmarkStart w:id="13" w:name="_Toc360169336"/>
      <w:bookmarkStart w:id="14" w:name="_Toc360170409"/>
      <w:bookmarkStart w:id="15" w:name="_Toc360193961"/>
      <w:bookmarkStart w:id="16" w:name="_Toc360194076"/>
      <w:bookmarkStart w:id="17" w:name="_Toc368986510"/>
      <w:bookmarkStart w:id="18" w:name="_Toc380153351"/>
      <w:bookmarkStart w:id="19" w:name="_Toc381686426"/>
      <w:bookmarkStart w:id="20" w:name="_Toc381686845"/>
      <w:bookmarkStart w:id="21" w:name="_Toc381691463"/>
      <w:bookmarkStart w:id="22" w:name="_Toc382541854"/>
      <w:r w:rsidRPr="00521EA9">
        <w:t xml:space="preserve">Review </w:t>
      </w:r>
      <w:r>
        <w:t>Agenda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CD0F7A">
        <w:t xml:space="preserve"> </w:t>
      </w:r>
    </w:p>
    <w:p w14:paraId="37FCD385" w14:textId="55143EB1" w:rsidR="00274E54" w:rsidRPr="00274E54" w:rsidRDefault="00274E54" w:rsidP="00274E54">
      <w:pPr>
        <w:pStyle w:val="Body"/>
      </w:pPr>
      <w:r>
        <w:t xml:space="preserve">The </w:t>
      </w:r>
      <w:r w:rsidR="00B40400">
        <w:t xml:space="preserve">June 2015 </w:t>
      </w:r>
      <w:r>
        <w:t>agenda was reviewed and new business items were noted for discussion.</w:t>
      </w:r>
    </w:p>
    <w:p w14:paraId="2C3C25B8" w14:textId="34026EC7" w:rsidR="00274E54" w:rsidRDefault="00274E54" w:rsidP="00274E54">
      <w:pPr>
        <w:pStyle w:val="Heading2"/>
      </w:pPr>
      <w:r>
        <w:lastRenderedPageBreak/>
        <w:t>Approval of Previous Meeting Minutes</w:t>
      </w:r>
    </w:p>
    <w:p w14:paraId="7A61A25B" w14:textId="77777777" w:rsidR="00837068" w:rsidRDefault="00837068" w:rsidP="00837068">
      <w:pPr>
        <w:pStyle w:val="Body"/>
      </w:pPr>
      <w:r w:rsidRPr="00470B1E">
        <w:t>Motion made by David Day</w:t>
      </w:r>
      <w:r>
        <w:t xml:space="preserve"> and</w:t>
      </w:r>
      <w:r w:rsidRPr="00470B1E">
        <w:t xml:space="preserve"> seconded by Angelina Mendoza</w:t>
      </w:r>
      <w:r>
        <w:t xml:space="preserve"> to approve the March 2015 Task Group Meeting minutes as written</w:t>
      </w:r>
      <w:r w:rsidRPr="00470B1E">
        <w:t>.  Motion passed.</w:t>
      </w:r>
    </w:p>
    <w:p w14:paraId="1A7FD3CB" w14:textId="3281F226" w:rsidR="00274E54" w:rsidRDefault="00274E54" w:rsidP="00274E54">
      <w:pPr>
        <w:pStyle w:val="Body"/>
      </w:pPr>
      <w:r>
        <w:t xml:space="preserve">The minutes from </w:t>
      </w:r>
      <w:r w:rsidR="00B40400">
        <w:t xml:space="preserve">March </w:t>
      </w:r>
      <w:r>
        <w:t xml:space="preserve">2015 </w:t>
      </w:r>
      <w:r w:rsidR="00B40400">
        <w:t xml:space="preserve">Task Group Meeting in Berlin, Germany </w:t>
      </w:r>
      <w:r>
        <w:t xml:space="preserve">were approved as written. </w:t>
      </w:r>
    </w:p>
    <w:p w14:paraId="34ECE551" w14:textId="1A5E702F" w:rsidR="00274E54" w:rsidRDefault="00274E54" w:rsidP="00274E54">
      <w:pPr>
        <w:pStyle w:val="Heading2"/>
      </w:pPr>
      <w:r>
        <w:t>Membership Review</w:t>
      </w:r>
    </w:p>
    <w:p w14:paraId="7F2634B5" w14:textId="52FC3D3D" w:rsidR="00274E54" w:rsidRDefault="00CD0F7A" w:rsidP="00274E54">
      <w:pPr>
        <w:pStyle w:val="Body"/>
      </w:pPr>
      <w:r>
        <w:t xml:space="preserve">The membership status of </w:t>
      </w:r>
      <w:r w:rsidR="00FD7666">
        <w:t xml:space="preserve">the current </w:t>
      </w:r>
      <w:r>
        <w:t>voting member</w:t>
      </w:r>
      <w:r w:rsidR="00D22E23">
        <w:t>s</w:t>
      </w:r>
      <w:r>
        <w:t xml:space="preserve"> was reviewed.  At this time, there are no issues or concerns with membership.</w:t>
      </w:r>
    </w:p>
    <w:p w14:paraId="1B6B1248" w14:textId="01AE64D2" w:rsidR="00274E54" w:rsidRDefault="00274E54" w:rsidP="00274E54">
      <w:pPr>
        <w:pStyle w:val="Heading2"/>
      </w:pPr>
      <w:r>
        <w:t xml:space="preserve">Succession Plan </w:t>
      </w:r>
    </w:p>
    <w:p w14:paraId="1A0D9A5F" w14:textId="10967537" w:rsidR="00274E54" w:rsidRPr="00274E54" w:rsidRDefault="00274E54" w:rsidP="00274E54">
      <w:pPr>
        <w:pStyle w:val="Body"/>
      </w:pPr>
      <w:r>
        <w:t>The</w:t>
      </w:r>
      <w:r w:rsidRPr="00274E54">
        <w:t xml:space="preserve"> succession plan was discussed and approved. Scott O’Connor will assume the role of </w:t>
      </w:r>
      <w:r w:rsidR="00710372">
        <w:t xml:space="preserve">Vice </w:t>
      </w:r>
      <w:r w:rsidRPr="00274E54">
        <w:t>Chair</w:t>
      </w:r>
      <w:r w:rsidR="00C82E8D">
        <w:t>person</w:t>
      </w:r>
      <w:r w:rsidR="00710372">
        <w:t xml:space="preserve"> </w:t>
      </w:r>
      <w:r w:rsidRPr="00274E54">
        <w:t>and David Day will assume the role of Secretary in October 2015.</w:t>
      </w:r>
      <w:r w:rsidR="00710372" w:rsidRPr="00710372">
        <w:t xml:space="preserve"> </w:t>
      </w:r>
      <w:r w:rsidR="00710372" w:rsidRPr="00274E54">
        <w:t>Robin Borelli will remain as the Chair</w:t>
      </w:r>
      <w:r w:rsidR="00710372">
        <w:t>person</w:t>
      </w:r>
      <w:r w:rsidR="00710372" w:rsidRPr="00274E54">
        <w:t xml:space="preserve"> until </w:t>
      </w:r>
      <w:r w:rsidR="00710372">
        <w:t>01-</w:t>
      </w:r>
      <w:r w:rsidR="00710372" w:rsidRPr="00274E54">
        <w:t>Jul</w:t>
      </w:r>
      <w:r w:rsidR="00710372">
        <w:t>-</w:t>
      </w:r>
      <w:r w:rsidR="00710372" w:rsidRPr="00274E54">
        <w:t>2016.</w:t>
      </w:r>
      <w:r w:rsidR="00710372">
        <w:t xml:space="preserve"> </w:t>
      </w:r>
      <w:r w:rsidR="00710372" w:rsidRPr="00274E54">
        <w:t>After that, Scott O’Connor will assume the role of Chair</w:t>
      </w:r>
      <w:r w:rsidR="00710372">
        <w:t>person</w:t>
      </w:r>
      <w:r w:rsidR="00710372" w:rsidRPr="00274E54">
        <w:t>.</w:t>
      </w:r>
      <w:r w:rsidR="00710372">
        <w:t xml:space="preserve">  A new Vice Chairperson will be pursued at that time as well.</w:t>
      </w:r>
    </w:p>
    <w:p w14:paraId="4F4B3349" w14:textId="7ECF9D6D" w:rsidR="00E60E70" w:rsidRDefault="009015B9" w:rsidP="009015B9">
      <w:pPr>
        <w:pStyle w:val="Heading1"/>
      </w:pPr>
      <w:r w:rsidRPr="009015B9">
        <w:t>AQS Task Group Tutorial</w:t>
      </w:r>
      <w:r w:rsidR="003746B2">
        <w:t xml:space="preserve"> (AS Necessary) </w:t>
      </w:r>
      <w:r w:rsidR="006A6B27">
        <w:t xml:space="preserve">– </w:t>
      </w:r>
      <w:r>
        <w:t>open</w:t>
      </w:r>
    </w:p>
    <w:p w14:paraId="19A96F66" w14:textId="1730F411" w:rsidR="00274E54" w:rsidRPr="00274E54" w:rsidRDefault="00CD0F7A" w:rsidP="00274E54">
      <w:pPr>
        <w:pStyle w:val="Body"/>
      </w:pPr>
      <w:r>
        <w:t>T</w:t>
      </w:r>
      <w:r w:rsidR="00274E54">
        <w:t>he AQS Task Group tutorial was given.</w:t>
      </w:r>
      <w:r>
        <w:t xml:space="preserve">  No comments.</w:t>
      </w:r>
    </w:p>
    <w:p w14:paraId="284EA20C" w14:textId="5584D2D2" w:rsidR="00E60E70" w:rsidRDefault="009015B9" w:rsidP="009015B9">
      <w:pPr>
        <w:pStyle w:val="Heading1"/>
      </w:pPr>
      <w:r w:rsidRPr="009015B9">
        <w:t>AQS RAIL Review/Update</w:t>
      </w:r>
      <w:r w:rsidR="009B3AD5">
        <w:t xml:space="preserve">– </w:t>
      </w:r>
      <w:r>
        <w:t>open</w:t>
      </w:r>
    </w:p>
    <w:p w14:paraId="2D0EF2CA" w14:textId="77777777" w:rsidR="00274E54" w:rsidRDefault="00274E54" w:rsidP="00274E54">
      <w:pPr>
        <w:pStyle w:val="Body"/>
      </w:pPr>
      <w:r>
        <w:t>The Rolling Action Item List (RAIL) was reviewed.</w:t>
      </w:r>
      <w:r w:rsidRPr="00274E54">
        <w:t xml:space="preserve"> </w:t>
      </w:r>
      <w:r>
        <w:t>Open actions were reviewed and updated as necessary.</w:t>
      </w:r>
    </w:p>
    <w:p w14:paraId="276963A5" w14:textId="3184F60B" w:rsidR="00274E54" w:rsidRPr="00274E54" w:rsidRDefault="00274E54" w:rsidP="00274E54">
      <w:pPr>
        <w:pStyle w:val="Body"/>
      </w:pPr>
      <w:r w:rsidRPr="007F7E08">
        <w:t xml:space="preserve">For specific details, please see the current </w:t>
      </w:r>
      <w:r>
        <w:t>AQS</w:t>
      </w:r>
      <w:r w:rsidRPr="007F7E08">
        <w:t xml:space="preserve"> Rolling Action Item List posted </w:t>
      </w:r>
      <w:r w:rsidRPr="00EB7A44">
        <w:t>at</w:t>
      </w:r>
      <w:r w:rsidRPr="007F7E08">
        <w:t xml:space="preserve"> </w:t>
      </w:r>
      <w:hyperlink r:id="rId12" w:history="1">
        <w:r w:rsidRPr="00D109C4">
          <w:rPr>
            <w:rStyle w:val="Hyperlink"/>
          </w:rPr>
          <w:t>www.eAuditNet.com</w:t>
        </w:r>
      </w:hyperlink>
      <w:r w:rsidRPr="007F7E08">
        <w:t>, under Public Documents.</w:t>
      </w:r>
    </w:p>
    <w:p w14:paraId="5AC5D858" w14:textId="0E9E789E" w:rsidR="00E60E70" w:rsidRDefault="009015B9" w:rsidP="009015B9">
      <w:pPr>
        <w:pStyle w:val="Heading1"/>
      </w:pPr>
      <w:r w:rsidRPr="009015B9">
        <w:t>Misc</w:t>
      </w:r>
      <w:r w:rsidR="00837068">
        <w:t>ELLANEOUS</w:t>
      </w:r>
      <w:r w:rsidRPr="009015B9">
        <w:t xml:space="preserve"> Reporting</w:t>
      </w:r>
      <w:r w:rsidR="009B3AD5">
        <w:t xml:space="preserve">– </w:t>
      </w:r>
      <w:r>
        <w:t>open</w:t>
      </w:r>
    </w:p>
    <w:p w14:paraId="18ABAEB2" w14:textId="7D0C5CCA" w:rsidR="00CD0F7A" w:rsidRDefault="00C82E8D" w:rsidP="00CD0F7A">
      <w:pPr>
        <w:pStyle w:val="Heading2"/>
      </w:pPr>
      <w:r>
        <w:t>Supplier Support Committee (</w:t>
      </w:r>
      <w:r w:rsidR="00CD0F7A">
        <w:t>SSC</w:t>
      </w:r>
      <w:r>
        <w:t>)</w:t>
      </w:r>
      <w:r w:rsidR="00CD0F7A">
        <w:t xml:space="preserve"> Report-Out</w:t>
      </w:r>
    </w:p>
    <w:p w14:paraId="2550B408" w14:textId="2088C5D6" w:rsidR="00CD0F7A" w:rsidRDefault="00CD0F7A" w:rsidP="00CD0F7A">
      <w:pPr>
        <w:pStyle w:val="Body"/>
      </w:pPr>
      <w:r>
        <w:t xml:space="preserve">The SSC report </w:t>
      </w:r>
      <w:r w:rsidR="00EB7A44">
        <w:t>was not given as there were no s</w:t>
      </w:r>
      <w:r>
        <w:t xml:space="preserve">uppliers in the room. </w:t>
      </w:r>
    </w:p>
    <w:p w14:paraId="24176116" w14:textId="56389601" w:rsidR="00CD0F7A" w:rsidRDefault="00C82E8D" w:rsidP="00CD0F7A">
      <w:pPr>
        <w:pStyle w:val="Heading2"/>
      </w:pPr>
      <w:proofErr w:type="spellStart"/>
      <w:r>
        <w:t>Nadcap</w:t>
      </w:r>
      <w:proofErr w:type="spellEnd"/>
      <w:r>
        <w:t xml:space="preserve"> Management Council (</w:t>
      </w:r>
      <w:r w:rsidR="00CD0F7A">
        <w:t>NMC</w:t>
      </w:r>
      <w:r>
        <w:t>)</w:t>
      </w:r>
      <w:r w:rsidR="00CD0F7A">
        <w:t xml:space="preserve"> AQS Metrics</w:t>
      </w:r>
    </w:p>
    <w:p w14:paraId="6AB4E290" w14:textId="70860D1A" w:rsidR="00CD0F7A" w:rsidRDefault="00CD0F7A" w:rsidP="00CD0F7A">
      <w:pPr>
        <w:pStyle w:val="Body"/>
      </w:pPr>
      <w:r>
        <w:t>The NMC metrics for AQS were reviewed.  All present</w:t>
      </w:r>
      <w:r w:rsidR="00C82E8D">
        <w:t xml:space="preserve"> meeting attendees</w:t>
      </w:r>
      <w:r>
        <w:t xml:space="preserve"> were reminded of where </w:t>
      </w:r>
      <w:r w:rsidR="00C82E8D">
        <w:t xml:space="preserve">the metrics </w:t>
      </w:r>
      <w:r>
        <w:t xml:space="preserve">are located in </w:t>
      </w:r>
      <w:proofErr w:type="spellStart"/>
      <w:r>
        <w:t>eAuditNet</w:t>
      </w:r>
      <w:proofErr w:type="spellEnd"/>
      <w:r>
        <w:t>.</w:t>
      </w:r>
    </w:p>
    <w:p w14:paraId="044C4BE5" w14:textId="6B774BE6" w:rsidR="00CD0F7A" w:rsidRDefault="00CD0F7A" w:rsidP="00CD0F7A">
      <w:pPr>
        <w:pStyle w:val="Heading2"/>
      </w:pPr>
      <w:r>
        <w:t>Audit Observations</w:t>
      </w:r>
    </w:p>
    <w:p w14:paraId="015D183B" w14:textId="6E79C333" w:rsidR="00CD0F7A" w:rsidRDefault="00FD7666" w:rsidP="00CD0F7A">
      <w:pPr>
        <w:pStyle w:val="Body"/>
      </w:pPr>
      <w:r>
        <w:t>A</w:t>
      </w:r>
      <w:r w:rsidR="0036119F">
        <w:t>udit o</w:t>
      </w:r>
      <w:r w:rsidR="0036119F" w:rsidRPr="0036119F">
        <w:t xml:space="preserve">bservations </w:t>
      </w:r>
      <w:r w:rsidR="0036119F">
        <w:t xml:space="preserve">that were </w:t>
      </w:r>
      <w:r>
        <w:t xml:space="preserve">completed </w:t>
      </w:r>
      <w:r w:rsidR="0036119F">
        <w:t xml:space="preserve">were discussed.  Details of other discussions </w:t>
      </w:r>
      <w:r>
        <w:t xml:space="preserve">regarding </w:t>
      </w:r>
      <w:r w:rsidR="00837068">
        <w:t>a</w:t>
      </w:r>
      <w:r>
        <w:t xml:space="preserve">udit </w:t>
      </w:r>
      <w:r w:rsidR="00837068">
        <w:t>o</w:t>
      </w:r>
      <w:r>
        <w:t xml:space="preserve">bservations </w:t>
      </w:r>
      <w:r w:rsidR="0036119F">
        <w:t xml:space="preserve">can be found in the closed session </w:t>
      </w:r>
      <w:r>
        <w:t xml:space="preserve">of the </w:t>
      </w:r>
      <w:r w:rsidR="0036119F">
        <w:t>minutes.</w:t>
      </w:r>
    </w:p>
    <w:p w14:paraId="0CFF1D32" w14:textId="6EC5431D" w:rsidR="0036119F" w:rsidRDefault="0036119F" w:rsidP="0036119F">
      <w:pPr>
        <w:pStyle w:val="Heading2"/>
      </w:pPr>
      <w:r>
        <w:t xml:space="preserve">Certification </w:t>
      </w:r>
      <w:r w:rsidR="009A0343">
        <w:t xml:space="preserve">Body </w:t>
      </w:r>
      <w:r>
        <w:t>Notifications (including Exclusions)</w:t>
      </w:r>
    </w:p>
    <w:p w14:paraId="39D0078D" w14:textId="64947413" w:rsidR="0036119F" w:rsidRPr="0036119F" w:rsidRDefault="00474B91" w:rsidP="0036119F">
      <w:pPr>
        <w:pStyle w:val="Body"/>
      </w:pPr>
      <w:r>
        <w:t xml:space="preserve">The chart of the number of notifications that were made </w:t>
      </w:r>
      <w:r w:rsidR="00FD7666">
        <w:t xml:space="preserve">regarding Certification Bodies </w:t>
      </w:r>
      <w:r>
        <w:t>were reviewed.  No comments.</w:t>
      </w:r>
    </w:p>
    <w:p w14:paraId="4203EBB5" w14:textId="0D167D77" w:rsidR="0036119F" w:rsidRDefault="0036119F" w:rsidP="0036119F">
      <w:pPr>
        <w:pStyle w:val="Heading2"/>
      </w:pPr>
      <w:r>
        <w:t>Delegation</w:t>
      </w:r>
    </w:p>
    <w:p w14:paraId="23B18893" w14:textId="5108C099" w:rsidR="00C93263" w:rsidRPr="00C93263" w:rsidRDefault="00C93263" w:rsidP="00C93263">
      <w:pPr>
        <w:pStyle w:val="Heading2"/>
        <w:numPr>
          <w:ilvl w:val="0"/>
          <w:numId w:val="0"/>
        </w:numPr>
        <w:ind w:left="720"/>
      </w:pPr>
      <w:r w:rsidRPr="00C93263">
        <w:rPr>
          <w:rFonts w:eastAsiaTheme="minorHAnsi" w:cstheme="minorBidi"/>
          <w:bCs w:val="0"/>
          <w:szCs w:val="22"/>
        </w:rPr>
        <w:t>Delegation metrics were reviewed for both AQS Staff Engineers, Michael Gutridge and Susan Frailey.</w:t>
      </w:r>
      <w:r>
        <w:rPr>
          <w:rFonts w:eastAsiaTheme="minorHAnsi" w:cstheme="minorBidi"/>
          <w:bCs w:val="0"/>
          <w:szCs w:val="22"/>
        </w:rPr>
        <w:t xml:space="preserve">  Both Staff Engineers </w:t>
      </w:r>
      <w:r w:rsidR="00C82E8D">
        <w:rPr>
          <w:rFonts w:eastAsiaTheme="minorHAnsi" w:cstheme="minorBidi"/>
          <w:bCs w:val="0"/>
          <w:szCs w:val="22"/>
        </w:rPr>
        <w:t xml:space="preserve">have been approved to </w:t>
      </w:r>
      <w:r>
        <w:rPr>
          <w:rFonts w:eastAsiaTheme="minorHAnsi" w:cstheme="minorBidi"/>
          <w:bCs w:val="0"/>
          <w:szCs w:val="22"/>
        </w:rPr>
        <w:t>maintain their delegation.</w:t>
      </w:r>
    </w:p>
    <w:p w14:paraId="26A46DD6" w14:textId="6CD12ABE" w:rsidR="0036119F" w:rsidRDefault="0036119F" w:rsidP="00C93263">
      <w:pPr>
        <w:pStyle w:val="Heading2"/>
      </w:pPr>
      <w:r>
        <w:t>Liaison Meeting Report-Out</w:t>
      </w:r>
    </w:p>
    <w:p w14:paraId="1AA72F58" w14:textId="4C9249A1" w:rsidR="00474B91" w:rsidRPr="00474B91" w:rsidRDefault="00474B91" w:rsidP="00474B91">
      <w:pPr>
        <w:pStyle w:val="Body"/>
      </w:pPr>
      <w:r>
        <w:t xml:space="preserve">Robin </w:t>
      </w:r>
      <w:proofErr w:type="spellStart"/>
      <w:r>
        <w:t>Borrelli</w:t>
      </w:r>
      <w:proofErr w:type="spellEnd"/>
      <w:r>
        <w:t xml:space="preserve"> reported out the topics of the AQS Liaison meeting that took place on Tuesday evening</w:t>
      </w:r>
      <w:r w:rsidR="00C82E8D">
        <w:t>, 23-Jun-2015</w:t>
      </w:r>
      <w:r>
        <w:t xml:space="preserve">.  </w:t>
      </w:r>
      <w:r w:rsidR="00C82E8D">
        <w:t>The m</w:t>
      </w:r>
      <w:r w:rsidR="00C82E8D" w:rsidRPr="00474B91">
        <w:t xml:space="preserve">ajor </w:t>
      </w:r>
      <w:r w:rsidRPr="00474B91">
        <w:t xml:space="preserve">topic discussed </w:t>
      </w:r>
      <w:r w:rsidR="00C82E8D">
        <w:t>was</w:t>
      </w:r>
      <w:r w:rsidR="00C82E8D" w:rsidRPr="00474B91">
        <w:t xml:space="preserve"> </w:t>
      </w:r>
      <w:r w:rsidRPr="00474B91">
        <w:t xml:space="preserve">the difference between non-compliance </w:t>
      </w:r>
      <w:r w:rsidRPr="00474B91">
        <w:lastRenderedPageBreak/>
        <w:t xml:space="preserve">and non-conformance.  </w:t>
      </w:r>
      <w:r w:rsidR="00FD7666">
        <w:t>It was agreed upon at the meeting that the term</w:t>
      </w:r>
      <w:r w:rsidRPr="00474B91">
        <w:t xml:space="preserve"> non-compliance is contractual, </w:t>
      </w:r>
      <w:r w:rsidR="00FD7666">
        <w:t xml:space="preserve">and </w:t>
      </w:r>
      <w:r w:rsidRPr="00474B91">
        <w:t>non-conformance is more applicable to checklist content.</w:t>
      </w:r>
    </w:p>
    <w:p w14:paraId="438478ED" w14:textId="3DF1C2D6" w:rsidR="00E60E70" w:rsidRDefault="002A48F8" w:rsidP="009015B9">
      <w:pPr>
        <w:pStyle w:val="Heading1"/>
      </w:pPr>
      <w:r>
        <w:t xml:space="preserve">AQS </w:t>
      </w:r>
      <w:r w:rsidR="003746B2">
        <w:t xml:space="preserve">auditor </w:t>
      </w:r>
      <w:r>
        <w:t>training update</w:t>
      </w:r>
      <w:r w:rsidR="006A6B27">
        <w:t xml:space="preserve">– </w:t>
      </w:r>
      <w:bookmarkStart w:id="23" w:name="_Toc359499644"/>
      <w:bookmarkStart w:id="24" w:name="_Toc367791711"/>
      <w:bookmarkStart w:id="25" w:name="_Toc382541880"/>
      <w:r w:rsidR="009015B9">
        <w:t>open</w:t>
      </w:r>
    </w:p>
    <w:p w14:paraId="3937521F" w14:textId="24685C80" w:rsidR="00474B91" w:rsidRPr="00474B91" w:rsidRDefault="00474B91" w:rsidP="00474B91">
      <w:pPr>
        <w:pStyle w:val="Body"/>
      </w:pPr>
      <w:r>
        <w:t xml:space="preserve">The number of auditors that have taken the </w:t>
      </w:r>
      <w:r w:rsidR="00FD7666">
        <w:t xml:space="preserve">alternate </w:t>
      </w:r>
      <w:r>
        <w:t>training</w:t>
      </w:r>
      <w:r w:rsidR="00FD7666">
        <w:t xml:space="preserve"> session</w:t>
      </w:r>
      <w:r>
        <w:t xml:space="preserve"> was given.  As of </w:t>
      </w:r>
      <w:r w:rsidR="00FD7666">
        <w:t>June 2015</w:t>
      </w:r>
      <w:r>
        <w:t xml:space="preserve">, there have been seven (7) auditors that have </w:t>
      </w:r>
      <w:r w:rsidR="002469CC">
        <w:t xml:space="preserve">completed </w:t>
      </w:r>
      <w:r>
        <w:t>th</w:t>
      </w:r>
      <w:r w:rsidR="002469CC">
        <w:t>is</w:t>
      </w:r>
      <w:r>
        <w:t xml:space="preserve"> training.  There are still three (3) </w:t>
      </w:r>
      <w:r w:rsidR="002469CC">
        <w:t xml:space="preserve">auditors </w:t>
      </w:r>
      <w:r>
        <w:t xml:space="preserve">that need to </w:t>
      </w:r>
      <w:r w:rsidR="002469CC">
        <w:t xml:space="preserve">enroll and </w:t>
      </w:r>
      <w:r>
        <w:t>complete th</w:t>
      </w:r>
      <w:r w:rsidR="002469CC">
        <w:t>is</w:t>
      </w:r>
      <w:r>
        <w:t xml:space="preserve"> training.  </w:t>
      </w:r>
      <w:r w:rsidR="002469CC">
        <w:t>The p</w:t>
      </w:r>
      <w:r>
        <w:t xml:space="preserve">revious </w:t>
      </w:r>
      <w:r w:rsidR="002469CC">
        <w:t xml:space="preserve">training </w:t>
      </w:r>
      <w:r>
        <w:t xml:space="preserve">process was to send the results to the AQS Task Group members </w:t>
      </w:r>
      <w:r w:rsidR="00FD5C88">
        <w:t xml:space="preserve">for their approval after review and </w:t>
      </w:r>
      <w:r w:rsidR="002469CC">
        <w:t xml:space="preserve">allow </w:t>
      </w:r>
      <w:r w:rsidR="00FD5C88">
        <w:t>comment</w:t>
      </w:r>
      <w:r w:rsidR="002469CC">
        <w:t>s</w:t>
      </w:r>
      <w:r w:rsidR="00FD5C88">
        <w:t xml:space="preserve"> </w:t>
      </w:r>
      <w:r w:rsidR="002469CC">
        <w:t xml:space="preserve">from </w:t>
      </w:r>
      <w:r w:rsidR="00FD5C88">
        <w:t xml:space="preserve">Susan Frailey.  Approval </w:t>
      </w:r>
      <w:r w:rsidR="002469CC">
        <w:t xml:space="preserve">of auditors who had completed training </w:t>
      </w:r>
      <w:r w:rsidR="00FD5C88">
        <w:t>was decided by the AQS Task Group.</w:t>
      </w:r>
    </w:p>
    <w:bookmarkEnd w:id="23"/>
    <w:bookmarkEnd w:id="24"/>
    <w:bookmarkEnd w:id="25"/>
    <w:p w14:paraId="7CB1E187" w14:textId="233DA29B" w:rsidR="00E60E70" w:rsidRDefault="00E60E70" w:rsidP="00E60E70">
      <w:pPr>
        <w:pStyle w:val="Body"/>
      </w:pPr>
      <w:r>
        <w:t xml:space="preserve">Motion made by </w:t>
      </w:r>
      <w:r w:rsidR="00474B91">
        <w:t>David Day</w:t>
      </w:r>
      <w:r>
        <w:t xml:space="preserve"> and seconded by </w:t>
      </w:r>
      <w:r w:rsidR="00474B91">
        <w:t>Russ Cole</w:t>
      </w:r>
      <w:r>
        <w:t xml:space="preserve"> </w:t>
      </w:r>
      <w:r w:rsidR="00474B91">
        <w:t xml:space="preserve">for the AQS Task Group </w:t>
      </w:r>
      <w:r>
        <w:t xml:space="preserve">to </w:t>
      </w:r>
      <w:r w:rsidR="00474B91">
        <w:t>delegate</w:t>
      </w:r>
      <w:r>
        <w:t xml:space="preserve"> </w:t>
      </w:r>
      <w:r w:rsidR="00474B91">
        <w:t xml:space="preserve">Susan Frailey </w:t>
      </w:r>
      <w:r w:rsidR="00C82E8D">
        <w:t xml:space="preserve">to approve </w:t>
      </w:r>
      <w:r w:rsidR="00474B91">
        <w:t>auditors that have taken the alternative AQS training</w:t>
      </w:r>
      <w:r>
        <w:t>. Motion Passed.</w:t>
      </w:r>
    </w:p>
    <w:p w14:paraId="20DFB0F3" w14:textId="1F60FFD4" w:rsidR="00E60E70" w:rsidRDefault="00837068" w:rsidP="009015B9">
      <w:pPr>
        <w:pStyle w:val="Heading1"/>
      </w:pPr>
      <w:r>
        <w:t>Ac</w:t>
      </w:r>
      <w:r w:rsidR="003746B2">
        <w:t>7004</w:t>
      </w:r>
      <w:r w:rsidR="006A6B27">
        <w:t>– open</w:t>
      </w:r>
    </w:p>
    <w:p w14:paraId="5AF518E0" w14:textId="256EE6FA" w:rsidR="00FD5C88" w:rsidRPr="00FD5C88" w:rsidRDefault="002469CC" w:rsidP="00FD5C88">
      <w:pPr>
        <w:pStyle w:val="Body"/>
      </w:pPr>
      <w:r>
        <w:t>There are n</w:t>
      </w:r>
      <w:r w:rsidR="00FD5C88">
        <w:t xml:space="preserve">o suggested changes to the current AC7004 checklist.  The timeline of the upcoming revision of AS9100 was discussed.  Once the final draft of AS9100 is approved, the Task Group will begin revising the AC7004 checklist and </w:t>
      </w:r>
      <w:r w:rsidR="00C82E8D">
        <w:t xml:space="preserve">corresponding </w:t>
      </w:r>
      <w:r w:rsidR="00FD5C88">
        <w:t xml:space="preserve">handbook.  Training </w:t>
      </w:r>
      <w:r w:rsidR="00EB7A44">
        <w:t>will be developed for the AQS a</w:t>
      </w:r>
      <w:r w:rsidR="00FD5C88">
        <w:t>uditors</w:t>
      </w:r>
      <w:r w:rsidR="00C40611">
        <w:t xml:space="preserve"> for the new revision of the checklist</w:t>
      </w:r>
      <w:r w:rsidR="00C82E8D">
        <w:t xml:space="preserve"> once released</w:t>
      </w:r>
      <w:r w:rsidR="00FD5C88">
        <w:t>.</w:t>
      </w:r>
    </w:p>
    <w:p w14:paraId="4A77EA17" w14:textId="54C2C70F" w:rsidR="00E60E70" w:rsidRDefault="00C82E8D" w:rsidP="009015B9">
      <w:pPr>
        <w:pStyle w:val="Heading1"/>
      </w:pPr>
      <w:r>
        <w:t>Memorandum of Understanding (</w:t>
      </w:r>
      <w:r w:rsidR="003746B2">
        <w:t>MOU</w:t>
      </w:r>
      <w:r>
        <w:t>)</w:t>
      </w:r>
      <w:r w:rsidR="003746B2">
        <w:t xml:space="preserve"> discussion</w:t>
      </w:r>
      <w:r w:rsidR="006A6B27">
        <w:t>– open</w:t>
      </w:r>
      <w:bookmarkStart w:id="26" w:name="_Toc371509478"/>
      <w:bookmarkStart w:id="27" w:name="_Toc371567976"/>
      <w:bookmarkStart w:id="28" w:name="_Toc382541906"/>
    </w:p>
    <w:p w14:paraId="1B24303A" w14:textId="1A7F8FBE" w:rsidR="00FD5C88" w:rsidRPr="00FD5C88" w:rsidRDefault="00FD5C88" w:rsidP="00FD5C88">
      <w:pPr>
        <w:pStyle w:val="Body"/>
      </w:pPr>
      <w:r>
        <w:t>The draft version of the MOU with other Task Groups was reviewed, along with comments that were sent back from the first review.  Verbiage was changed to accommodate the comments</w:t>
      </w:r>
      <w:r w:rsidR="00EA391A">
        <w:t xml:space="preserve"> received</w:t>
      </w:r>
      <w:r>
        <w:t>.  The AQS Task Group is hoping to have a final version</w:t>
      </w:r>
      <w:r w:rsidR="002469CC">
        <w:t xml:space="preserve"> of this MOU</w:t>
      </w:r>
      <w:r>
        <w:t xml:space="preserve">, ready for signatures at the October 2015 </w:t>
      </w:r>
      <w:proofErr w:type="spellStart"/>
      <w:r>
        <w:t>Nadcap</w:t>
      </w:r>
      <w:proofErr w:type="spellEnd"/>
      <w:r>
        <w:t xml:space="preserve"> meeting.</w:t>
      </w:r>
    </w:p>
    <w:bookmarkEnd w:id="26"/>
    <w:bookmarkEnd w:id="27"/>
    <w:bookmarkEnd w:id="28"/>
    <w:p w14:paraId="7934EB78" w14:textId="42C452BF" w:rsidR="00E60E70" w:rsidRDefault="00E60E70" w:rsidP="00E60E70">
      <w:pPr>
        <w:pStyle w:val="ActionItem"/>
      </w:pPr>
      <w:r>
        <w:t xml:space="preserve">ACTION ITEM: </w:t>
      </w:r>
      <w:r w:rsidR="00FD5C88">
        <w:t>Susan Frailey</w:t>
      </w:r>
      <w:r>
        <w:t xml:space="preserve"> </w:t>
      </w:r>
      <w:r w:rsidR="00FD5C88">
        <w:t xml:space="preserve">to send updated MOU to commodity Staff Engineers for review </w:t>
      </w:r>
      <w:r w:rsidR="002469CC">
        <w:t>with</w:t>
      </w:r>
      <w:r w:rsidR="00FD5C88">
        <w:t xml:space="preserve"> their Task Group Chairs.</w:t>
      </w:r>
      <w:r>
        <w:t xml:space="preserve"> (Due Date: </w:t>
      </w:r>
      <w:r w:rsidR="00FD5C88">
        <w:t>17</w:t>
      </w:r>
      <w:r>
        <w:t>-Jul-20</w:t>
      </w:r>
      <w:r w:rsidR="00FD5C88">
        <w:t>15</w:t>
      </w:r>
      <w:r>
        <w:t>)</w:t>
      </w:r>
    </w:p>
    <w:p w14:paraId="69ED753F" w14:textId="676F410C" w:rsidR="00FD5C88" w:rsidRDefault="00FD5C88" w:rsidP="00FD5C88">
      <w:pPr>
        <w:pStyle w:val="ActionItem"/>
      </w:pPr>
      <w:r>
        <w:t xml:space="preserve">ACTION ITEM: Susan Frailey to have final draft of MOU </w:t>
      </w:r>
      <w:r w:rsidR="00EC1459">
        <w:t xml:space="preserve">printed and ready for signatures of </w:t>
      </w:r>
      <w:r>
        <w:t>Task Group Chairs. (Due Date: 17-</w:t>
      </w:r>
      <w:r w:rsidR="00EC1459">
        <w:t>Oct</w:t>
      </w:r>
      <w:r>
        <w:t>-2015)</w:t>
      </w:r>
    </w:p>
    <w:p w14:paraId="2C854AF2" w14:textId="31848D83" w:rsidR="00E60E70" w:rsidRDefault="009015B9" w:rsidP="009015B9">
      <w:pPr>
        <w:pStyle w:val="Heading1"/>
      </w:pPr>
      <w:r w:rsidRPr="009015B9">
        <w:t xml:space="preserve">Data collection </w:t>
      </w:r>
      <w:r w:rsidR="006A6B27">
        <w:t>– open</w:t>
      </w:r>
    </w:p>
    <w:p w14:paraId="321F59FA" w14:textId="6EF1A14F" w:rsidR="00EC1459" w:rsidRPr="00EC1459" w:rsidRDefault="00EC1459" w:rsidP="00EC1459">
      <w:pPr>
        <w:pStyle w:val="Body"/>
      </w:pPr>
      <w:r>
        <w:t>The Top 11 NCRs for AQS were reviewed.  No comments</w:t>
      </w:r>
    </w:p>
    <w:p w14:paraId="50D9CE59" w14:textId="12A26640" w:rsidR="002A48F8" w:rsidRDefault="002A48F8" w:rsidP="002A48F8">
      <w:pPr>
        <w:pStyle w:val="Heading1"/>
      </w:pPr>
      <w:r>
        <w:t>auditor conference – open</w:t>
      </w:r>
    </w:p>
    <w:p w14:paraId="46C65061" w14:textId="6EF22528" w:rsidR="00EC1459" w:rsidRPr="00EC1459" w:rsidRDefault="00EC1459" w:rsidP="00EC1459">
      <w:pPr>
        <w:pStyle w:val="Body"/>
      </w:pPr>
      <w:r>
        <w:t xml:space="preserve">The Auditor Conference Sub-team reviewed the presentations </w:t>
      </w:r>
      <w:r w:rsidR="00EA391A">
        <w:t xml:space="preserve">for the </w:t>
      </w:r>
      <w:r w:rsidR="002469CC">
        <w:t xml:space="preserve">Auditor </w:t>
      </w:r>
      <w:r w:rsidR="00EA391A">
        <w:t xml:space="preserve">Conference </w:t>
      </w:r>
      <w:r>
        <w:t xml:space="preserve">with those </w:t>
      </w:r>
      <w:r w:rsidR="00EA391A">
        <w:t xml:space="preserve">meeting attendees </w:t>
      </w:r>
      <w:r>
        <w:t xml:space="preserve">present.  </w:t>
      </w:r>
      <w:r w:rsidR="002469CC">
        <w:t>All c</w:t>
      </w:r>
      <w:r>
        <w:t>omments made were incorporate</w:t>
      </w:r>
      <w:r w:rsidR="001C279B">
        <w:t>d into the presentations.  All s</w:t>
      </w:r>
      <w:r>
        <w:t xml:space="preserve">ubscriber members of the Task Group </w:t>
      </w:r>
      <w:r w:rsidR="002469CC">
        <w:t xml:space="preserve">are </w:t>
      </w:r>
      <w:r>
        <w:t xml:space="preserve">encouraged to attend the training to be given on Saturday, </w:t>
      </w:r>
      <w:r w:rsidR="00EA391A">
        <w:t>17-</w:t>
      </w:r>
      <w:r>
        <w:t>Oct</w:t>
      </w:r>
      <w:r w:rsidR="00EA391A">
        <w:t>-</w:t>
      </w:r>
      <w:r>
        <w:t>2015.</w:t>
      </w:r>
    </w:p>
    <w:p w14:paraId="4ECE178E" w14:textId="0011401A" w:rsidR="002A48F8" w:rsidRDefault="002A48F8" w:rsidP="002A48F8">
      <w:pPr>
        <w:pStyle w:val="ActionItem"/>
      </w:pPr>
      <w:r>
        <w:t xml:space="preserve">ACTION ITEM: </w:t>
      </w:r>
      <w:r w:rsidR="00EC1459">
        <w:t>Auditor Conference Sub-team presentations are due to Susan Frailey.</w:t>
      </w:r>
      <w:r>
        <w:t xml:space="preserve"> (Due Date: </w:t>
      </w:r>
      <w:r w:rsidR="00EC1459">
        <w:t>04</w:t>
      </w:r>
      <w:r>
        <w:t>-</w:t>
      </w:r>
      <w:r w:rsidR="00EC1459">
        <w:t>Sept</w:t>
      </w:r>
      <w:r>
        <w:t>-20</w:t>
      </w:r>
      <w:r w:rsidR="00EC1459">
        <w:t>15</w:t>
      </w:r>
      <w:r>
        <w:t>)</w:t>
      </w:r>
    </w:p>
    <w:p w14:paraId="19A257D3" w14:textId="33179DD3" w:rsidR="00E60E70" w:rsidRDefault="002A48F8" w:rsidP="00E60E70">
      <w:pPr>
        <w:pStyle w:val="Heading1"/>
      </w:pPr>
      <w:r>
        <w:t>procedure appendix review</w:t>
      </w:r>
      <w:r w:rsidR="009015B9">
        <w:t xml:space="preserve"> </w:t>
      </w:r>
      <w:r w:rsidR="006A6B27">
        <w:t>– open</w:t>
      </w:r>
      <w:bookmarkStart w:id="29" w:name="_Toc382541916"/>
    </w:p>
    <w:p w14:paraId="78CAEC0C" w14:textId="52A7E052" w:rsidR="00EC1459" w:rsidRDefault="00EC1459" w:rsidP="00EC1459">
      <w:pPr>
        <w:pStyle w:val="Body"/>
      </w:pPr>
      <w:r>
        <w:t>OP1114 Appendix AQS (</w:t>
      </w:r>
      <w:r w:rsidRPr="00EC1459">
        <w:t>A</w:t>
      </w:r>
      <w:r w:rsidR="001C0ACD">
        <w:t>dditional Requirements for the Aerospace Quality Systems Task Group</w:t>
      </w:r>
      <w:r>
        <w:t>) was reviewed to ensure the formatting and information contained was correct.  Several changes were made and th</w:t>
      </w:r>
      <w:r w:rsidR="002469CC">
        <w:t>is</w:t>
      </w:r>
      <w:r>
        <w:t xml:space="preserve"> document </w:t>
      </w:r>
      <w:r w:rsidR="002469CC">
        <w:t xml:space="preserve">will </w:t>
      </w:r>
      <w:r>
        <w:t xml:space="preserve">need to be balloted </w:t>
      </w:r>
      <w:r w:rsidR="002469CC">
        <w:t xml:space="preserve">to the Task Group </w:t>
      </w:r>
      <w:r>
        <w:t>for approval.</w:t>
      </w:r>
    </w:p>
    <w:bookmarkEnd w:id="29"/>
    <w:p w14:paraId="5F3E64E5" w14:textId="088990C1" w:rsidR="001C0ACD" w:rsidRDefault="001C0ACD" w:rsidP="001C0ACD">
      <w:pPr>
        <w:pStyle w:val="ActionItem"/>
      </w:pPr>
      <w:r>
        <w:t>ACTION ITEM: Susan Frailey to ballot OP1114 Appendix AQS to the Task Group. (Due Date: 17-Jul-2015)</w:t>
      </w:r>
    </w:p>
    <w:p w14:paraId="2082DF08" w14:textId="24234F1C" w:rsidR="001C0ACD" w:rsidRPr="001C0ACD" w:rsidRDefault="001C0ACD" w:rsidP="001C0ACD">
      <w:pPr>
        <w:pStyle w:val="Body"/>
      </w:pPr>
      <w:r>
        <w:t>OP1116 Appendix AQS (Guidelines for Selection of Auditors of Quality Systems) was reviewed to ensure the content was current.  Several changes were made and th</w:t>
      </w:r>
      <w:r w:rsidR="002469CC">
        <w:t>is</w:t>
      </w:r>
      <w:r>
        <w:t xml:space="preserve"> document </w:t>
      </w:r>
      <w:r w:rsidR="002469CC">
        <w:t xml:space="preserve">will </w:t>
      </w:r>
      <w:r>
        <w:t>need to be balloted to the Task Group for approval.</w:t>
      </w:r>
    </w:p>
    <w:p w14:paraId="6D55E71C" w14:textId="30BA3BDE" w:rsidR="001C0ACD" w:rsidRDefault="001C0ACD" w:rsidP="001C0ACD">
      <w:pPr>
        <w:pStyle w:val="ActionItem"/>
      </w:pPr>
      <w:r>
        <w:t>ACTION ITEM: Susan Frailey to ballot OP1116 Appendix AQS to the Task Group. (Due Date: 07-Aug-2015)</w:t>
      </w:r>
    </w:p>
    <w:p w14:paraId="1A2DFC69" w14:textId="3BCEB354" w:rsidR="003746B2" w:rsidRDefault="003746B2" w:rsidP="003746B2">
      <w:pPr>
        <w:pStyle w:val="Heading1"/>
      </w:pPr>
      <w:bookmarkStart w:id="30" w:name="_Toc402796128"/>
      <w:r>
        <w:t xml:space="preserve">Report out from </w:t>
      </w:r>
      <w:r w:rsidR="002469CC">
        <w:t>Planning &amp; Operations (</w:t>
      </w:r>
      <w:r>
        <w:t>P&amp;O</w:t>
      </w:r>
      <w:r w:rsidR="002469CC">
        <w:t>)</w:t>
      </w:r>
      <w:r>
        <w:t xml:space="preserve"> meeting – open</w:t>
      </w:r>
    </w:p>
    <w:p w14:paraId="3DAB8DA2" w14:textId="36A90666" w:rsidR="001C0ACD" w:rsidRPr="001C0ACD" w:rsidRDefault="001C0ACD" w:rsidP="001C0ACD">
      <w:pPr>
        <w:pStyle w:val="Body"/>
      </w:pPr>
      <w:r>
        <w:t xml:space="preserve">Topics presented </w:t>
      </w:r>
      <w:r w:rsidR="009748E3">
        <w:t xml:space="preserve">during the Planning &amp; Operations meeting </w:t>
      </w:r>
      <w:r w:rsidR="002469CC">
        <w:t>included</w:t>
      </w:r>
      <w:r w:rsidR="009748E3">
        <w:t xml:space="preserve">: </w:t>
      </w:r>
      <w:r>
        <w:t xml:space="preserve">the inability for the </w:t>
      </w:r>
      <w:r w:rsidR="0069145E">
        <w:t>T</w:t>
      </w:r>
      <w:r>
        <w:t xml:space="preserve">ask </w:t>
      </w:r>
      <w:r w:rsidR="0069145E">
        <w:t>G</w:t>
      </w:r>
      <w:r>
        <w:t xml:space="preserve">roup to decline </w:t>
      </w:r>
      <w:r w:rsidR="0069145E">
        <w:t xml:space="preserve">the </w:t>
      </w:r>
      <w:r>
        <w:t>Risk Mitigation</w:t>
      </w:r>
      <w:r w:rsidR="00EB7A44">
        <w:t xml:space="preserve"> process for s</w:t>
      </w:r>
      <w:r w:rsidR="0069145E">
        <w:t>uppliers that do not have aerospace customers/work</w:t>
      </w:r>
      <w:r>
        <w:t xml:space="preserve">, </w:t>
      </w:r>
      <w:r w:rsidR="002469CC">
        <w:t xml:space="preserve">the </w:t>
      </w:r>
      <w:r>
        <w:t xml:space="preserve">proposed update to the </w:t>
      </w:r>
      <w:r w:rsidR="0069145E">
        <w:t>O</w:t>
      </w:r>
      <w:r>
        <w:t xml:space="preserve">bserver form </w:t>
      </w:r>
      <w:r w:rsidR="0069145E">
        <w:t xml:space="preserve">(t-frm-01) </w:t>
      </w:r>
      <w:r>
        <w:t>to add contract flow down</w:t>
      </w:r>
      <w:r w:rsidR="004D46B7">
        <w:t>,</w:t>
      </w:r>
      <w:r w:rsidR="0069145E">
        <w:t xml:space="preserve"> </w:t>
      </w:r>
      <w:r w:rsidR="002469CC">
        <w:t xml:space="preserve">the creation of </w:t>
      </w:r>
      <w:r>
        <w:t xml:space="preserve">a </w:t>
      </w:r>
      <w:r w:rsidR="0069145E">
        <w:t xml:space="preserve">NMC </w:t>
      </w:r>
      <w:r>
        <w:t xml:space="preserve">sub-team for audit effectiveness, </w:t>
      </w:r>
      <w:r w:rsidR="002469CC">
        <w:t xml:space="preserve">the </w:t>
      </w:r>
      <w:r w:rsidR="0069145E">
        <w:t>review a</w:t>
      </w:r>
      <w:r w:rsidR="002469CC">
        <w:t>nd</w:t>
      </w:r>
      <w:r w:rsidR="0069145E">
        <w:t xml:space="preserve"> proposal for </w:t>
      </w:r>
      <w:r>
        <w:t xml:space="preserve">establishing a group (separate </w:t>
      </w:r>
      <w:r w:rsidR="002469CC">
        <w:t>Task Group (</w:t>
      </w:r>
      <w:r>
        <w:t>TG</w:t>
      </w:r>
      <w:r w:rsidR="002469CC">
        <w:t>)</w:t>
      </w:r>
      <w:r>
        <w:t xml:space="preserve"> or within a TG) to accredit AMS2750 </w:t>
      </w:r>
      <w:proofErr w:type="spellStart"/>
      <w:r>
        <w:t>Pyrometry</w:t>
      </w:r>
      <w:proofErr w:type="spellEnd"/>
      <w:r>
        <w:t xml:space="preserve"> </w:t>
      </w:r>
      <w:r w:rsidR="0069145E">
        <w:t>calibration service providers</w:t>
      </w:r>
      <w:r>
        <w:t>.</w:t>
      </w:r>
      <w:r w:rsidR="00742994" w:rsidRPr="00742994">
        <w:t xml:space="preserve"> </w:t>
      </w:r>
    </w:p>
    <w:p w14:paraId="6A9B778E" w14:textId="18436BFA" w:rsidR="003746B2" w:rsidRDefault="003746B2" w:rsidP="00E60E70">
      <w:pPr>
        <w:pStyle w:val="Heading1"/>
      </w:pPr>
      <w:bookmarkStart w:id="31" w:name="_Toc402796130"/>
      <w:r>
        <w:t>New Business</w:t>
      </w:r>
      <w:bookmarkEnd w:id="31"/>
      <w:r>
        <w:t xml:space="preserve"> – open</w:t>
      </w:r>
    </w:p>
    <w:p w14:paraId="7C50EAF2" w14:textId="050A2BDE" w:rsidR="00C40611" w:rsidRDefault="00C40611" w:rsidP="00C40611">
      <w:pPr>
        <w:pStyle w:val="Heading2"/>
      </w:pPr>
      <w:r>
        <w:t>Exceptions</w:t>
      </w:r>
      <w:r w:rsidR="00860C93">
        <w:t>/exclusion</w:t>
      </w:r>
      <w:r w:rsidR="002469CC">
        <w:t>s</w:t>
      </w:r>
      <w:r>
        <w:t xml:space="preserve"> taken to sections of AC7004</w:t>
      </w:r>
      <w:r w:rsidR="002469CC">
        <w:t xml:space="preserve"> were discussed. It was decided that t</w:t>
      </w:r>
      <w:r w:rsidR="00860C93">
        <w:t>here are no allowed exception/exclusion</w:t>
      </w:r>
      <w:r w:rsidR="002469CC">
        <w:t>s</w:t>
      </w:r>
      <w:r w:rsidR="00860C93">
        <w:t xml:space="preserve"> to be taken to any section of AC7004, the checklist must be audited to in its entirety.  When the new revision of the checklist is being worked on, a statement will be added to the Scope section regarding this issue. This was added to a current item on the AQS RAIL for the upcoming revision of AC7004.</w:t>
      </w:r>
    </w:p>
    <w:p w14:paraId="3A3FE016" w14:textId="0A6377D6" w:rsidR="00E60E70" w:rsidRDefault="003746B2" w:rsidP="00E60E70">
      <w:pPr>
        <w:pStyle w:val="Heading1"/>
      </w:pPr>
      <w:bookmarkStart w:id="32" w:name="_Toc402796132"/>
      <w:bookmarkEnd w:id="30"/>
      <w:r>
        <w:t>Review of Action and new Agenda items</w:t>
      </w:r>
      <w:bookmarkEnd w:id="32"/>
      <w:r w:rsidR="009015B9">
        <w:t xml:space="preserve"> </w:t>
      </w:r>
      <w:r w:rsidR="00D11FF9">
        <w:t>– open</w:t>
      </w:r>
      <w:bookmarkStart w:id="33" w:name="_Toc359499684"/>
      <w:bookmarkStart w:id="34" w:name="_Toc367791751"/>
      <w:bookmarkStart w:id="35" w:name="_Toc371509498"/>
      <w:bookmarkStart w:id="36" w:name="_Toc371567996"/>
      <w:bookmarkStart w:id="37" w:name="_Toc382541927"/>
    </w:p>
    <w:p w14:paraId="43ECE939" w14:textId="72419626" w:rsidR="009748E3" w:rsidRDefault="009748E3" w:rsidP="009748E3">
      <w:pPr>
        <w:pStyle w:val="Body"/>
      </w:pPr>
      <w:r>
        <w:t xml:space="preserve">Action items were reviewed.  </w:t>
      </w:r>
      <w:r w:rsidR="004D46B7">
        <w:t>One</w:t>
      </w:r>
      <w:r>
        <w:t xml:space="preserve"> new agenda item </w:t>
      </w:r>
      <w:r w:rsidR="004D46B7">
        <w:t>is</w:t>
      </w:r>
      <w:r>
        <w:t xml:space="preserve"> </w:t>
      </w:r>
      <w:r w:rsidR="004D46B7">
        <w:t>to be added</w:t>
      </w:r>
      <w:r>
        <w:t xml:space="preserve"> </w:t>
      </w:r>
      <w:r w:rsidR="004D46B7">
        <w:t>to</w:t>
      </w:r>
      <w:r>
        <w:t xml:space="preserve"> the October 2015 </w:t>
      </w:r>
      <w:proofErr w:type="spellStart"/>
      <w:r w:rsidR="004A28A1">
        <w:t>Nadcap</w:t>
      </w:r>
      <w:proofErr w:type="spellEnd"/>
      <w:r w:rsidR="004A28A1">
        <w:t xml:space="preserve"> M</w:t>
      </w:r>
      <w:r>
        <w:t>eeting</w:t>
      </w:r>
      <w:r w:rsidR="004D46B7">
        <w:t xml:space="preserve"> agenda</w:t>
      </w:r>
      <w:r w:rsidR="004A28A1">
        <w:t xml:space="preserve"> for the AQS Task Group</w:t>
      </w:r>
      <w:r w:rsidR="002469CC">
        <w:t xml:space="preserve"> regarding how the AQS Task Group decides on how auditors are determined to be observed</w:t>
      </w:r>
      <w:r>
        <w:t>.</w:t>
      </w:r>
    </w:p>
    <w:p w14:paraId="20265E74" w14:textId="592A19FA" w:rsidR="004D46B7" w:rsidRPr="009748E3" w:rsidRDefault="004D46B7" w:rsidP="004D46B7">
      <w:pPr>
        <w:pStyle w:val="ActionItem"/>
      </w:pPr>
      <w:r>
        <w:t xml:space="preserve">ACTION ITEM: Susan Frailey to add </w:t>
      </w:r>
      <w:r w:rsidR="004A28A1">
        <w:t xml:space="preserve">line item for the topic of how </w:t>
      </w:r>
      <w:r w:rsidR="002469CC">
        <w:t xml:space="preserve">the </w:t>
      </w:r>
      <w:r w:rsidR="004A28A1">
        <w:t xml:space="preserve">AQS </w:t>
      </w:r>
      <w:r w:rsidR="002469CC">
        <w:t>Task Group decides on</w:t>
      </w:r>
      <w:r w:rsidR="004A28A1">
        <w:t xml:space="preserve"> how auditors are determined to be observed </w:t>
      </w:r>
      <w:r>
        <w:t>to the October 2015 AQS Agenda. (Due Date: 17-Jul-2015)</w:t>
      </w:r>
    </w:p>
    <w:bookmarkEnd w:id="33"/>
    <w:bookmarkEnd w:id="34"/>
    <w:bookmarkEnd w:id="35"/>
    <w:bookmarkEnd w:id="36"/>
    <w:bookmarkEnd w:id="37"/>
    <w:p w14:paraId="67AD9982" w14:textId="765567B9" w:rsidR="00E60E70" w:rsidRDefault="002A48F8" w:rsidP="00E60E70">
      <w:pPr>
        <w:pStyle w:val="Heading1"/>
      </w:pPr>
      <w:r>
        <w:t>opening comments</w:t>
      </w:r>
      <w:r w:rsidR="009015B9">
        <w:t xml:space="preserve"> </w:t>
      </w:r>
      <w:r w:rsidR="00D11FF9">
        <w:t xml:space="preserve">– </w:t>
      </w:r>
      <w:bookmarkStart w:id="38" w:name="_Toc350939798"/>
      <w:bookmarkStart w:id="39" w:name="_Toc371509501"/>
      <w:bookmarkStart w:id="40" w:name="_Toc371567999"/>
      <w:bookmarkStart w:id="41" w:name="_Toc382541930"/>
      <w:r w:rsidR="009015B9">
        <w:t>closed</w:t>
      </w:r>
    </w:p>
    <w:p w14:paraId="09AC74AE" w14:textId="7798F730" w:rsidR="009748E3" w:rsidRPr="009748E3" w:rsidRDefault="009748E3" w:rsidP="009748E3">
      <w:pPr>
        <w:pStyle w:val="Body"/>
      </w:pPr>
      <w:r w:rsidRPr="009748E3">
        <w:t>It was verified that only SUBSCRIBER MEMBERS were in attendance during the closed portion of the meeting.</w:t>
      </w:r>
      <w:r w:rsidR="00CC0293">
        <w:t xml:space="preserve">  The Anti-trust video was seen by all.</w:t>
      </w:r>
    </w:p>
    <w:p w14:paraId="57932A17" w14:textId="16EA72DD" w:rsidR="002A48F8" w:rsidRDefault="002A48F8" w:rsidP="002A48F8">
      <w:pPr>
        <w:pStyle w:val="Heading1"/>
      </w:pPr>
      <w:bookmarkStart w:id="42" w:name="_Toc402796140"/>
      <w:bookmarkEnd w:id="38"/>
      <w:bookmarkEnd w:id="39"/>
      <w:bookmarkEnd w:id="40"/>
      <w:bookmarkEnd w:id="41"/>
      <w:r>
        <w:t xml:space="preserve">staff engineer delegation </w:t>
      </w:r>
      <w:r w:rsidR="009748E3">
        <w:t>–</w:t>
      </w:r>
      <w:r>
        <w:t xml:space="preserve"> closed</w:t>
      </w:r>
    </w:p>
    <w:p w14:paraId="533C73F3" w14:textId="4A761296" w:rsidR="009748E3" w:rsidRPr="009748E3" w:rsidRDefault="009748E3" w:rsidP="009748E3">
      <w:pPr>
        <w:pStyle w:val="Body"/>
      </w:pPr>
      <w:r>
        <w:t xml:space="preserve">Delegation was reviewed during the open portion of the meeting.  </w:t>
      </w:r>
      <w:r w:rsidR="00C93263">
        <w:t>See Section 5.5.</w:t>
      </w:r>
    </w:p>
    <w:p w14:paraId="2DA3ECF9" w14:textId="03F0D67A" w:rsidR="003746B2" w:rsidRDefault="003746B2" w:rsidP="00062711">
      <w:pPr>
        <w:pStyle w:val="Heading1"/>
      </w:pPr>
      <w:r w:rsidRPr="00A668AB">
        <w:t>AUDIT / AUDITOR REVIEW</w:t>
      </w:r>
      <w:bookmarkEnd w:id="42"/>
      <w:r>
        <w:t xml:space="preserve"> </w:t>
      </w:r>
      <w:r w:rsidR="00C93263">
        <w:t>–</w:t>
      </w:r>
      <w:r>
        <w:t xml:space="preserve"> closed</w:t>
      </w:r>
    </w:p>
    <w:p w14:paraId="2EB3DD0F" w14:textId="71D10BEB" w:rsidR="00C93263" w:rsidRPr="00C93263" w:rsidRDefault="00C93263" w:rsidP="00C93263">
      <w:pPr>
        <w:pStyle w:val="Body"/>
      </w:pPr>
      <w:r>
        <w:t>There were no audits or auditors that needed discussion.</w:t>
      </w:r>
    </w:p>
    <w:p w14:paraId="3A5AFB67" w14:textId="13734B27" w:rsidR="002A48F8" w:rsidRDefault="002A48F8" w:rsidP="002A48F8">
      <w:pPr>
        <w:pStyle w:val="Heading1"/>
      </w:pPr>
      <w:bookmarkStart w:id="43" w:name="_Toc402796142"/>
      <w:r>
        <w:t>OP 1117 auditor consistency – closed</w:t>
      </w:r>
    </w:p>
    <w:p w14:paraId="7A7EE8C2" w14:textId="36BF826A" w:rsidR="00C93263" w:rsidRDefault="0036119F" w:rsidP="0036119F">
      <w:pPr>
        <w:pStyle w:val="Body"/>
      </w:pPr>
      <w:r w:rsidRPr="0036119F">
        <w:t xml:space="preserve">Susan Frailey was issued </w:t>
      </w:r>
      <w:r w:rsidR="00C93263">
        <w:t xml:space="preserve">an </w:t>
      </w:r>
      <w:r w:rsidR="00837068">
        <w:t>Nonconformance Report (</w:t>
      </w:r>
      <w:r w:rsidR="00C93263">
        <w:t>NCR</w:t>
      </w:r>
      <w:r w:rsidR="00837068">
        <w:t>)</w:t>
      </w:r>
      <w:r w:rsidR="00C93263">
        <w:t xml:space="preserve"> during the PRI Internal Audit for the lack of an </w:t>
      </w:r>
      <w:r w:rsidRPr="0036119F">
        <w:t>Auditor Open Communication Plan</w:t>
      </w:r>
      <w:r w:rsidR="00C93263">
        <w:t>, as dictated by Operating Procedure OP1117 (Auditor Consistency)</w:t>
      </w:r>
      <w:r w:rsidR="00B967ED">
        <w:t xml:space="preserve"> for the AQS Task Group</w:t>
      </w:r>
      <w:r w:rsidRPr="0036119F">
        <w:t xml:space="preserve">. Susan Frailey </w:t>
      </w:r>
      <w:r w:rsidR="00B967ED">
        <w:t>has</w:t>
      </w:r>
      <w:r w:rsidRPr="0036119F">
        <w:t xml:space="preserve"> request</w:t>
      </w:r>
      <w:r w:rsidR="00B967ED">
        <w:t>ed</w:t>
      </w:r>
      <w:r w:rsidRPr="0036119F">
        <w:t xml:space="preserve"> </w:t>
      </w:r>
      <w:r w:rsidR="00B967ED">
        <w:t>for</w:t>
      </w:r>
      <w:r w:rsidR="00B967ED" w:rsidRPr="0036119F">
        <w:t xml:space="preserve"> </w:t>
      </w:r>
      <w:r w:rsidRPr="0036119F">
        <w:t xml:space="preserve">the Task Group to </w:t>
      </w:r>
      <w:r w:rsidR="004D46B7">
        <w:t xml:space="preserve">help </w:t>
      </w:r>
      <w:r w:rsidRPr="0036119F">
        <w:t>generate and find a place to keep th</w:t>
      </w:r>
      <w:r w:rsidR="00B967ED">
        <w:t>is</w:t>
      </w:r>
      <w:r w:rsidRPr="0036119F">
        <w:t xml:space="preserve"> </w:t>
      </w:r>
      <w:r w:rsidR="00B967ED">
        <w:t>Auditor Open C</w:t>
      </w:r>
      <w:r w:rsidRPr="0036119F">
        <w:t xml:space="preserve">ommunication </w:t>
      </w:r>
      <w:r w:rsidR="00B967ED">
        <w:t>P</w:t>
      </w:r>
      <w:r w:rsidRPr="0036119F">
        <w:t xml:space="preserve">lan. The </w:t>
      </w:r>
      <w:r w:rsidR="00B967ED">
        <w:t>Communication P</w:t>
      </w:r>
      <w:r w:rsidRPr="0036119F">
        <w:t xml:space="preserve">lan was completed and agreed upon by the </w:t>
      </w:r>
      <w:r w:rsidR="00C93263">
        <w:t>Task G</w:t>
      </w:r>
      <w:r w:rsidRPr="0036119F">
        <w:t>roup</w:t>
      </w:r>
      <w:r w:rsidR="004D46B7">
        <w:t xml:space="preserve"> </w:t>
      </w:r>
      <w:r w:rsidR="00B967ED">
        <w:t xml:space="preserve">members </w:t>
      </w:r>
      <w:r w:rsidR="004D46B7">
        <w:t>in attendance</w:t>
      </w:r>
      <w:r w:rsidR="00C93263">
        <w:t xml:space="preserve">. </w:t>
      </w:r>
      <w:r w:rsidRPr="0036119F">
        <w:t xml:space="preserve"> </w:t>
      </w:r>
      <w:r w:rsidR="00C93263">
        <w:t>T</w:t>
      </w:r>
      <w:r w:rsidRPr="0036119F">
        <w:t xml:space="preserve">he </w:t>
      </w:r>
      <w:r w:rsidR="00B967ED">
        <w:t>Communication P</w:t>
      </w:r>
      <w:r w:rsidRPr="0036119F">
        <w:t xml:space="preserve">lan will be stored in </w:t>
      </w:r>
      <w:proofErr w:type="spellStart"/>
      <w:r w:rsidRPr="0036119F">
        <w:t>eAuditNet</w:t>
      </w:r>
      <w:proofErr w:type="spellEnd"/>
      <w:r w:rsidR="00C93263">
        <w:t>, in the AQS Forum (work area)</w:t>
      </w:r>
      <w:r w:rsidRPr="0036119F">
        <w:t xml:space="preserve">. </w:t>
      </w:r>
    </w:p>
    <w:p w14:paraId="42204ACA" w14:textId="310090A8" w:rsidR="00C93263" w:rsidRDefault="00C93263" w:rsidP="00C93263">
      <w:pPr>
        <w:pStyle w:val="ActionItem"/>
      </w:pPr>
      <w:r>
        <w:t xml:space="preserve">ACTION ITEM: Susan Frailey to post the Auditor Open Communication plan in </w:t>
      </w:r>
      <w:proofErr w:type="spellStart"/>
      <w:r>
        <w:t>eAuditNet</w:t>
      </w:r>
      <w:proofErr w:type="spellEnd"/>
      <w:r>
        <w:t xml:space="preserve">. (Due Date: </w:t>
      </w:r>
      <w:r w:rsidR="00CC0293">
        <w:t>25-Jun-2015</w:t>
      </w:r>
      <w:r>
        <w:t>)</w:t>
      </w:r>
    </w:p>
    <w:p w14:paraId="12FC39CC" w14:textId="0C38E923" w:rsidR="0036119F" w:rsidRDefault="00C93263" w:rsidP="0036119F">
      <w:pPr>
        <w:pStyle w:val="Body"/>
      </w:pPr>
      <w:r>
        <w:t>I</w:t>
      </w:r>
      <w:r w:rsidR="0036119F" w:rsidRPr="0036119F">
        <w:t>t was suggested that t-frm-01</w:t>
      </w:r>
      <w:r>
        <w:t xml:space="preserve"> (Observer Feedback Form)</w:t>
      </w:r>
      <w:r w:rsidR="0036119F" w:rsidRPr="0036119F">
        <w:t xml:space="preserve"> needs to be revised to either</w:t>
      </w:r>
      <w:r w:rsidR="00B967ED">
        <w:t xml:space="preserve"> add an</w:t>
      </w:r>
      <w:r w:rsidR="0036119F" w:rsidRPr="0036119F">
        <w:t xml:space="preserve"> N/A </w:t>
      </w:r>
      <w:r w:rsidR="00B967ED">
        <w:t xml:space="preserve">answer option for </w:t>
      </w:r>
      <w:r w:rsidR="0036119F" w:rsidRPr="0036119F">
        <w:t xml:space="preserve">the technical competence section, or expand the definition of </w:t>
      </w:r>
      <w:r w:rsidR="00B967ED">
        <w:t xml:space="preserve">selecting </w:t>
      </w:r>
      <w:r w:rsidR="0036119F" w:rsidRPr="0036119F">
        <w:t xml:space="preserve">N/A. The </w:t>
      </w:r>
      <w:r w:rsidR="00B967ED">
        <w:t xml:space="preserve">current </w:t>
      </w:r>
      <w:r w:rsidR="0036119F" w:rsidRPr="0036119F">
        <w:t xml:space="preserve">form does not address if the overseer is technically capable or not. </w:t>
      </w:r>
      <w:r w:rsidR="004D46B7">
        <w:t>Currently N/A is used for those areas that were not observed.</w:t>
      </w:r>
    </w:p>
    <w:p w14:paraId="549F8117" w14:textId="6C5F2BD3" w:rsidR="004D46B7" w:rsidRDefault="004D46B7" w:rsidP="004D46B7">
      <w:pPr>
        <w:pStyle w:val="ActionItem"/>
      </w:pPr>
      <w:r>
        <w:t xml:space="preserve">ACTION ITEM: Susan Frailey to send suggested addition to the N/A definition on the t-frm-01 (Observer Feedback Form) to Michael Graham. (Due Date: </w:t>
      </w:r>
      <w:r w:rsidR="00CC0293">
        <w:t>25-Jun-2015</w:t>
      </w:r>
      <w:r>
        <w:t>)</w:t>
      </w:r>
    </w:p>
    <w:p w14:paraId="2E56275F" w14:textId="09BD700F" w:rsidR="004D46B7" w:rsidRPr="004D46B7" w:rsidRDefault="004D46B7" w:rsidP="004D46B7">
      <w:pPr>
        <w:pStyle w:val="Body"/>
      </w:pPr>
      <w:r>
        <w:t xml:space="preserve">The Task Group asked </w:t>
      </w:r>
      <w:r w:rsidRPr="0036119F">
        <w:t xml:space="preserve">Susan </w:t>
      </w:r>
      <w:r>
        <w:t>Frailey to</w:t>
      </w:r>
      <w:r w:rsidR="00D22E23">
        <w:t xml:space="preserve"> communicate with the other S</w:t>
      </w:r>
      <w:r w:rsidRPr="0036119F">
        <w:t xml:space="preserve">taff </w:t>
      </w:r>
      <w:r w:rsidR="00D22E23">
        <w:t>E</w:t>
      </w:r>
      <w:r w:rsidRPr="0036119F">
        <w:t xml:space="preserve">ngineers to ask if they can </w:t>
      </w:r>
      <w:r w:rsidR="00D22E23">
        <w:t>remind their Task Group members</w:t>
      </w:r>
      <w:r w:rsidRPr="0036119F">
        <w:t xml:space="preserve"> that when a</w:t>
      </w:r>
      <w:r>
        <w:t>n</w:t>
      </w:r>
      <w:r w:rsidRPr="0036119F">
        <w:t xml:space="preserve"> observation audit includes an AQS audit, </w:t>
      </w:r>
      <w:r>
        <w:t xml:space="preserve">the Observer will </w:t>
      </w:r>
      <w:r w:rsidR="00F4758F">
        <w:t xml:space="preserve">have to </w:t>
      </w:r>
      <w:r>
        <w:t>sign up to observe both</w:t>
      </w:r>
      <w:r w:rsidRPr="0036119F">
        <w:t xml:space="preserve"> the special process and the AQS audit</w:t>
      </w:r>
      <w:r w:rsidR="00F4758F">
        <w:t xml:space="preserve"> together</w:t>
      </w:r>
      <w:r w:rsidRPr="0036119F">
        <w:t xml:space="preserve">. </w:t>
      </w:r>
    </w:p>
    <w:p w14:paraId="156A4896" w14:textId="476CD3EF" w:rsidR="004D46B7" w:rsidRDefault="004D46B7" w:rsidP="004D46B7">
      <w:pPr>
        <w:pStyle w:val="ActionItem"/>
      </w:pPr>
      <w:r>
        <w:t xml:space="preserve">ACTION ITEM: Susan Frailey to send </w:t>
      </w:r>
      <w:r w:rsidR="00D22E23">
        <w:t xml:space="preserve">an email requesting </w:t>
      </w:r>
      <w:r w:rsidR="00F4758F">
        <w:t>other Staff Engineers to</w:t>
      </w:r>
      <w:r w:rsidR="00D22E23">
        <w:t xml:space="preserve"> remind their Subscribing Task Group members about signing up for a conjoined AQS audit </w:t>
      </w:r>
      <w:r w:rsidR="00F4758F">
        <w:t xml:space="preserve">observation </w:t>
      </w:r>
      <w:r w:rsidR="00D22E23">
        <w:t>if there is one</w:t>
      </w:r>
      <w:r w:rsidR="00F4758F">
        <w:t xml:space="preserve"> available</w:t>
      </w:r>
      <w:r>
        <w:t xml:space="preserve">. (Due Date: </w:t>
      </w:r>
      <w:r w:rsidR="00D22E23">
        <w:t>31-Jul-2015</w:t>
      </w:r>
      <w:r>
        <w:t>)</w:t>
      </w:r>
    </w:p>
    <w:p w14:paraId="6C5520EB" w14:textId="4F8165D9" w:rsidR="003746B2" w:rsidRDefault="003746B2" w:rsidP="00062711">
      <w:pPr>
        <w:pStyle w:val="Heading1"/>
      </w:pPr>
      <w:r>
        <w:t>NEW BUSINESS</w:t>
      </w:r>
      <w:bookmarkEnd w:id="43"/>
      <w:r>
        <w:t xml:space="preserve"> – closed</w:t>
      </w:r>
    </w:p>
    <w:p w14:paraId="70ED3D4B" w14:textId="09337025" w:rsidR="00D22E23" w:rsidRPr="00092279" w:rsidRDefault="007A2D52" w:rsidP="00D22E23">
      <w:pPr>
        <w:pStyle w:val="Body"/>
        <w:rPr>
          <w:color w:val="C00000"/>
        </w:rPr>
      </w:pPr>
      <w:r>
        <w:t xml:space="preserve">A </w:t>
      </w:r>
      <w:r w:rsidR="00062510">
        <w:t>9100/</w:t>
      </w:r>
      <w:r w:rsidR="00D22E23">
        <w:t xml:space="preserve">OASIS </w:t>
      </w:r>
      <w:r>
        <w:t xml:space="preserve">NMC </w:t>
      </w:r>
      <w:r w:rsidR="00062510">
        <w:t>sub-team</w:t>
      </w:r>
      <w:r>
        <w:t xml:space="preserve"> has been created with</w:t>
      </w:r>
      <w:r w:rsidR="00062510">
        <w:t xml:space="preserve"> Susan Frailey </w:t>
      </w:r>
      <w:r>
        <w:t>a</w:t>
      </w:r>
      <w:r w:rsidR="00062510">
        <w:t xml:space="preserve">s the </w:t>
      </w:r>
      <w:r w:rsidR="00092279">
        <w:t xml:space="preserve">PRI </w:t>
      </w:r>
      <w:r w:rsidR="00062510">
        <w:t xml:space="preserve">staff representation.  </w:t>
      </w:r>
      <w:r>
        <w:t xml:space="preserve">Susan has asked the </w:t>
      </w:r>
      <w:r w:rsidR="00062510">
        <w:t xml:space="preserve">AQS Task Group </w:t>
      </w:r>
      <w:r>
        <w:t>for</w:t>
      </w:r>
      <w:r w:rsidR="00062510">
        <w:t xml:space="preserve"> recommended actions </w:t>
      </w:r>
      <w:r w:rsidR="00092279">
        <w:t xml:space="preserve">that could be taken if a </w:t>
      </w:r>
      <w:proofErr w:type="spellStart"/>
      <w:r w:rsidR="00092279">
        <w:t>Nadcap</w:t>
      </w:r>
      <w:proofErr w:type="spellEnd"/>
      <w:r w:rsidR="00092279">
        <w:t xml:space="preserve"> accredited supplier’s 9100 certification is suspended, withdrawn, or expired through the OASIS database</w:t>
      </w:r>
      <w:r>
        <w:t>, on behalf of this sub-team</w:t>
      </w:r>
      <w:r w:rsidR="00092279">
        <w:t xml:space="preserve">.  The AQS Task Group </w:t>
      </w:r>
      <w:r>
        <w:t>gave recommendations accordingly which Susan will bring back to the next NMC sub-team meeting for further discussion.</w:t>
      </w:r>
    </w:p>
    <w:p w14:paraId="267D89DC" w14:textId="50BC71E9" w:rsidR="00FA0B5E" w:rsidRDefault="00FA0B5E" w:rsidP="00272E48">
      <w:r>
        <w:t xml:space="preserve">ADJOURNMENT – </w:t>
      </w:r>
      <w:r w:rsidR="00D22E23">
        <w:t>25-Jun-2015</w:t>
      </w:r>
      <w:r>
        <w:t xml:space="preserve"> – Meeting was adjourned at </w:t>
      </w:r>
      <w:r w:rsidR="00D22E23">
        <w:t>3:00</w:t>
      </w:r>
      <w:r>
        <w:t xml:space="preserve"> p.m.</w:t>
      </w:r>
    </w:p>
    <w:p w14:paraId="267D89DD" w14:textId="5C0ED6AD" w:rsidR="00FA0B5E" w:rsidRDefault="00FA0B5E" w:rsidP="00272E48">
      <w:pPr>
        <w:pStyle w:val="Body"/>
      </w:pPr>
      <w:r>
        <w:t xml:space="preserve">Minutes Prepared by: </w:t>
      </w:r>
      <w:r w:rsidR="00D22E23">
        <w:t xml:space="preserve">Scott </w:t>
      </w:r>
      <w:r w:rsidR="004A28A1">
        <w:t xml:space="preserve">O’Connor : </w:t>
      </w:r>
      <w:r w:rsidR="00D22E23" w:rsidRPr="00D22E23">
        <w:t>scott.o'connor@honeywell.com</w:t>
      </w:r>
      <w:r w:rsidR="004A28A1">
        <w:t xml:space="preserve">  </w:t>
      </w:r>
    </w:p>
    <w:p w14:paraId="267D89DF" w14:textId="50107D13" w:rsidR="00FA0B5E" w:rsidRDefault="00D22E23" w:rsidP="00FA0B5E">
      <w:r w:rsidRPr="007F7E08">
        <w:t xml:space="preserve">For specific details, please see the current </w:t>
      </w:r>
      <w:r>
        <w:t>AQS</w:t>
      </w:r>
      <w:r w:rsidRPr="007F7E08">
        <w:t xml:space="preserve"> Rolling Action Item List posted </w:t>
      </w:r>
      <w:r w:rsidRPr="00EB7A44">
        <w:t>at</w:t>
      </w:r>
      <w:r w:rsidRPr="007F7E08">
        <w:t xml:space="preserve"> </w:t>
      </w:r>
      <w:hyperlink r:id="rId13" w:history="1">
        <w:r w:rsidRPr="00D109C4">
          <w:rPr>
            <w:rStyle w:val="Hyperlink"/>
          </w:rPr>
          <w:t>www.eAuditNet.com</w:t>
        </w:r>
      </w:hyperlink>
      <w:r w:rsidRPr="007F7E08">
        <w:t>, under Public Documents.</w:t>
      </w:r>
    </w:p>
    <w:tbl>
      <w:tblPr>
        <w:tblStyle w:val="TableGrid"/>
        <w:tblW w:w="0" w:type="auto"/>
        <w:shd w:val="clear" w:color="auto" w:fill="F2F2F2" w:themeFill="background1" w:themeFillShade="F2"/>
        <w:tblLook w:val="04A0" w:firstRow="1" w:lastRow="0" w:firstColumn="1" w:lastColumn="0" w:noHBand="0" w:noVBand="1"/>
      </w:tblPr>
      <w:tblGrid>
        <w:gridCol w:w="3192"/>
        <w:gridCol w:w="3192"/>
        <w:gridCol w:w="3192"/>
      </w:tblGrid>
      <w:tr w:rsidR="00272E48" w:rsidRPr="00272E48" w14:paraId="267D89E8" w14:textId="77777777" w:rsidTr="00B07504">
        <w:tc>
          <w:tcPr>
            <w:tcW w:w="9576" w:type="dxa"/>
            <w:gridSpan w:val="3"/>
            <w:shd w:val="clear" w:color="auto" w:fill="F2F2F2" w:themeFill="background1" w:themeFillShade="F2"/>
          </w:tcPr>
          <w:p w14:paraId="267D89E0" w14:textId="77777777" w:rsidR="00272E48" w:rsidRDefault="00272E48" w:rsidP="004E7B29"/>
          <w:p w14:paraId="267D89E1" w14:textId="77777777" w:rsidR="00272E48" w:rsidRDefault="00272E48" w:rsidP="00272E48">
            <w:pPr>
              <w:jc w:val="center"/>
            </w:pPr>
            <w:r w:rsidRPr="00272E48">
              <w:t>***** For PRI Staff use only: ******</w:t>
            </w:r>
          </w:p>
          <w:p w14:paraId="267D89E2" w14:textId="77777777" w:rsidR="00272E48" w:rsidRDefault="00272E48" w:rsidP="004E7B29"/>
          <w:p w14:paraId="267D89E3" w14:textId="77777777" w:rsidR="00272E48" w:rsidRDefault="00272E48" w:rsidP="004E7B29">
            <w:r w:rsidRPr="00272E48">
              <w:t>Are procedural/form changes required based on changes/actions approved during this meeting? (select one)</w:t>
            </w:r>
          </w:p>
          <w:p w14:paraId="267D89E4" w14:textId="77777777" w:rsidR="00272E48" w:rsidRDefault="00272E48" w:rsidP="004E7B29"/>
          <w:p w14:paraId="267D89E5" w14:textId="470B358D"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092279">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4E7B29"/>
          <w:p w14:paraId="267D89E7" w14:textId="77777777" w:rsidR="00272E48" w:rsidRPr="00272E48" w:rsidRDefault="00272E48" w:rsidP="004E7B29">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4E7B29">
            <w:r w:rsidRPr="00272E48">
              <w:t>Documents requiring revision:</w:t>
            </w:r>
          </w:p>
        </w:tc>
        <w:tc>
          <w:tcPr>
            <w:tcW w:w="3192" w:type="dxa"/>
            <w:shd w:val="clear" w:color="auto" w:fill="F2F2F2" w:themeFill="background1" w:themeFillShade="F2"/>
          </w:tcPr>
          <w:p w14:paraId="267D89EA" w14:textId="77777777" w:rsidR="00272E48" w:rsidRPr="00272E48" w:rsidRDefault="00272E48" w:rsidP="004E7B29">
            <w:r w:rsidRPr="00272E48">
              <w:t>Who is responsible:</w:t>
            </w:r>
          </w:p>
        </w:tc>
        <w:tc>
          <w:tcPr>
            <w:tcW w:w="3192" w:type="dxa"/>
            <w:shd w:val="clear" w:color="auto" w:fill="F2F2F2" w:themeFill="background1" w:themeFillShade="F2"/>
          </w:tcPr>
          <w:p w14:paraId="267D89EB" w14:textId="77777777" w:rsidR="00272E48" w:rsidRPr="00272E48" w:rsidRDefault="00272E48" w:rsidP="004E7B29">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5FA82F01" w:rsidR="00272E48" w:rsidRPr="00272E48" w:rsidRDefault="00092279" w:rsidP="004E7B29">
            <w:r>
              <w:t>OP 1114 Appendix AQS</w:t>
            </w:r>
          </w:p>
        </w:tc>
        <w:tc>
          <w:tcPr>
            <w:tcW w:w="3192" w:type="dxa"/>
            <w:shd w:val="clear" w:color="auto" w:fill="F2F2F2" w:themeFill="background1" w:themeFillShade="F2"/>
          </w:tcPr>
          <w:p w14:paraId="267D89EE" w14:textId="1412304D" w:rsidR="00272E48" w:rsidRPr="00272E48" w:rsidRDefault="00092279" w:rsidP="004E7B29">
            <w:r>
              <w:t>Susan Frailey</w:t>
            </w:r>
          </w:p>
        </w:tc>
        <w:tc>
          <w:tcPr>
            <w:tcW w:w="3192" w:type="dxa"/>
            <w:shd w:val="clear" w:color="auto" w:fill="F2F2F2" w:themeFill="background1" w:themeFillShade="F2"/>
          </w:tcPr>
          <w:p w14:paraId="267D89EF" w14:textId="0D3E949B" w:rsidR="00272E48" w:rsidRPr="00272E48" w:rsidRDefault="00092279" w:rsidP="004E7B29">
            <w:r>
              <w:t>17-Jul-2015</w:t>
            </w:r>
          </w:p>
        </w:tc>
      </w:tr>
      <w:tr w:rsidR="00272E48" w:rsidRPr="00272E48" w14:paraId="267D89F4" w14:textId="77777777" w:rsidTr="00272E48">
        <w:tc>
          <w:tcPr>
            <w:tcW w:w="3192" w:type="dxa"/>
            <w:shd w:val="clear" w:color="auto" w:fill="F2F2F2" w:themeFill="background1" w:themeFillShade="F2"/>
          </w:tcPr>
          <w:p w14:paraId="267D89F1" w14:textId="52201AD8" w:rsidR="00272E48" w:rsidRPr="00272E48" w:rsidRDefault="00092279" w:rsidP="004E7B29">
            <w:r>
              <w:t>OP 1116 Appendix AQS</w:t>
            </w:r>
          </w:p>
        </w:tc>
        <w:tc>
          <w:tcPr>
            <w:tcW w:w="3192" w:type="dxa"/>
            <w:shd w:val="clear" w:color="auto" w:fill="F2F2F2" w:themeFill="background1" w:themeFillShade="F2"/>
          </w:tcPr>
          <w:p w14:paraId="267D89F2" w14:textId="18D3B7CB" w:rsidR="00272E48" w:rsidRPr="00272E48" w:rsidRDefault="00092279" w:rsidP="004E7B29">
            <w:r>
              <w:t>Susan Frailey</w:t>
            </w:r>
          </w:p>
        </w:tc>
        <w:tc>
          <w:tcPr>
            <w:tcW w:w="3192" w:type="dxa"/>
            <w:shd w:val="clear" w:color="auto" w:fill="F2F2F2" w:themeFill="background1" w:themeFillShade="F2"/>
          </w:tcPr>
          <w:p w14:paraId="267D89F3" w14:textId="34D7B814" w:rsidR="00272E48" w:rsidRPr="00272E48" w:rsidRDefault="00092279" w:rsidP="004E7B29">
            <w:r>
              <w:t>07-Aug-2015</w:t>
            </w:r>
          </w:p>
        </w:tc>
      </w:tr>
    </w:tbl>
    <w:p w14:paraId="267D89FD" w14:textId="52BDB2D4" w:rsidR="00E61ABB" w:rsidRDefault="00EC6658" w:rsidP="00092279"/>
    <w:sectPr w:rsidR="00E61ABB" w:rsidSect="00866C8D">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707C7" w14:textId="77777777" w:rsidR="0081084F" w:rsidRDefault="0081084F" w:rsidP="00FC3F1E">
      <w:pPr>
        <w:spacing w:after="0"/>
      </w:pPr>
      <w:r>
        <w:separator/>
      </w:r>
    </w:p>
  </w:endnote>
  <w:endnote w:type="continuationSeparator" w:id="0">
    <w:p w14:paraId="15FEA19B" w14:textId="77777777" w:rsidR="0081084F" w:rsidRDefault="0081084F"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FE5D" w14:textId="77777777" w:rsidR="00EC6658" w:rsidRDefault="00EC6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8B5C" w14:textId="77777777" w:rsidR="00EC6658" w:rsidRDefault="00EC6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11B0" w14:textId="77777777" w:rsidR="00EC6658" w:rsidRDefault="00EC6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4942E" w14:textId="77777777" w:rsidR="0081084F" w:rsidRDefault="0081084F" w:rsidP="00FC3F1E">
      <w:pPr>
        <w:spacing w:after="0"/>
      </w:pPr>
      <w:r>
        <w:separator/>
      </w:r>
    </w:p>
  </w:footnote>
  <w:footnote w:type="continuationSeparator" w:id="0">
    <w:p w14:paraId="49A492B3" w14:textId="77777777" w:rsidR="0081084F" w:rsidRDefault="0081084F" w:rsidP="00FC3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8A02" w14:textId="77777777" w:rsidR="00284747" w:rsidRDefault="00EC6658">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939"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8A03" w14:textId="4208A731" w:rsidR="00FC3F1E"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EC6658">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940"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B40720">
      <w:t>AEROSPACE QUALITY SYSTEMS (AQS)</w:t>
    </w:r>
  </w:p>
  <w:p w14:paraId="267D8A04" w14:textId="2685A6CA" w:rsidR="00FC3F1E" w:rsidRDefault="002A48F8">
    <w:pPr>
      <w:pStyle w:val="Header"/>
    </w:pPr>
    <w:r>
      <w:t>JUNE</w:t>
    </w:r>
    <w:r w:rsidR="00FC3F1E">
      <w:t xml:space="preserve"> </w:t>
    </w:r>
    <w:r w:rsidR="00E63F2D">
      <w:t>201</w:t>
    </w:r>
    <w:r w:rsidR="007A6B04">
      <w:t>5</w:t>
    </w:r>
  </w:p>
  <w:p w14:paraId="267D8A05" w14:textId="33375251" w:rsidR="00FC3F1E" w:rsidRDefault="00E63F2D">
    <w:pPr>
      <w:pStyle w:val="Header"/>
    </w:pPr>
    <w:r>
      <w:t>CONFIRMED</w:t>
    </w:r>
  </w:p>
  <w:p w14:paraId="267D8A06" w14:textId="77777777" w:rsidR="00BE288D" w:rsidRDefault="00BE2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8A07" w14:textId="77777777" w:rsidR="00284747" w:rsidRDefault="00EC6658">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3938"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E"/>
    <w:rsid w:val="00011EA4"/>
    <w:rsid w:val="00062510"/>
    <w:rsid w:val="00062711"/>
    <w:rsid w:val="00092279"/>
    <w:rsid w:val="0012238B"/>
    <w:rsid w:val="00187C84"/>
    <w:rsid w:val="0019504A"/>
    <w:rsid w:val="001A1215"/>
    <w:rsid w:val="001C0ACD"/>
    <w:rsid w:val="001C279B"/>
    <w:rsid w:val="001E19E9"/>
    <w:rsid w:val="002266B7"/>
    <w:rsid w:val="00231248"/>
    <w:rsid w:val="0023552B"/>
    <w:rsid w:val="002469CC"/>
    <w:rsid w:val="002529C7"/>
    <w:rsid w:val="00272E48"/>
    <w:rsid w:val="00274E54"/>
    <w:rsid w:val="00284747"/>
    <w:rsid w:val="002A48F8"/>
    <w:rsid w:val="002A7A41"/>
    <w:rsid w:val="0032607A"/>
    <w:rsid w:val="00326C04"/>
    <w:rsid w:val="0033007A"/>
    <w:rsid w:val="0036119F"/>
    <w:rsid w:val="003746B2"/>
    <w:rsid w:val="003B5FCD"/>
    <w:rsid w:val="003F711A"/>
    <w:rsid w:val="00431D4A"/>
    <w:rsid w:val="00444418"/>
    <w:rsid w:val="00474B91"/>
    <w:rsid w:val="004A0807"/>
    <w:rsid w:val="004A1429"/>
    <w:rsid w:val="004A28A1"/>
    <w:rsid w:val="004D2E91"/>
    <w:rsid w:val="004D46B7"/>
    <w:rsid w:val="004D675F"/>
    <w:rsid w:val="00506EE2"/>
    <w:rsid w:val="00516CBC"/>
    <w:rsid w:val="005545CB"/>
    <w:rsid w:val="005A4B56"/>
    <w:rsid w:val="005B3F0A"/>
    <w:rsid w:val="005E7206"/>
    <w:rsid w:val="006003C7"/>
    <w:rsid w:val="00605123"/>
    <w:rsid w:val="00606EB8"/>
    <w:rsid w:val="00630BC1"/>
    <w:rsid w:val="00633D91"/>
    <w:rsid w:val="0069145E"/>
    <w:rsid w:val="00693DCF"/>
    <w:rsid w:val="006A6B27"/>
    <w:rsid w:val="00710372"/>
    <w:rsid w:val="0072739C"/>
    <w:rsid w:val="00742994"/>
    <w:rsid w:val="00751A5E"/>
    <w:rsid w:val="007A2D52"/>
    <w:rsid w:val="007A6B04"/>
    <w:rsid w:val="007D7046"/>
    <w:rsid w:val="007F6EF3"/>
    <w:rsid w:val="007F7E08"/>
    <w:rsid w:val="008023A6"/>
    <w:rsid w:val="0081084F"/>
    <w:rsid w:val="00837068"/>
    <w:rsid w:val="00860C93"/>
    <w:rsid w:val="00866C8D"/>
    <w:rsid w:val="008E67DD"/>
    <w:rsid w:val="008F0C37"/>
    <w:rsid w:val="008F191D"/>
    <w:rsid w:val="008F5D72"/>
    <w:rsid w:val="009015B9"/>
    <w:rsid w:val="00956469"/>
    <w:rsid w:val="009748E3"/>
    <w:rsid w:val="009A0343"/>
    <w:rsid w:val="009B3AD5"/>
    <w:rsid w:val="00A01EEA"/>
    <w:rsid w:val="00A07DAF"/>
    <w:rsid w:val="00B40400"/>
    <w:rsid w:val="00B40532"/>
    <w:rsid w:val="00B40720"/>
    <w:rsid w:val="00B967ED"/>
    <w:rsid w:val="00BE288D"/>
    <w:rsid w:val="00C01E23"/>
    <w:rsid w:val="00C10ADD"/>
    <w:rsid w:val="00C267B5"/>
    <w:rsid w:val="00C40611"/>
    <w:rsid w:val="00C576C6"/>
    <w:rsid w:val="00C7478F"/>
    <w:rsid w:val="00C82E8D"/>
    <w:rsid w:val="00C93263"/>
    <w:rsid w:val="00CC0293"/>
    <w:rsid w:val="00CC4718"/>
    <w:rsid w:val="00CC65EC"/>
    <w:rsid w:val="00CD0F7A"/>
    <w:rsid w:val="00CF451E"/>
    <w:rsid w:val="00CF6A99"/>
    <w:rsid w:val="00D010CB"/>
    <w:rsid w:val="00D11FF9"/>
    <w:rsid w:val="00D22E23"/>
    <w:rsid w:val="00DF00D7"/>
    <w:rsid w:val="00E51455"/>
    <w:rsid w:val="00E60E70"/>
    <w:rsid w:val="00E6305E"/>
    <w:rsid w:val="00E63F2D"/>
    <w:rsid w:val="00EA391A"/>
    <w:rsid w:val="00EB7A44"/>
    <w:rsid w:val="00EC1459"/>
    <w:rsid w:val="00EC6658"/>
    <w:rsid w:val="00F44C9E"/>
    <w:rsid w:val="00F4758F"/>
    <w:rsid w:val="00F76453"/>
    <w:rsid w:val="00F839E8"/>
    <w:rsid w:val="00FA0B5E"/>
    <w:rsid w:val="00FB0F0E"/>
    <w:rsid w:val="00FC3F1E"/>
    <w:rsid w:val="00FD5C88"/>
    <w:rsid w:val="00FD7666"/>
    <w:rsid w:val="00FF3386"/>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uditNe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eAuditNe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4944CB44-C53A-450D-B0EE-522C491A001A}">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5BB72A-65E8-4F61-9D4A-6526FB5A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Kellie Roach</cp:lastModifiedBy>
  <cp:revision>2</cp:revision>
  <cp:lastPrinted>2015-07-01T13:29:00Z</cp:lastPrinted>
  <dcterms:created xsi:type="dcterms:W3CDTF">2015-11-03T12:54:00Z</dcterms:created>
  <dcterms:modified xsi:type="dcterms:W3CDTF">2015-11-03T12:54:00Z</dcterms:modified>
</cp:coreProperties>
</file>