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5C74E" w14:textId="05CC866D" w:rsidR="00FA0B5E" w:rsidRPr="00FC3F1E" w:rsidRDefault="00FA0B5E" w:rsidP="00FC3F1E">
      <w:pPr>
        <w:spacing w:after="0"/>
        <w:jc w:val="center"/>
        <w:rPr>
          <w:b/>
        </w:rPr>
      </w:pPr>
      <w:r w:rsidRPr="00FC3F1E">
        <w:rPr>
          <w:b/>
        </w:rPr>
        <w:t>CONFIRMED MINUTES</w:t>
      </w:r>
    </w:p>
    <w:p w14:paraId="7825C74F" w14:textId="77777777" w:rsidR="00FA0B5E" w:rsidRPr="00FC3F1E" w:rsidRDefault="00516F72" w:rsidP="00FC3F1E">
      <w:pPr>
        <w:spacing w:after="0"/>
        <w:jc w:val="center"/>
        <w:rPr>
          <w:b/>
        </w:rPr>
      </w:pPr>
      <w:r>
        <w:rPr>
          <w:b/>
        </w:rPr>
        <w:t>JUNE</w:t>
      </w:r>
      <w:r w:rsidR="009610A4">
        <w:rPr>
          <w:b/>
        </w:rPr>
        <w:t xml:space="preserve"> </w:t>
      </w:r>
      <w:r>
        <w:rPr>
          <w:b/>
        </w:rPr>
        <w:t>22-25</w:t>
      </w:r>
      <w:r w:rsidR="009610A4">
        <w:rPr>
          <w:b/>
        </w:rPr>
        <w:t>, 201</w:t>
      </w:r>
      <w:r w:rsidR="00E236A4">
        <w:rPr>
          <w:b/>
        </w:rPr>
        <w:t>5</w:t>
      </w:r>
      <w:r w:rsidR="00FA0B5E" w:rsidRPr="00FC3F1E">
        <w:rPr>
          <w:b/>
        </w:rPr>
        <w:t xml:space="preserve"> </w:t>
      </w:r>
    </w:p>
    <w:p w14:paraId="7825C750" w14:textId="34C86B6D" w:rsidR="00FA0B5E" w:rsidRDefault="00614A39" w:rsidP="007F7E08">
      <w:pPr>
        <w:jc w:val="center"/>
        <w:rPr>
          <w:b/>
        </w:rPr>
      </w:pPr>
      <w:r>
        <w:rPr>
          <w:b/>
        </w:rPr>
        <w:t>MONTREAL, QUEBEC</w:t>
      </w:r>
      <w:r w:rsidR="00516F72">
        <w:rPr>
          <w:b/>
        </w:rPr>
        <w:t>,</w:t>
      </w:r>
      <w:r w:rsidR="009610A4">
        <w:rPr>
          <w:b/>
        </w:rPr>
        <w:t xml:space="preserve"> </w:t>
      </w:r>
      <w:r w:rsidR="00516F72">
        <w:rPr>
          <w:b/>
        </w:rPr>
        <w:t>CANADA</w:t>
      </w:r>
    </w:p>
    <w:p w14:paraId="7825C751" w14:textId="77777777" w:rsidR="009610A4" w:rsidRPr="009610A4" w:rsidRDefault="009610A4" w:rsidP="009610A4">
      <w:pPr>
        <w:rPr>
          <w:b/>
        </w:rPr>
      </w:pPr>
      <w:r w:rsidRPr="009610A4">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7825C752" w14:textId="77777777" w:rsidR="009610A4" w:rsidRPr="009610A4" w:rsidRDefault="009610A4" w:rsidP="009610A4">
      <w:pPr>
        <w:rPr>
          <w:b/>
          <w:u w:val="single"/>
        </w:rPr>
      </w:pPr>
      <w:r w:rsidRPr="009610A4">
        <w:rPr>
          <w:b/>
          <w:u w:val="single"/>
        </w:rPr>
        <w:t xml:space="preserve">MONDAY, </w:t>
      </w:r>
      <w:r w:rsidR="00516F72">
        <w:rPr>
          <w:b/>
          <w:u w:val="single"/>
        </w:rPr>
        <w:t>JUNE</w:t>
      </w:r>
      <w:r w:rsidRPr="009610A4">
        <w:rPr>
          <w:b/>
          <w:u w:val="single"/>
        </w:rPr>
        <w:t xml:space="preserve"> 2</w:t>
      </w:r>
      <w:r w:rsidR="00516F72">
        <w:rPr>
          <w:b/>
          <w:u w:val="single"/>
        </w:rPr>
        <w:t>2</w:t>
      </w:r>
      <w:r w:rsidRPr="009610A4">
        <w:rPr>
          <w:b/>
          <w:u w:val="single"/>
        </w:rPr>
        <w:t xml:space="preserve"> to THURSDAY, </w:t>
      </w:r>
      <w:r w:rsidR="00516F72">
        <w:rPr>
          <w:b/>
          <w:u w:val="single"/>
        </w:rPr>
        <w:t>JUNE</w:t>
      </w:r>
      <w:r w:rsidRPr="009610A4">
        <w:rPr>
          <w:b/>
          <w:u w:val="single"/>
        </w:rPr>
        <w:t xml:space="preserve"> </w:t>
      </w:r>
      <w:r w:rsidR="00516F72">
        <w:rPr>
          <w:b/>
          <w:u w:val="single"/>
        </w:rPr>
        <w:t>2</w:t>
      </w:r>
      <w:r w:rsidRPr="009610A4">
        <w:rPr>
          <w:b/>
          <w:u w:val="single"/>
        </w:rPr>
        <w:t xml:space="preserve">5 </w:t>
      </w:r>
    </w:p>
    <w:p w14:paraId="7825C753" w14:textId="77777777"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OPENING COMMENTS</w:t>
      </w:r>
    </w:p>
    <w:p w14:paraId="7825C754" w14:textId="77777777" w:rsidR="009610A4" w:rsidRPr="009610A4" w:rsidRDefault="009610A4" w:rsidP="00E5325D">
      <w:pPr>
        <w:keepNext/>
        <w:keepLines/>
        <w:numPr>
          <w:ilvl w:val="1"/>
          <w:numId w:val="1"/>
        </w:numPr>
        <w:tabs>
          <w:tab w:val="clear" w:pos="1080"/>
          <w:tab w:val="num" w:pos="1260"/>
        </w:tabs>
        <w:outlineLvl w:val="1"/>
        <w:rPr>
          <w:rFonts w:eastAsiaTheme="majorEastAsia" w:cstheme="majorBidi"/>
          <w:bCs/>
          <w:szCs w:val="26"/>
        </w:rPr>
      </w:pPr>
      <w:r w:rsidRPr="009610A4">
        <w:rPr>
          <w:rFonts w:eastAsiaTheme="majorEastAsia" w:cstheme="majorBidi"/>
          <w:bCs/>
          <w:szCs w:val="26"/>
        </w:rPr>
        <w:t>Call to Order / Quorum Check</w:t>
      </w:r>
    </w:p>
    <w:p w14:paraId="7825C755" w14:textId="77777777" w:rsidR="009610A4" w:rsidRPr="009610A4" w:rsidRDefault="009610A4" w:rsidP="009610A4">
      <w:pPr>
        <w:ind w:left="709"/>
      </w:pPr>
      <w:r w:rsidRPr="009610A4">
        <w:t xml:space="preserve">The Chemical Processing Task Group (CPTG) was called to order at </w:t>
      </w:r>
      <w:r w:rsidR="00516F72">
        <w:t>8</w:t>
      </w:r>
      <w:r w:rsidRPr="009610A4">
        <w:t xml:space="preserve">:00 a.m., </w:t>
      </w:r>
      <w:r w:rsidR="00516F72">
        <w:t>2</w:t>
      </w:r>
      <w:r w:rsidRPr="009610A4">
        <w:t>2-</w:t>
      </w:r>
      <w:r w:rsidR="00516F72">
        <w:t>Jun</w:t>
      </w:r>
      <w:r w:rsidRPr="009610A4">
        <w:t>-2015.</w:t>
      </w:r>
    </w:p>
    <w:p w14:paraId="7825C756" w14:textId="77777777" w:rsidR="009610A4" w:rsidRPr="009610A4" w:rsidRDefault="009610A4" w:rsidP="009610A4">
      <w:pPr>
        <w:ind w:left="709"/>
      </w:pPr>
      <w:r w:rsidRPr="009610A4">
        <w:t>It was verified that only SUBSCRIBER MEMBERS were in attendance during the closed portion of the meeting.</w:t>
      </w:r>
    </w:p>
    <w:p w14:paraId="7825C757" w14:textId="77777777" w:rsidR="009610A4" w:rsidRPr="009610A4" w:rsidRDefault="009610A4" w:rsidP="009610A4">
      <w:pPr>
        <w:ind w:left="709"/>
      </w:pPr>
      <w:r w:rsidRPr="009610A4">
        <w:t>A quorum was established with the following representatives in attendance:</w:t>
      </w:r>
    </w:p>
    <w:p w14:paraId="7825C758" w14:textId="77777777" w:rsidR="009610A4" w:rsidRPr="009610A4" w:rsidRDefault="009610A4" w:rsidP="009610A4">
      <w:pPr>
        <w:keepNext/>
        <w:ind w:left="709"/>
        <w:rPr>
          <w:b/>
          <w:i/>
          <w:u w:val="single"/>
        </w:rPr>
      </w:pPr>
      <w:r w:rsidRPr="009610A4">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638"/>
        <w:gridCol w:w="1980"/>
        <w:gridCol w:w="3960"/>
        <w:gridCol w:w="2430"/>
      </w:tblGrid>
      <w:tr w:rsidR="009610A4" w:rsidRPr="009610A4" w14:paraId="7825C75E" w14:textId="77777777" w:rsidTr="00BC3A24">
        <w:tc>
          <w:tcPr>
            <w:tcW w:w="295" w:type="dxa"/>
          </w:tcPr>
          <w:p w14:paraId="7825C759" w14:textId="77777777" w:rsidR="009610A4" w:rsidRPr="009610A4" w:rsidRDefault="009610A4" w:rsidP="009610A4">
            <w:pPr>
              <w:contextualSpacing/>
            </w:pPr>
          </w:p>
        </w:tc>
        <w:tc>
          <w:tcPr>
            <w:tcW w:w="1638" w:type="dxa"/>
          </w:tcPr>
          <w:p w14:paraId="7825C75A" w14:textId="77777777" w:rsidR="009610A4" w:rsidRPr="009610A4" w:rsidRDefault="009610A4" w:rsidP="009610A4">
            <w:pPr>
              <w:contextualSpacing/>
            </w:pPr>
            <w:r w:rsidRPr="009610A4">
              <w:t>NAME</w:t>
            </w:r>
          </w:p>
        </w:tc>
        <w:tc>
          <w:tcPr>
            <w:tcW w:w="1980" w:type="dxa"/>
          </w:tcPr>
          <w:p w14:paraId="7825C75B" w14:textId="77777777" w:rsidR="009610A4" w:rsidRPr="009610A4" w:rsidRDefault="009610A4" w:rsidP="009610A4">
            <w:pPr>
              <w:contextualSpacing/>
            </w:pPr>
          </w:p>
        </w:tc>
        <w:tc>
          <w:tcPr>
            <w:tcW w:w="3960" w:type="dxa"/>
          </w:tcPr>
          <w:p w14:paraId="7825C75C" w14:textId="77777777" w:rsidR="009610A4" w:rsidRPr="009610A4" w:rsidRDefault="009610A4" w:rsidP="009610A4">
            <w:pPr>
              <w:contextualSpacing/>
            </w:pPr>
            <w:r w:rsidRPr="009610A4">
              <w:t>COMPANY NAME</w:t>
            </w:r>
          </w:p>
        </w:tc>
        <w:tc>
          <w:tcPr>
            <w:tcW w:w="2430" w:type="dxa"/>
          </w:tcPr>
          <w:p w14:paraId="7825C75D" w14:textId="77777777" w:rsidR="009610A4" w:rsidRPr="009610A4" w:rsidRDefault="009610A4" w:rsidP="009610A4">
            <w:pPr>
              <w:contextualSpacing/>
            </w:pPr>
          </w:p>
        </w:tc>
      </w:tr>
    </w:tbl>
    <w:tbl>
      <w:tblPr>
        <w:tblStyle w:val="TableGrid1"/>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638"/>
        <w:gridCol w:w="1980"/>
        <w:gridCol w:w="3960"/>
        <w:gridCol w:w="2430"/>
      </w:tblGrid>
      <w:tr w:rsidR="002C4123" w:rsidRPr="009610A4" w14:paraId="7825C764" w14:textId="77777777" w:rsidTr="009E7CE5">
        <w:tc>
          <w:tcPr>
            <w:tcW w:w="295" w:type="dxa"/>
          </w:tcPr>
          <w:p w14:paraId="7825C75F" w14:textId="77777777" w:rsidR="002C4123" w:rsidRPr="009610A4" w:rsidRDefault="002C4123" w:rsidP="009E7CE5">
            <w:pPr>
              <w:contextualSpacing/>
            </w:pPr>
          </w:p>
        </w:tc>
        <w:tc>
          <w:tcPr>
            <w:tcW w:w="1638" w:type="dxa"/>
          </w:tcPr>
          <w:p w14:paraId="7825C760" w14:textId="77777777" w:rsidR="002C4123" w:rsidRPr="009610A4" w:rsidRDefault="002C4123" w:rsidP="009E7CE5">
            <w:pPr>
              <w:contextualSpacing/>
            </w:pPr>
          </w:p>
        </w:tc>
        <w:tc>
          <w:tcPr>
            <w:tcW w:w="1980" w:type="dxa"/>
          </w:tcPr>
          <w:p w14:paraId="7825C761" w14:textId="77777777" w:rsidR="002C4123" w:rsidRPr="009610A4" w:rsidRDefault="002C4123" w:rsidP="009E7CE5">
            <w:pPr>
              <w:contextualSpacing/>
            </w:pPr>
          </w:p>
        </w:tc>
        <w:tc>
          <w:tcPr>
            <w:tcW w:w="3960" w:type="dxa"/>
          </w:tcPr>
          <w:p w14:paraId="7825C762" w14:textId="77777777" w:rsidR="002C4123" w:rsidRPr="009610A4" w:rsidRDefault="002C4123" w:rsidP="009E7CE5">
            <w:pPr>
              <w:contextualSpacing/>
            </w:pPr>
          </w:p>
        </w:tc>
        <w:tc>
          <w:tcPr>
            <w:tcW w:w="2430" w:type="dxa"/>
          </w:tcPr>
          <w:p w14:paraId="7825C763" w14:textId="77777777" w:rsidR="002C4123" w:rsidRPr="009610A4" w:rsidRDefault="002C4123" w:rsidP="009E7CE5">
            <w:pPr>
              <w:contextualSpacing/>
            </w:pPr>
          </w:p>
        </w:tc>
      </w:tr>
      <w:tr w:rsidR="002C4123" w:rsidRPr="009610A4" w14:paraId="659D5A9F" w14:textId="77777777" w:rsidTr="009E7CE5">
        <w:tc>
          <w:tcPr>
            <w:tcW w:w="295" w:type="dxa"/>
          </w:tcPr>
          <w:p w14:paraId="12CBD578" w14:textId="77777777" w:rsidR="002C4123" w:rsidRPr="009610A4" w:rsidRDefault="002C4123" w:rsidP="009E7CE5">
            <w:pPr>
              <w:contextualSpacing/>
            </w:pPr>
            <w:r w:rsidRPr="00C87E8E">
              <w:t>*</w:t>
            </w:r>
          </w:p>
        </w:tc>
        <w:tc>
          <w:tcPr>
            <w:tcW w:w="1638" w:type="dxa"/>
          </w:tcPr>
          <w:p w14:paraId="30C919A9" w14:textId="77777777" w:rsidR="002C4123" w:rsidRPr="009610A4" w:rsidRDefault="002C4123" w:rsidP="009E7CE5">
            <w:pPr>
              <w:contextualSpacing/>
            </w:pPr>
            <w:r w:rsidRPr="00C87E8E">
              <w:t>Hal</w:t>
            </w:r>
          </w:p>
        </w:tc>
        <w:tc>
          <w:tcPr>
            <w:tcW w:w="1980" w:type="dxa"/>
          </w:tcPr>
          <w:p w14:paraId="2DEA43A9" w14:textId="77777777" w:rsidR="002C4123" w:rsidRPr="009610A4" w:rsidRDefault="002C4123" w:rsidP="009E7CE5">
            <w:pPr>
              <w:contextualSpacing/>
            </w:pPr>
            <w:r w:rsidRPr="00C87E8E">
              <w:t>Abel</w:t>
            </w:r>
          </w:p>
        </w:tc>
        <w:tc>
          <w:tcPr>
            <w:tcW w:w="3960" w:type="dxa"/>
          </w:tcPr>
          <w:p w14:paraId="0F326704" w14:textId="77777777" w:rsidR="002C4123" w:rsidRPr="009610A4" w:rsidRDefault="002C4123" w:rsidP="009E7CE5">
            <w:pPr>
              <w:contextualSpacing/>
            </w:pPr>
            <w:r w:rsidRPr="00C87E8E">
              <w:t>Raytheon Co</w:t>
            </w:r>
            <w:r>
              <w:t>mpany</w:t>
            </w:r>
          </w:p>
        </w:tc>
        <w:tc>
          <w:tcPr>
            <w:tcW w:w="2430" w:type="dxa"/>
          </w:tcPr>
          <w:p w14:paraId="1BA6B5E9" w14:textId="77777777" w:rsidR="002C4123" w:rsidRPr="009610A4" w:rsidRDefault="002C4123" w:rsidP="009E7CE5">
            <w:pPr>
              <w:contextualSpacing/>
            </w:pPr>
          </w:p>
        </w:tc>
      </w:tr>
      <w:tr w:rsidR="002C4123" w:rsidRPr="009610A4" w14:paraId="3BB87902" w14:textId="77777777" w:rsidTr="009E7CE5">
        <w:tc>
          <w:tcPr>
            <w:tcW w:w="295" w:type="dxa"/>
          </w:tcPr>
          <w:p w14:paraId="60AA81B1" w14:textId="77777777" w:rsidR="002C4123" w:rsidRPr="00C87E8E" w:rsidRDefault="002C4123" w:rsidP="009E7CE5">
            <w:pPr>
              <w:contextualSpacing/>
            </w:pPr>
            <w:r>
              <w:t>*</w:t>
            </w:r>
          </w:p>
        </w:tc>
        <w:tc>
          <w:tcPr>
            <w:tcW w:w="1638" w:type="dxa"/>
          </w:tcPr>
          <w:p w14:paraId="083E4DC7" w14:textId="77777777" w:rsidR="002C4123" w:rsidRPr="00C87E8E" w:rsidRDefault="002C4123" w:rsidP="009E7CE5">
            <w:pPr>
              <w:contextualSpacing/>
            </w:pPr>
            <w:r w:rsidRPr="00C47B3F">
              <w:t>Tomohiko</w:t>
            </w:r>
          </w:p>
        </w:tc>
        <w:tc>
          <w:tcPr>
            <w:tcW w:w="1980" w:type="dxa"/>
          </w:tcPr>
          <w:p w14:paraId="593A830A" w14:textId="77777777" w:rsidR="002C4123" w:rsidRPr="00C87E8E" w:rsidRDefault="002C4123" w:rsidP="009E7CE5">
            <w:pPr>
              <w:contextualSpacing/>
            </w:pPr>
            <w:r w:rsidRPr="00C47B3F">
              <w:t>Ashikaga</w:t>
            </w:r>
          </w:p>
        </w:tc>
        <w:tc>
          <w:tcPr>
            <w:tcW w:w="3960" w:type="dxa"/>
          </w:tcPr>
          <w:p w14:paraId="34C1F5DE" w14:textId="77777777" w:rsidR="002C4123" w:rsidRPr="00C87E8E" w:rsidRDefault="002C4123" w:rsidP="009E7CE5">
            <w:pPr>
              <w:contextualSpacing/>
            </w:pPr>
            <w:r w:rsidRPr="008D452A">
              <w:t>Mitsubishi Heavy Industries, Ltd.</w:t>
            </w:r>
          </w:p>
        </w:tc>
        <w:tc>
          <w:tcPr>
            <w:tcW w:w="2430" w:type="dxa"/>
          </w:tcPr>
          <w:p w14:paraId="10021A52" w14:textId="77777777" w:rsidR="002C4123" w:rsidRPr="009610A4" w:rsidRDefault="002C4123" w:rsidP="009E7CE5">
            <w:pPr>
              <w:contextualSpacing/>
            </w:pPr>
          </w:p>
        </w:tc>
      </w:tr>
      <w:tr w:rsidR="002C4123" w:rsidRPr="009610A4" w14:paraId="5A1AB9F7" w14:textId="77777777" w:rsidTr="009E7CE5">
        <w:tc>
          <w:tcPr>
            <w:tcW w:w="295" w:type="dxa"/>
          </w:tcPr>
          <w:p w14:paraId="2F070490" w14:textId="77777777" w:rsidR="002C4123" w:rsidRDefault="002C4123" w:rsidP="009E7CE5">
            <w:pPr>
              <w:contextualSpacing/>
            </w:pPr>
            <w:r w:rsidRPr="00C87E8E">
              <w:t>*</w:t>
            </w:r>
          </w:p>
        </w:tc>
        <w:tc>
          <w:tcPr>
            <w:tcW w:w="1638" w:type="dxa"/>
          </w:tcPr>
          <w:p w14:paraId="3B46E30D" w14:textId="77777777" w:rsidR="002C4123" w:rsidRPr="00C47B3F" w:rsidRDefault="002C4123" w:rsidP="009E7CE5">
            <w:pPr>
              <w:contextualSpacing/>
            </w:pPr>
            <w:r w:rsidRPr="00C87E8E">
              <w:t>Malik</w:t>
            </w:r>
          </w:p>
        </w:tc>
        <w:tc>
          <w:tcPr>
            <w:tcW w:w="1980" w:type="dxa"/>
          </w:tcPr>
          <w:p w14:paraId="2981424A" w14:textId="77777777" w:rsidR="002C4123" w:rsidRPr="00C47B3F" w:rsidRDefault="002C4123" w:rsidP="009E7CE5">
            <w:pPr>
              <w:contextualSpacing/>
            </w:pPr>
            <w:r w:rsidRPr="00C87E8E">
              <w:t>Boutoba</w:t>
            </w:r>
          </w:p>
        </w:tc>
        <w:tc>
          <w:tcPr>
            <w:tcW w:w="3960" w:type="dxa"/>
          </w:tcPr>
          <w:p w14:paraId="5ED8DF2E" w14:textId="77777777" w:rsidR="002C4123" w:rsidRPr="008D452A" w:rsidRDefault="002C4123" w:rsidP="009E7CE5">
            <w:pPr>
              <w:contextualSpacing/>
            </w:pPr>
            <w:r w:rsidRPr="00C87E8E">
              <w:t>Airbus Helicopters</w:t>
            </w:r>
          </w:p>
        </w:tc>
        <w:tc>
          <w:tcPr>
            <w:tcW w:w="2430" w:type="dxa"/>
          </w:tcPr>
          <w:p w14:paraId="40F6E0CC" w14:textId="77777777" w:rsidR="002C4123" w:rsidRPr="009610A4" w:rsidRDefault="002C4123" w:rsidP="009E7CE5">
            <w:pPr>
              <w:contextualSpacing/>
            </w:pPr>
          </w:p>
        </w:tc>
      </w:tr>
      <w:tr w:rsidR="002C4123" w:rsidRPr="009610A4" w14:paraId="73F41DC6" w14:textId="77777777" w:rsidTr="00704A3A">
        <w:tc>
          <w:tcPr>
            <w:tcW w:w="295" w:type="dxa"/>
          </w:tcPr>
          <w:p w14:paraId="4E5D19FD" w14:textId="77777777" w:rsidR="002C4123" w:rsidRDefault="002C4123" w:rsidP="009E7CE5">
            <w:pPr>
              <w:contextualSpacing/>
            </w:pPr>
          </w:p>
        </w:tc>
        <w:tc>
          <w:tcPr>
            <w:tcW w:w="1638" w:type="dxa"/>
          </w:tcPr>
          <w:p w14:paraId="64BACFE8" w14:textId="77777777" w:rsidR="002C4123" w:rsidRDefault="002C4123" w:rsidP="009E7CE5">
            <w:pPr>
              <w:contextualSpacing/>
            </w:pPr>
            <w:r>
              <w:t>Katie</w:t>
            </w:r>
          </w:p>
        </w:tc>
        <w:tc>
          <w:tcPr>
            <w:tcW w:w="1980" w:type="dxa"/>
          </w:tcPr>
          <w:p w14:paraId="6DC6DEAE" w14:textId="77777777" w:rsidR="002C4123" w:rsidRDefault="002C4123" w:rsidP="009E7CE5">
            <w:pPr>
              <w:contextualSpacing/>
            </w:pPr>
            <w:r>
              <w:t>Bradley</w:t>
            </w:r>
          </w:p>
        </w:tc>
        <w:tc>
          <w:tcPr>
            <w:tcW w:w="3960" w:type="dxa"/>
          </w:tcPr>
          <w:p w14:paraId="0159AC88" w14:textId="77777777" w:rsidR="002C4123" w:rsidRPr="00217BA6" w:rsidRDefault="002C4123" w:rsidP="009E7CE5">
            <w:pPr>
              <w:contextualSpacing/>
            </w:pPr>
            <w:r w:rsidRPr="00217BA6">
              <w:t>Lockheed Martin Corporation</w:t>
            </w:r>
          </w:p>
        </w:tc>
        <w:tc>
          <w:tcPr>
            <w:tcW w:w="2430" w:type="dxa"/>
          </w:tcPr>
          <w:p w14:paraId="683C7F7F" w14:textId="77777777" w:rsidR="002C4123" w:rsidRPr="00C87E8E" w:rsidRDefault="002C4123" w:rsidP="009E7CE5">
            <w:pPr>
              <w:contextualSpacing/>
            </w:pPr>
          </w:p>
        </w:tc>
      </w:tr>
      <w:tr w:rsidR="002C4123" w:rsidRPr="009610A4" w14:paraId="7CD364AB" w14:textId="77777777" w:rsidTr="009E7CE5">
        <w:tc>
          <w:tcPr>
            <w:tcW w:w="295" w:type="dxa"/>
          </w:tcPr>
          <w:p w14:paraId="77273D25" w14:textId="77777777" w:rsidR="002C4123" w:rsidRPr="00C87E8E" w:rsidRDefault="002C4123" w:rsidP="009E7CE5">
            <w:pPr>
              <w:contextualSpacing/>
            </w:pPr>
          </w:p>
        </w:tc>
        <w:tc>
          <w:tcPr>
            <w:tcW w:w="1638" w:type="dxa"/>
          </w:tcPr>
          <w:p w14:paraId="3761BD30" w14:textId="77777777" w:rsidR="002C4123" w:rsidRPr="00C87E8E" w:rsidRDefault="002C4123" w:rsidP="009E7CE5">
            <w:pPr>
              <w:contextualSpacing/>
            </w:pPr>
            <w:r w:rsidRPr="005A5D55">
              <w:t>Michael</w:t>
            </w:r>
          </w:p>
        </w:tc>
        <w:tc>
          <w:tcPr>
            <w:tcW w:w="1980" w:type="dxa"/>
          </w:tcPr>
          <w:p w14:paraId="3BA3A0F2" w14:textId="77777777" w:rsidR="002C4123" w:rsidRPr="00C87E8E" w:rsidRDefault="002C4123" w:rsidP="009E7CE5">
            <w:pPr>
              <w:contextualSpacing/>
            </w:pPr>
            <w:r w:rsidRPr="005A5D55">
              <w:t>Brewer</w:t>
            </w:r>
          </w:p>
        </w:tc>
        <w:tc>
          <w:tcPr>
            <w:tcW w:w="3960" w:type="dxa"/>
          </w:tcPr>
          <w:p w14:paraId="0F623AD6" w14:textId="5839E8B1" w:rsidR="002C4123" w:rsidRPr="00C87E8E" w:rsidRDefault="002C4123" w:rsidP="009E7CE5">
            <w:pPr>
              <w:contextualSpacing/>
            </w:pPr>
            <w:r w:rsidRPr="0055153D">
              <w:t>Spirit AeroSystems</w:t>
            </w:r>
            <w:r>
              <w:t xml:space="preserve"> Inc.</w:t>
            </w:r>
          </w:p>
        </w:tc>
        <w:tc>
          <w:tcPr>
            <w:tcW w:w="2430" w:type="dxa"/>
          </w:tcPr>
          <w:p w14:paraId="4677CBD4" w14:textId="77777777" w:rsidR="002C4123" w:rsidRPr="009610A4" w:rsidRDefault="002C4123" w:rsidP="009E7CE5">
            <w:pPr>
              <w:contextualSpacing/>
            </w:pPr>
          </w:p>
        </w:tc>
      </w:tr>
      <w:tr w:rsidR="002C4123" w:rsidRPr="009610A4" w14:paraId="2681480F" w14:textId="77777777" w:rsidTr="009E7CE5">
        <w:tc>
          <w:tcPr>
            <w:tcW w:w="295" w:type="dxa"/>
          </w:tcPr>
          <w:p w14:paraId="54CA0076" w14:textId="77777777" w:rsidR="002C4123" w:rsidRPr="00C87E8E" w:rsidRDefault="002C4123" w:rsidP="009E7CE5">
            <w:pPr>
              <w:contextualSpacing/>
            </w:pPr>
            <w:r>
              <w:t>*</w:t>
            </w:r>
          </w:p>
        </w:tc>
        <w:tc>
          <w:tcPr>
            <w:tcW w:w="1638" w:type="dxa"/>
          </w:tcPr>
          <w:p w14:paraId="648090F2" w14:textId="77777777" w:rsidR="002C4123" w:rsidRPr="00D625BD" w:rsidRDefault="002C4123" w:rsidP="009E7CE5">
            <w:pPr>
              <w:contextualSpacing/>
            </w:pPr>
            <w:r w:rsidRPr="00D625BD">
              <w:t>Carleen</w:t>
            </w:r>
          </w:p>
        </w:tc>
        <w:tc>
          <w:tcPr>
            <w:tcW w:w="1980" w:type="dxa"/>
          </w:tcPr>
          <w:p w14:paraId="33458B33" w14:textId="77777777" w:rsidR="002C4123" w:rsidRPr="00D625BD" w:rsidRDefault="002C4123" w:rsidP="009E7CE5">
            <w:pPr>
              <w:contextualSpacing/>
            </w:pPr>
            <w:r w:rsidRPr="00D625BD">
              <w:t>Brubaker</w:t>
            </w:r>
          </w:p>
        </w:tc>
        <w:tc>
          <w:tcPr>
            <w:tcW w:w="3960" w:type="dxa"/>
          </w:tcPr>
          <w:p w14:paraId="0DFA03F7" w14:textId="77777777" w:rsidR="002C4123" w:rsidRPr="00D625BD" w:rsidRDefault="002C4123" w:rsidP="009E7CE5">
            <w:pPr>
              <w:contextualSpacing/>
            </w:pPr>
            <w:r w:rsidRPr="00D625BD">
              <w:t>Airbus</w:t>
            </w:r>
          </w:p>
        </w:tc>
        <w:tc>
          <w:tcPr>
            <w:tcW w:w="2430" w:type="dxa"/>
          </w:tcPr>
          <w:p w14:paraId="4B76C570" w14:textId="77777777" w:rsidR="002C4123" w:rsidRPr="009610A4" w:rsidRDefault="002C4123" w:rsidP="009E7CE5">
            <w:pPr>
              <w:contextualSpacing/>
            </w:pPr>
          </w:p>
        </w:tc>
      </w:tr>
      <w:tr w:rsidR="002C4123" w:rsidRPr="009610A4" w14:paraId="7DA76AC0" w14:textId="77777777" w:rsidTr="009E7CE5">
        <w:tc>
          <w:tcPr>
            <w:tcW w:w="295" w:type="dxa"/>
          </w:tcPr>
          <w:p w14:paraId="48B63048" w14:textId="77777777" w:rsidR="002C4123" w:rsidRDefault="002C4123" w:rsidP="009E7CE5">
            <w:pPr>
              <w:contextualSpacing/>
            </w:pPr>
            <w:r w:rsidRPr="00C87E8E">
              <w:t>*</w:t>
            </w:r>
          </w:p>
        </w:tc>
        <w:tc>
          <w:tcPr>
            <w:tcW w:w="1638" w:type="dxa"/>
          </w:tcPr>
          <w:p w14:paraId="106702EA" w14:textId="77777777" w:rsidR="002C4123" w:rsidRPr="00D625BD" w:rsidRDefault="002C4123" w:rsidP="009E7CE5">
            <w:pPr>
              <w:contextualSpacing/>
            </w:pPr>
            <w:r w:rsidRPr="00D625BD">
              <w:t>Mike</w:t>
            </w:r>
          </w:p>
        </w:tc>
        <w:tc>
          <w:tcPr>
            <w:tcW w:w="1980" w:type="dxa"/>
          </w:tcPr>
          <w:p w14:paraId="5AE78CCB" w14:textId="77777777" w:rsidR="002C4123" w:rsidRPr="00D625BD" w:rsidRDefault="002C4123" w:rsidP="009E7CE5">
            <w:pPr>
              <w:contextualSpacing/>
            </w:pPr>
            <w:r w:rsidRPr="00D625BD">
              <w:t>Coleman</w:t>
            </w:r>
          </w:p>
        </w:tc>
        <w:tc>
          <w:tcPr>
            <w:tcW w:w="3960" w:type="dxa"/>
          </w:tcPr>
          <w:p w14:paraId="00113406" w14:textId="77777777" w:rsidR="002C4123" w:rsidRPr="00D625BD" w:rsidRDefault="002C4123" w:rsidP="009E7CE5">
            <w:pPr>
              <w:contextualSpacing/>
            </w:pPr>
            <w:r w:rsidRPr="00D625BD">
              <w:t>The Boeing Company</w:t>
            </w:r>
          </w:p>
        </w:tc>
        <w:tc>
          <w:tcPr>
            <w:tcW w:w="2430" w:type="dxa"/>
          </w:tcPr>
          <w:p w14:paraId="2F05695A" w14:textId="77777777" w:rsidR="002C4123" w:rsidRPr="009610A4" w:rsidRDefault="002C4123" w:rsidP="009E7CE5">
            <w:pPr>
              <w:contextualSpacing/>
            </w:pPr>
          </w:p>
        </w:tc>
      </w:tr>
      <w:tr w:rsidR="002C4123" w:rsidRPr="009610A4" w14:paraId="27FDA337" w14:textId="77777777" w:rsidTr="009E7CE5">
        <w:tc>
          <w:tcPr>
            <w:tcW w:w="295" w:type="dxa"/>
          </w:tcPr>
          <w:p w14:paraId="1AB7330D" w14:textId="798541E6" w:rsidR="002C4123" w:rsidRPr="00C87E8E" w:rsidRDefault="00D625BD" w:rsidP="009E7CE5">
            <w:pPr>
              <w:contextualSpacing/>
            </w:pPr>
            <w:r>
              <w:t>*</w:t>
            </w:r>
          </w:p>
        </w:tc>
        <w:tc>
          <w:tcPr>
            <w:tcW w:w="1638" w:type="dxa"/>
          </w:tcPr>
          <w:p w14:paraId="012E3166" w14:textId="77777777" w:rsidR="002C4123" w:rsidRPr="00D625BD" w:rsidRDefault="002C4123" w:rsidP="009E7CE5">
            <w:pPr>
              <w:contextualSpacing/>
            </w:pPr>
            <w:r w:rsidRPr="00D625BD">
              <w:t>Katelyn</w:t>
            </w:r>
          </w:p>
        </w:tc>
        <w:tc>
          <w:tcPr>
            <w:tcW w:w="1980" w:type="dxa"/>
          </w:tcPr>
          <w:p w14:paraId="6429C7F4" w14:textId="77777777" w:rsidR="002C4123" w:rsidRPr="00D625BD" w:rsidRDefault="002C4123" w:rsidP="009E7CE5">
            <w:pPr>
              <w:contextualSpacing/>
            </w:pPr>
            <w:r w:rsidRPr="00D625BD">
              <w:t>Crowley</w:t>
            </w:r>
          </w:p>
        </w:tc>
        <w:tc>
          <w:tcPr>
            <w:tcW w:w="3960" w:type="dxa"/>
          </w:tcPr>
          <w:p w14:paraId="31E8DACC" w14:textId="77777777" w:rsidR="002C4123" w:rsidRPr="00D625BD" w:rsidRDefault="002C4123" w:rsidP="009E7CE5">
            <w:pPr>
              <w:contextualSpacing/>
            </w:pPr>
            <w:r w:rsidRPr="00D625BD">
              <w:t>Bell Helicopter</w:t>
            </w:r>
          </w:p>
        </w:tc>
        <w:tc>
          <w:tcPr>
            <w:tcW w:w="2430" w:type="dxa"/>
          </w:tcPr>
          <w:p w14:paraId="4D1E8C6A" w14:textId="77777777" w:rsidR="002C4123" w:rsidRPr="009610A4" w:rsidRDefault="002C4123" w:rsidP="009E7CE5">
            <w:pPr>
              <w:contextualSpacing/>
            </w:pPr>
          </w:p>
        </w:tc>
      </w:tr>
      <w:tr w:rsidR="002C4123" w:rsidRPr="009610A4" w14:paraId="685D0F55" w14:textId="77777777" w:rsidTr="009E7CE5">
        <w:tc>
          <w:tcPr>
            <w:tcW w:w="295" w:type="dxa"/>
          </w:tcPr>
          <w:p w14:paraId="486B2D40" w14:textId="77777777" w:rsidR="002C4123" w:rsidRPr="00C87E8E" w:rsidRDefault="002C4123" w:rsidP="009E7CE5">
            <w:pPr>
              <w:contextualSpacing/>
            </w:pPr>
          </w:p>
        </w:tc>
        <w:tc>
          <w:tcPr>
            <w:tcW w:w="1638" w:type="dxa"/>
          </w:tcPr>
          <w:p w14:paraId="52B3D9E6" w14:textId="77777777" w:rsidR="002C4123" w:rsidRPr="00D625BD" w:rsidRDefault="002C4123" w:rsidP="009E7CE5">
            <w:pPr>
              <w:contextualSpacing/>
            </w:pPr>
            <w:r w:rsidRPr="00D625BD">
              <w:t>Félix</w:t>
            </w:r>
          </w:p>
        </w:tc>
        <w:tc>
          <w:tcPr>
            <w:tcW w:w="1980" w:type="dxa"/>
          </w:tcPr>
          <w:p w14:paraId="58BB2ABD" w14:textId="77777777" w:rsidR="002C4123" w:rsidRPr="00D625BD" w:rsidRDefault="002C4123" w:rsidP="009E7CE5">
            <w:pPr>
              <w:contextualSpacing/>
            </w:pPr>
            <w:r w:rsidRPr="00D625BD">
              <w:t>Danylo</w:t>
            </w:r>
          </w:p>
        </w:tc>
        <w:tc>
          <w:tcPr>
            <w:tcW w:w="3960" w:type="dxa"/>
          </w:tcPr>
          <w:p w14:paraId="1F637ADD" w14:textId="629A65A2" w:rsidR="002C4123" w:rsidRPr="00D625BD" w:rsidRDefault="002C4123" w:rsidP="002C4123">
            <w:pPr>
              <w:contextualSpacing/>
            </w:pPr>
            <w:proofErr w:type="spellStart"/>
            <w:r w:rsidRPr="00D625BD">
              <w:t>Heroux-Devtek</w:t>
            </w:r>
            <w:proofErr w:type="spellEnd"/>
            <w:r w:rsidRPr="00D625BD">
              <w:t xml:space="preserve"> Inc.</w:t>
            </w:r>
          </w:p>
        </w:tc>
        <w:tc>
          <w:tcPr>
            <w:tcW w:w="2430" w:type="dxa"/>
          </w:tcPr>
          <w:p w14:paraId="466D40D5" w14:textId="77777777" w:rsidR="002C4123" w:rsidRPr="009610A4" w:rsidRDefault="002C4123" w:rsidP="009E7CE5">
            <w:pPr>
              <w:contextualSpacing/>
            </w:pPr>
          </w:p>
        </w:tc>
      </w:tr>
      <w:tr w:rsidR="002C4123" w:rsidRPr="009610A4" w14:paraId="2F2F5F91" w14:textId="77777777" w:rsidTr="00704A3A">
        <w:tc>
          <w:tcPr>
            <w:tcW w:w="295" w:type="dxa"/>
          </w:tcPr>
          <w:p w14:paraId="5522158E" w14:textId="77777777" w:rsidR="002C4123" w:rsidRDefault="002C4123" w:rsidP="009E7CE5">
            <w:pPr>
              <w:contextualSpacing/>
            </w:pPr>
          </w:p>
        </w:tc>
        <w:tc>
          <w:tcPr>
            <w:tcW w:w="1638" w:type="dxa"/>
          </w:tcPr>
          <w:p w14:paraId="17A1D516" w14:textId="77777777" w:rsidR="002C4123" w:rsidRPr="00D625BD" w:rsidRDefault="002C4123" w:rsidP="009E7CE5">
            <w:pPr>
              <w:contextualSpacing/>
            </w:pPr>
            <w:r w:rsidRPr="00D625BD">
              <w:t>Branden</w:t>
            </w:r>
          </w:p>
        </w:tc>
        <w:tc>
          <w:tcPr>
            <w:tcW w:w="1980" w:type="dxa"/>
          </w:tcPr>
          <w:p w14:paraId="36786111" w14:textId="77777777" w:rsidR="002C4123" w:rsidRPr="00D625BD" w:rsidRDefault="002C4123" w:rsidP="009E7CE5">
            <w:pPr>
              <w:contextualSpacing/>
            </w:pPr>
            <w:r w:rsidRPr="00D625BD">
              <w:t>Davis</w:t>
            </w:r>
            <w:bookmarkStart w:id="0" w:name="_GoBack"/>
            <w:bookmarkEnd w:id="0"/>
          </w:p>
        </w:tc>
        <w:tc>
          <w:tcPr>
            <w:tcW w:w="3960" w:type="dxa"/>
          </w:tcPr>
          <w:p w14:paraId="4330AC3B" w14:textId="77777777" w:rsidR="002C4123" w:rsidRPr="00D625BD" w:rsidRDefault="002C4123" w:rsidP="009E7CE5">
            <w:pPr>
              <w:contextualSpacing/>
            </w:pPr>
            <w:r w:rsidRPr="00D625BD">
              <w:t>Sikorsky Aircraft</w:t>
            </w:r>
          </w:p>
        </w:tc>
        <w:tc>
          <w:tcPr>
            <w:tcW w:w="2430" w:type="dxa"/>
          </w:tcPr>
          <w:p w14:paraId="3D4C3238" w14:textId="77777777" w:rsidR="002C4123" w:rsidRPr="00C87E8E" w:rsidRDefault="002C4123" w:rsidP="009E7CE5">
            <w:pPr>
              <w:contextualSpacing/>
            </w:pPr>
          </w:p>
        </w:tc>
      </w:tr>
      <w:tr w:rsidR="002C4123" w:rsidRPr="009610A4" w14:paraId="04797CF8" w14:textId="77777777" w:rsidTr="009E7CE5">
        <w:tc>
          <w:tcPr>
            <w:tcW w:w="295" w:type="dxa"/>
          </w:tcPr>
          <w:p w14:paraId="4772139E" w14:textId="77777777" w:rsidR="002C4123" w:rsidRPr="00C87E8E" w:rsidRDefault="002C4123" w:rsidP="009E7CE5">
            <w:pPr>
              <w:contextualSpacing/>
            </w:pPr>
            <w:r w:rsidRPr="00C87E8E">
              <w:t>*</w:t>
            </w:r>
          </w:p>
        </w:tc>
        <w:tc>
          <w:tcPr>
            <w:tcW w:w="1638" w:type="dxa"/>
          </w:tcPr>
          <w:p w14:paraId="7E677B59" w14:textId="77777777" w:rsidR="002C4123" w:rsidRPr="00D625BD" w:rsidRDefault="002C4123" w:rsidP="009E7CE5">
            <w:pPr>
              <w:contextualSpacing/>
            </w:pPr>
            <w:r w:rsidRPr="00D625BD">
              <w:t>Karyn</w:t>
            </w:r>
          </w:p>
        </w:tc>
        <w:tc>
          <w:tcPr>
            <w:tcW w:w="1980" w:type="dxa"/>
          </w:tcPr>
          <w:p w14:paraId="62F3F533" w14:textId="77777777" w:rsidR="002C4123" w:rsidRPr="00D625BD" w:rsidRDefault="002C4123" w:rsidP="009E7CE5">
            <w:pPr>
              <w:contextualSpacing/>
            </w:pPr>
            <w:r w:rsidRPr="00D625BD">
              <w:t>Deming</w:t>
            </w:r>
          </w:p>
        </w:tc>
        <w:tc>
          <w:tcPr>
            <w:tcW w:w="3960" w:type="dxa"/>
          </w:tcPr>
          <w:p w14:paraId="441286B6" w14:textId="371E078B" w:rsidR="002C4123" w:rsidRPr="00D625BD" w:rsidRDefault="00614A39" w:rsidP="00614A39">
            <w:pPr>
              <w:contextualSpacing/>
            </w:pPr>
            <w:r w:rsidRPr="00D625BD">
              <w:t>UTC Aerospace (</w:t>
            </w:r>
            <w:r w:rsidR="002C4123" w:rsidRPr="00D625BD">
              <w:t>Goodrich</w:t>
            </w:r>
            <w:r w:rsidRPr="00D625BD">
              <w:t>)</w:t>
            </w:r>
          </w:p>
        </w:tc>
        <w:tc>
          <w:tcPr>
            <w:tcW w:w="2430" w:type="dxa"/>
          </w:tcPr>
          <w:p w14:paraId="15C6BE26" w14:textId="77777777" w:rsidR="002C4123" w:rsidRPr="009610A4" w:rsidRDefault="002C4123" w:rsidP="009E7CE5">
            <w:pPr>
              <w:contextualSpacing/>
            </w:pPr>
            <w:r w:rsidRPr="00C87E8E">
              <w:t>Chairperson</w:t>
            </w:r>
          </w:p>
        </w:tc>
      </w:tr>
      <w:tr w:rsidR="002C4123" w:rsidRPr="009610A4" w14:paraId="566226BA" w14:textId="77777777" w:rsidTr="009E7CE5">
        <w:tc>
          <w:tcPr>
            <w:tcW w:w="295" w:type="dxa"/>
          </w:tcPr>
          <w:p w14:paraId="43BBDC4F" w14:textId="77777777" w:rsidR="002C4123" w:rsidRPr="00C87E8E" w:rsidRDefault="002C4123" w:rsidP="009E7CE5">
            <w:pPr>
              <w:contextualSpacing/>
            </w:pPr>
          </w:p>
        </w:tc>
        <w:tc>
          <w:tcPr>
            <w:tcW w:w="1638" w:type="dxa"/>
          </w:tcPr>
          <w:p w14:paraId="18FF8E9B" w14:textId="77777777" w:rsidR="002C4123" w:rsidRPr="00D625BD" w:rsidRDefault="002C4123" w:rsidP="009E7CE5">
            <w:pPr>
              <w:contextualSpacing/>
            </w:pPr>
            <w:r w:rsidRPr="00D625BD">
              <w:t>Angela</w:t>
            </w:r>
          </w:p>
        </w:tc>
        <w:tc>
          <w:tcPr>
            <w:tcW w:w="1980" w:type="dxa"/>
          </w:tcPr>
          <w:p w14:paraId="1F0E83DD" w14:textId="77777777" w:rsidR="002C4123" w:rsidRPr="00D625BD" w:rsidRDefault="002C4123" w:rsidP="009E7CE5">
            <w:pPr>
              <w:contextualSpacing/>
            </w:pPr>
            <w:proofErr w:type="spellStart"/>
            <w:r w:rsidRPr="00D625BD">
              <w:t>Hartner</w:t>
            </w:r>
            <w:proofErr w:type="spellEnd"/>
          </w:p>
        </w:tc>
        <w:tc>
          <w:tcPr>
            <w:tcW w:w="3960" w:type="dxa"/>
          </w:tcPr>
          <w:p w14:paraId="0AE56791" w14:textId="77777777" w:rsidR="002C4123" w:rsidRPr="00D625BD" w:rsidRDefault="002C4123" w:rsidP="009E7CE5">
            <w:pPr>
              <w:contextualSpacing/>
            </w:pPr>
            <w:r w:rsidRPr="00D625BD">
              <w:t>Bombardier Aerospace</w:t>
            </w:r>
          </w:p>
        </w:tc>
        <w:tc>
          <w:tcPr>
            <w:tcW w:w="2430" w:type="dxa"/>
          </w:tcPr>
          <w:p w14:paraId="1DC2D495" w14:textId="77777777" w:rsidR="002C4123" w:rsidRPr="00C87E8E" w:rsidRDefault="002C4123" w:rsidP="009E7CE5">
            <w:pPr>
              <w:contextualSpacing/>
            </w:pPr>
          </w:p>
        </w:tc>
      </w:tr>
      <w:tr w:rsidR="002C4123" w:rsidRPr="009610A4" w14:paraId="5BB2D24B" w14:textId="77777777" w:rsidTr="009E7CE5">
        <w:tc>
          <w:tcPr>
            <w:tcW w:w="295" w:type="dxa"/>
          </w:tcPr>
          <w:p w14:paraId="0E749C2B" w14:textId="77777777" w:rsidR="002C4123" w:rsidRPr="00C87E8E" w:rsidRDefault="002C4123" w:rsidP="009E7CE5">
            <w:pPr>
              <w:contextualSpacing/>
            </w:pPr>
            <w:r w:rsidRPr="00C87E8E">
              <w:t>*</w:t>
            </w:r>
          </w:p>
        </w:tc>
        <w:tc>
          <w:tcPr>
            <w:tcW w:w="1638" w:type="dxa"/>
          </w:tcPr>
          <w:p w14:paraId="2A97D4FF" w14:textId="77777777" w:rsidR="002C4123" w:rsidRPr="00D625BD" w:rsidRDefault="002C4123" w:rsidP="009E7CE5">
            <w:pPr>
              <w:contextualSpacing/>
            </w:pPr>
            <w:r w:rsidRPr="00D625BD">
              <w:t>Gerald</w:t>
            </w:r>
          </w:p>
        </w:tc>
        <w:tc>
          <w:tcPr>
            <w:tcW w:w="1980" w:type="dxa"/>
          </w:tcPr>
          <w:p w14:paraId="1DD2F708" w14:textId="77777777" w:rsidR="002C4123" w:rsidRPr="00D625BD" w:rsidRDefault="002C4123" w:rsidP="009E7CE5">
            <w:pPr>
              <w:contextualSpacing/>
            </w:pPr>
            <w:r w:rsidRPr="00D625BD">
              <w:t>Harvey</w:t>
            </w:r>
          </w:p>
        </w:tc>
        <w:tc>
          <w:tcPr>
            <w:tcW w:w="3960" w:type="dxa"/>
          </w:tcPr>
          <w:p w14:paraId="415BB0D1" w14:textId="3ADE5D68" w:rsidR="002C4123" w:rsidRPr="00D625BD" w:rsidRDefault="002C4123" w:rsidP="00614A39">
            <w:pPr>
              <w:contextualSpacing/>
            </w:pPr>
            <w:r w:rsidRPr="00D625BD">
              <w:t xml:space="preserve">Triumph </w:t>
            </w:r>
            <w:r w:rsidR="00614A39" w:rsidRPr="00D625BD">
              <w:t>Group</w:t>
            </w:r>
          </w:p>
        </w:tc>
        <w:tc>
          <w:tcPr>
            <w:tcW w:w="2430" w:type="dxa"/>
          </w:tcPr>
          <w:p w14:paraId="759B23A1" w14:textId="77777777" w:rsidR="002C4123" w:rsidRPr="00C87E8E" w:rsidRDefault="002C4123" w:rsidP="009E7CE5">
            <w:pPr>
              <w:contextualSpacing/>
            </w:pPr>
          </w:p>
        </w:tc>
      </w:tr>
      <w:tr w:rsidR="002C4123" w:rsidRPr="009610A4" w14:paraId="350F2064" w14:textId="77777777" w:rsidTr="00704A3A">
        <w:tc>
          <w:tcPr>
            <w:tcW w:w="295" w:type="dxa"/>
          </w:tcPr>
          <w:p w14:paraId="763A7C5B" w14:textId="77777777" w:rsidR="002C4123" w:rsidRDefault="002C4123" w:rsidP="009E7CE5">
            <w:pPr>
              <w:contextualSpacing/>
            </w:pPr>
            <w:r>
              <w:t>*</w:t>
            </w:r>
          </w:p>
        </w:tc>
        <w:tc>
          <w:tcPr>
            <w:tcW w:w="1638" w:type="dxa"/>
          </w:tcPr>
          <w:p w14:paraId="3CC1AB97" w14:textId="77777777" w:rsidR="002C4123" w:rsidRPr="00D625BD" w:rsidRDefault="002C4123" w:rsidP="009E7CE5">
            <w:pPr>
              <w:contextualSpacing/>
            </w:pPr>
            <w:r w:rsidRPr="00D625BD">
              <w:t>Stephen</w:t>
            </w:r>
          </w:p>
        </w:tc>
        <w:tc>
          <w:tcPr>
            <w:tcW w:w="1980" w:type="dxa"/>
          </w:tcPr>
          <w:p w14:paraId="6CE09559" w14:textId="77777777" w:rsidR="002C4123" w:rsidRPr="00D625BD" w:rsidRDefault="002C4123" w:rsidP="009E7CE5">
            <w:pPr>
              <w:contextualSpacing/>
            </w:pPr>
            <w:r w:rsidRPr="00D625BD">
              <w:t>Judge</w:t>
            </w:r>
          </w:p>
        </w:tc>
        <w:tc>
          <w:tcPr>
            <w:tcW w:w="3960" w:type="dxa"/>
          </w:tcPr>
          <w:p w14:paraId="7ECE5AD5" w14:textId="77777777" w:rsidR="002C4123" w:rsidRPr="00D625BD" w:rsidRDefault="002C4123" w:rsidP="009E7CE5">
            <w:pPr>
              <w:contextualSpacing/>
            </w:pPr>
            <w:r w:rsidRPr="00D625BD">
              <w:t>Bombardier Aerospace</w:t>
            </w:r>
          </w:p>
        </w:tc>
        <w:tc>
          <w:tcPr>
            <w:tcW w:w="2430" w:type="dxa"/>
          </w:tcPr>
          <w:p w14:paraId="4D7FA5F9" w14:textId="77777777" w:rsidR="002C4123" w:rsidRPr="00C87E8E" w:rsidRDefault="002C4123" w:rsidP="009E7CE5">
            <w:pPr>
              <w:contextualSpacing/>
            </w:pPr>
          </w:p>
        </w:tc>
      </w:tr>
      <w:tr w:rsidR="002C4123" w:rsidRPr="009610A4" w14:paraId="10797D2C" w14:textId="77777777" w:rsidTr="009E7CE5">
        <w:tc>
          <w:tcPr>
            <w:tcW w:w="295" w:type="dxa"/>
          </w:tcPr>
          <w:p w14:paraId="205A7B7D" w14:textId="77777777" w:rsidR="002C4123" w:rsidRPr="00C87E8E" w:rsidRDefault="002C4123" w:rsidP="009E7CE5">
            <w:pPr>
              <w:contextualSpacing/>
            </w:pPr>
            <w:r>
              <w:t>*</w:t>
            </w:r>
          </w:p>
        </w:tc>
        <w:tc>
          <w:tcPr>
            <w:tcW w:w="1638" w:type="dxa"/>
          </w:tcPr>
          <w:p w14:paraId="4A40381C" w14:textId="77777777" w:rsidR="002C4123" w:rsidRPr="00D625BD" w:rsidRDefault="002C4123" w:rsidP="009E7CE5">
            <w:pPr>
              <w:contextualSpacing/>
            </w:pPr>
            <w:r w:rsidRPr="00D625BD">
              <w:t>Kazuhiro</w:t>
            </w:r>
          </w:p>
        </w:tc>
        <w:tc>
          <w:tcPr>
            <w:tcW w:w="1980" w:type="dxa"/>
          </w:tcPr>
          <w:p w14:paraId="1CB571E0" w14:textId="77777777" w:rsidR="002C4123" w:rsidRPr="00D625BD" w:rsidRDefault="002C4123" w:rsidP="009E7CE5">
            <w:pPr>
              <w:contextualSpacing/>
            </w:pPr>
            <w:r w:rsidRPr="00D625BD">
              <w:t>Kajima</w:t>
            </w:r>
          </w:p>
        </w:tc>
        <w:tc>
          <w:tcPr>
            <w:tcW w:w="3960" w:type="dxa"/>
          </w:tcPr>
          <w:p w14:paraId="77DE60D5" w14:textId="0350F249" w:rsidR="002C4123" w:rsidRPr="00D625BD" w:rsidRDefault="002C4123" w:rsidP="009E7CE5">
            <w:pPr>
              <w:contextualSpacing/>
            </w:pPr>
            <w:r w:rsidRPr="00D625BD">
              <w:t>Mitsubishi Heavy Industries, Ltd.</w:t>
            </w:r>
          </w:p>
        </w:tc>
        <w:tc>
          <w:tcPr>
            <w:tcW w:w="2430" w:type="dxa"/>
          </w:tcPr>
          <w:p w14:paraId="2935D001" w14:textId="77777777" w:rsidR="002C4123" w:rsidRPr="00C87E8E" w:rsidRDefault="002C4123" w:rsidP="009E7CE5">
            <w:pPr>
              <w:contextualSpacing/>
            </w:pPr>
          </w:p>
        </w:tc>
      </w:tr>
      <w:tr w:rsidR="002C4123" w:rsidRPr="009610A4" w14:paraId="4949B617" w14:textId="77777777" w:rsidTr="009E7CE5">
        <w:tc>
          <w:tcPr>
            <w:tcW w:w="295" w:type="dxa"/>
          </w:tcPr>
          <w:p w14:paraId="1FC3CD6A" w14:textId="77777777" w:rsidR="002C4123" w:rsidRDefault="002C4123" w:rsidP="009E7CE5">
            <w:pPr>
              <w:contextualSpacing/>
            </w:pPr>
            <w:r w:rsidRPr="00C87E8E">
              <w:t>*</w:t>
            </w:r>
          </w:p>
        </w:tc>
        <w:tc>
          <w:tcPr>
            <w:tcW w:w="1638" w:type="dxa"/>
          </w:tcPr>
          <w:p w14:paraId="35AC1979" w14:textId="77777777" w:rsidR="002C4123" w:rsidRPr="00D625BD" w:rsidRDefault="002C4123" w:rsidP="009E7CE5">
            <w:pPr>
              <w:contextualSpacing/>
            </w:pPr>
            <w:r w:rsidRPr="00D625BD">
              <w:t>Martin</w:t>
            </w:r>
          </w:p>
        </w:tc>
        <w:tc>
          <w:tcPr>
            <w:tcW w:w="1980" w:type="dxa"/>
          </w:tcPr>
          <w:p w14:paraId="265A191D" w14:textId="77777777" w:rsidR="002C4123" w:rsidRPr="00D625BD" w:rsidRDefault="002C4123" w:rsidP="009E7CE5">
            <w:pPr>
              <w:contextualSpacing/>
            </w:pPr>
            <w:r w:rsidRPr="00D625BD">
              <w:t>Kolinko</w:t>
            </w:r>
          </w:p>
        </w:tc>
        <w:tc>
          <w:tcPr>
            <w:tcW w:w="3960" w:type="dxa"/>
          </w:tcPr>
          <w:p w14:paraId="6982456D" w14:textId="72AEC361" w:rsidR="002C4123" w:rsidRPr="00D625BD" w:rsidRDefault="002C4123" w:rsidP="009E7CE5">
            <w:pPr>
              <w:contextualSpacing/>
            </w:pPr>
            <w:r w:rsidRPr="00D625BD">
              <w:t>Eaton</w:t>
            </w:r>
            <w:r w:rsidR="00614A39" w:rsidRPr="00D625BD">
              <w:t>,</w:t>
            </w:r>
            <w:r w:rsidRPr="00D625BD">
              <w:t xml:space="preserve"> Aerospace</w:t>
            </w:r>
            <w:r w:rsidR="00614A39" w:rsidRPr="00D625BD">
              <w:t xml:space="preserve"> Group</w:t>
            </w:r>
          </w:p>
        </w:tc>
        <w:tc>
          <w:tcPr>
            <w:tcW w:w="2430" w:type="dxa"/>
          </w:tcPr>
          <w:p w14:paraId="45AE42E9" w14:textId="77777777" w:rsidR="002C4123" w:rsidRPr="00C87E8E" w:rsidRDefault="002C4123" w:rsidP="009E7CE5">
            <w:pPr>
              <w:contextualSpacing/>
            </w:pPr>
          </w:p>
        </w:tc>
      </w:tr>
      <w:tr w:rsidR="002C4123" w:rsidRPr="009610A4" w14:paraId="2C23510F" w14:textId="77777777" w:rsidTr="009E7CE5">
        <w:tc>
          <w:tcPr>
            <w:tcW w:w="295" w:type="dxa"/>
          </w:tcPr>
          <w:p w14:paraId="2BDB7B34" w14:textId="77777777" w:rsidR="002C4123" w:rsidRPr="00C87E8E" w:rsidRDefault="002C4123" w:rsidP="009E7CE5">
            <w:pPr>
              <w:contextualSpacing/>
            </w:pPr>
          </w:p>
        </w:tc>
        <w:tc>
          <w:tcPr>
            <w:tcW w:w="1638" w:type="dxa"/>
          </w:tcPr>
          <w:p w14:paraId="1E12547B" w14:textId="77777777" w:rsidR="002C4123" w:rsidRPr="00D625BD" w:rsidRDefault="002C4123" w:rsidP="009E7CE5">
            <w:pPr>
              <w:contextualSpacing/>
            </w:pPr>
            <w:r w:rsidRPr="00D625BD">
              <w:t>Takuya</w:t>
            </w:r>
          </w:p>
        </w:tc>
        <w:tc>
          <w:tcPr>
            <w:tcW w:w="1980" w:type="dxa"/>
          </w:tcPr>
          <w:p w14:paraId="403FBD50" w14:textId="77777777" w:rsidR="002C4123" w:rsidRPr="00D625BD" w:rsidRDefault="002C4123" w:rsidP="009E7CE5">
            <w:pPr>
              <w:contextualSpacing/>
            </w:pPr>
            <w:r w:rsidRPr="00D625BD">
              <w:t>Konno</w:t>
            </w:r>
          </w:p>
        </w:tc>
        <w:tc>
          <w:tcPr>
            <w:tcW w:w="3960" w:type="dxa"/>
          </w:tcPr>
          <w:p w14:paraId="684E7C9A" w14:textId="60F3281E" w:rsidR="002C4123" w:rsidRPr="00D625BD" w:rsidRDefault="002C4123" w:rsidP="009E7CE5">
            <w:pPr>
              <w:contextualSpacing/>
            </w:pPr>
            <w:r w:rsidRPr="00D625BD">
              <w:t>Mitsubishi Heavy Industries, Ltd.</w:t>
            </w:r>
          </w:p>
        </w:tc>
        <w:tc>
          <w:tcPr>
            <w:tcW w:w="2430" w:type="dxa"/>
          </w:tcPr>
          <w:p w14:paraId="260F1848" w14:textId="77777777" w:rsidR="002C4123" w:rsidRPr="00C87E8E" w:rsidRDefault="002C4123" w:rsidP="009E7CE5">
            <w:pPr>
              <w:contextualSpacing/>
            </w:pPr>
          </w:p>
        </w:tc>
      </w:tr>
      <w:tr w:rsidR="002C4123" w:rsidRPr="009610A4" w14:paraId="03AB9D9B" w14:textId="77777777" w:rsidTr="009E7CE5">
        <w:tc>
          <w:tcPr>
            <w:tcW w:w="295" w:type="dxa"/>
          </w:tcPr>
          <w:p w14:paraId="61E96A30" w14:textId="77777777" w:rsidR="002C4123" w:rsidRPr="00C87E8E" w:rsidRDefault="002C4123" w:rsidP="009E7CE5">
            <w:pPr>
              <w:contextualSpacing/>
            </w:pPr>
            <w:r>
              <w:t>*</w:t>
            </w:r>
          </w:p>
        </w:tc>
        <w:tc>
          <w:tcPr>
            <w:tcW w:w="1638" w:type="dxa"/>
          </w:tcPr>
          <w:p w14:paraId="529BA70D" w14:textId="77777777" w:rsidR="002C4123" w:rsidRPr="00D625BD" w:rsidRDefault="002C4123" w:rsidP="009E7CE5">
            <w:pPr>
              <w:contextualSpacing/>
            </w:pPr>
            <w:r w:rsidRPr="00D625BD">
              <w:t>Caroline</w:t>
            </w:r>
          </w:p>
        </w:tc>
        <w:tc>
          <w:tcPr>
            <w:tcW w:w="1980" w:type="dxa"/>
          </w:tcPr>
          <w:p w14:paraId="386481FA" w14:textId="77777777" w:rsidR="002C4123" w:rsidRPr="00D625BD" w:rsidRDefault="002C4123" w:rsidP="009E7CE5">
            <w:pPr>
              <w:contextualSpacing/>
            </w:pPr>
            <w:r w:rsidRPr="00D625BD">
              <w:t>LeClair</w:t>
            </w:r>
          </w:p>
        </w:tc>
        <w:tc>
          <w:tcPr>
            <w:tcW w:w="3960" w:type="dxa"/>
          </w:tcPr>
          <w:p w14:paraId="02DB2F03" w14:textId="77777777" w:rsidR="002C4123" w:rsidRPr="00D625BD" w:rsidRDefault="002C4123" w:rsidP="009E7CE5">
            <w:pPr>
              <w:contextualSpacing/>
            </w:pPr>
            <w:r w:rsidRPr="00D625BD">
              <w:t>U. S. Air Force</w:t>
            </w:r>
          </w:p>
        </w:tc>
        <w:tc>
          <w:tcPr>
            <w:tcW w:w="2430" w:type="dxa"/>
          </w:tcPr>
          <w:p w14:paraId="2DA73BBD" w14:textId="77777777" w:rsidR="002C4123" w:rsidRPr="00C87E8E" w:rsidRDefault="002C4123" w:rsidP="009E7CE5">
            <w:pPr>
              <w:contextualSpacing/>
            </w:pPr>
          </w:p>
        </w:tc>
      </w:tr>
      <w:tr w:rsidR="002C4123" w:rsidRPr="009610A4" w14:paraId="0A0C4490" w14:textId="77777777" w:rsidTr="009E7CE5">
        <w:tc>
          <w:tcPr>
            <w:tcW w:w="295" w:type="dxa"/>
          </w:tcPr>
          <w:p w14:paraId="69C9E28D" w14:textId="77777777" w:rsidR="002C4123" w:rsidRDefault="002C4123" w:rsidP="009E7CE5">
            <w:pPr>
              <w:contextualSpacing/>
            </w:pPr>
            <w:r w:rsidRPr="00C87E8E">
              <w:t>*</w:t>
            </w:r>
          </w:p>
        </w:tc>
        <w:tc>
          <w:tcPr>
            <w:tcW w:w="1638" w:type="dxa"/>
          </w:tcPr>
          <w:p w14:paraId="0105319D" w14:textId="77777777" w:rsidR="002C4123" w:rsidRPr="00D625BD" w:rsidRDefault="002C4123" w:rsidP="009E7CE5">
            <w:pPr>
              <w:contextualSpacing/>
            </w:pPr>
            <w:r w:rsidRPr="00D625BD">
              <w:t>Marc-Andre</w:t>
            </w:r>
          </w:p>
        </w:tc>
        <w:tc>
          <w:tcPr>
            <w:tcW w:w="1980" w:type="dxa"/>
          </w:tcPr>
          <w:p w14:paraId="3F4D0736" w14:textId="77777777" w:rsidR="002C4123" w:rsidRPr="00D625BD" w:rsidRDefault="002C4123" w:rsidP="009E7CE5">
            <w:pPr>
              <w:contextualSpacing/>
            </w:pPr>
            <w:r w:rsidRPr="00D625BD">
              <w:t>Lefebvre</w:t>
            </w:r>
          </w:p>
        </w:tc>
        <w:tc>
          <w:tcPr>
            <w:tcW w:w="3960" w:type="dxa"/>
          </w:tcPr>
          <w:p w14:paraId="091A7EC9" w14:textId="77777777" w:rsidR="002C4123" w:rsidRPr="00D625BD" w:rsidRDefault="002C4123" w:rsidP="009E7CE5">
            <w:pPr>
              <w:contextualSpacing/>
            </w:pPr>
            <w:proofErr w:type="spellStart"/>
            <w:r w:rsidRPr="00D625BD">
              <w:t>Heroux-Devtek</w:t>
            </w:r>
            <w:proofErr w:type="spellEnd"/>
            <w:r w:rsidRPr="00D625BD">
              <w:t xml:space="preserve"> Inc.</w:t>
            </w:r>
          </w:p>
        </w:tc>
        <w:tc>
          <w:tcPr>
            <w:tcW w:w="2430" w:type="dxa"/>
          </w:tcPr>
          <w:p w14:paraId="587E8DA1" w14:textId="77777777" w:rsidR="002C4123" w:rsidRPr="00C87E8E" w:rsidRDefault="002C4123" w:rsidP="009E7CE5">
            <w:pPr>
              <w:contextualSpacing/>
            </w:pPr>
          </w:p>
        </w:tc>
      </w:tr>
      <w:tr w:rsidR="002C4123" w:rsidRPr="009610A4" w14:paraId="4000EEF9" w14:textId="77777777" w:rsidTr="009E7CE5">
        <w:tc>
          <w:tcPr>
            <w:tcW w:w="295" w:type="dxa"/>
          </w:tcPr>
          <w:p w14:paraId="13AF1172" w14:textId="77777777" w:rsidR="002C4123" w:rsidRPr="00C87E8E" w:rsidRDefault="002C4123" w:rsidP="009E7CE5">
            <w:pPr>
              <w:contextualSpacing/>
            </w:pPr>
          </w:p>
        </w:tc>
        <w:tc>
          <w:tcPr>
            <w:tcW w:w="1638" w:type="dxa"/>
          </w:tcPr>
          <w:p w14:paraId="3E3D00AE" w14:textId="77777777" w:rsidR="002C4123" w:rsidRPr="00D625BD" w:rsidRDefault="002C4123" w:rsidP="009E7CE5">
            <w:pPr>
              <w:contextualSpacing/>
            </w:pPr>
            <w:r w:rsidRPr="00D625BD">
              <w:t xml:space="preserve">Eric </w:t>
            </w:r>
          </w:p>
        </w:tc>
        <w:tc>
          <w:tcPr>
            <w:tcW w:w="1980" w:type="dxa"/>
          </w:tcPr>
          <w:p w14:paraId="454FEAE1" w14:textId="77777777" w:rsidR="002C4123" w:rsidRPr="00D625BD" w:rsidRDefault="002C4123" w:rsidP="009E7CE5">
            <w:pPr>
              <w:contextualSpacing/>
            </w:pPr>
            <w:proofErr w:type="spellStart"/>
            <w:r w:rsidRPr="00D625BD">
              <w:t>LeFort</w:t>
            </w:r>
            <w:proofErr w:type="spellEnd"/>
          </w:p>
        </w:tc>
        <w:tc>
          <w:tcPr>
            <w:tcW w:w="3960" w:type="dxa"/>
          </w:tcPr>
          <w:p w14:paraId="25F28126" w14:textId="77777777" w:rsidR="002C4123" w:rsidRPr="00D625BD" w:rsidRDefault="002C4123" w:rsidP="009E7CE5">
            <w:pPr>
              <w:contextualSpacing/>
            </w:pPr>
            <w:proofErr w:type="spellStart"/>
            <w:r w:rsidRPr="00D625BD">
              <w:t>Sonaca</w:t>
            </w:r>
            <w:proofErr w:type="spellEnd"/>
          </w:p>
        </w:tc>
        <w:tc>
          <w:tcPr>
            <w:tcW w:w="2430" w:type="dxa"/>
          </w:tcPr>
          <w:p w14:paraId="63514640" w14:textId="77777777" w:rsidR="002C4123" w:rsidRPr="00C87E8E" w:rsidRDefault="002C4123" w:rsidP="009E7CE5">
            <w:pPr>
              <w:contextualSpacing/>
            </w:pPr>
          </w:p>
        </w:tc>
      </w:tr>
      <w:tr w:rsidR="002C4123" w:rsidRPr="009610A4" w14:paraId="3AE33C34" w14:textId="77777777" w:rsidTr="009E7CE5">
        <w:tc>
          <w:tcPr>
            <w:tcW w:w="295" w:type="dxa"/>
          </w:tcPr>
          <w:p w14:paraId="7EDCAB9B" w14:textId="77777777" w:rsidR="002C4123" w:rsidRPr="00C87E8E" w:rsidRDefault="002C4123" w:rsidP="009E7CE5">
            <w:pPr>
              <w:contextualSpacing/>
            </w:pPr>
            <w:r w:rsidRPr="00C87E8E">
              <w:t>*</w:t>
            </w:r>
          </w:p>
        </w:tc>
        <w:tc>
          <w:tcPr>
            <w:tcW w:w="1638" w:type="dxa"/>
          </w:tcPr>
          <w:p w14:paraId="72B061C0" w14:textId="77777777" w:rsidR="002C4123" w:rsidRPr="00D625BD" w:rsidRDefault="002C4123" w:rsidP="009E7CE5">
            <w:pPr>
              <w:contextualSpacing/>
            </w:pPr>
            <w:r w:rsidRPr="00D625BD">
              <w:t>Susan</w:t>
            </w:r>
          </w:p>
        </w:tc>
        <w:tc>
          <w:tcPr>
            <w:tcW w:w="1980" w:type="dxa"/>
          </w:tcPr>
          <w:p w14:paraId="73A2FA1C" w14:textId="77777777" w:rsidR="002C4123" w:rsidRPr="00D625BD" w:rsidRDefault="002C4123" w:rsidP="009E7CE5">
            <w:pPr>
              <w:contextualSpacing/>
            </w:pPr>
            <w:r w:rsidRPr="00D625BD">
              <w:t>Lewis</w:t>
            </w:r>
          </w:p>
        </w:tc>
        <w:tc>
          <w:tcPr>
            <w:tcW w:w="3960" w:type="dxa"/>
          </w:tcPr>
          <w:p w14:paraId="4E61EBA6" w14:textId="77777777" w:rsidR="002C4123" w:rsidRPr="00D625BD" w:rsidRDefault="002C4123" w:rsidP="009E7CE5">
            <w:pPr>
              <w:contextualSpacing/>
            </w:pPr>
            <w:r w:rsidRPr="00D625BD">
              <w:t>Lockheed Martin Corp.</w:t>
            </w:r>
          </w:p>
        </w:tc>
        <w:tc>
          <w:tcPr>
            <w:tcW w:w="2430" w:type="dxa"/>
          </w:tcPr>
          <w:p w14:paraId="1D9A134D" w14:textId="77777777" w:rsidR="002C4123" w:rsidRPr="00C87E8E" w:rsidRDefault="002C4123" w:rsidP="009E7CE5">
            <w:pPr>
              <w:contextualSpacing/>
            </w:pPr>
          </w:p>
        </w:tc>
      </w:tr>
      <w:tr w:rsidR="002C4123" w:rsidRPr="009610A4" w14:paraId="760FF870" w14:textId="77777777" w:rsidTr="009E7CE5">
        <w:tc>
          <w:tcPr>
            <w:tcW w:w="295" w:type="dxa"/>
          </w:tcPr>
          <w:p w14:paraId="3A895874" w14:textId="77777777" w:rsidR="002C4123" w:rsidRPr="00C87E8E" w:rsidRDefault="002C4123" w:rsidP="009E7CE5">
            <w:pPr>
              <w:contextualSpacing/>
            </w:pPr>
          </w:p>
        </w:tc>
        <w:tc>
          <w:tcPr>
            <w:tcW w:w="1638" w:type="dxa"/>
          </w:tcPr>
          <w:p w14:paraId="42133182" w14:textId="77777777" w:rsidR="002C4123" w:rsidRPr="00D625BD" w:rsidRDefault="002C4123" w:rsidP="009E7CE5">
            <w:pPr>
              <w:contextualSpacing/>
            </w:pPr>
            <w:r w:rsidRPr="00D625BD">
              <w:t>Adrien</w:t>
            </w:r>
          </w:p>
        </w:tc>
        <w:tc>
          <w:tcPr>
            <w:tcW w:w="1980" w:type="dxa"/>
          </w:tcPr>
          <w:p w14:paraId="755F1A1F" w14:textId="77777777" w:rsidR="002C4123" w:rsidRPr="00D625BD" w:rsidRDefault="002C4123" w:rsidP="009E7CE5">
            <w:pPr>
              <w:contextualSpacing/>
            </w:pPr>
            <w:proofErr w:type="spellStart"/>
            <w:r w:rsidRPr="00D625BD">
              <w:t>Maffre</w:t>
            </w:r>
            <w:proofErr w:type="spellEnd"/>
          </w:p>
        </w:tc>
        <w:tc>
          <w:tcPr>
            <w:tcW w:w="3960" w:type="dxa"/>
          </w:tcPr>
          <w:p w14:paraId="5C7A058E" w14:textId="77777777" w:rsidR="002C4123" w:rsidRPr="00D625BD" w:rsidRDefault="002C4123" w:rsidP="009E7CE5">
            <w:pPr>
              <w:contextualSpacing/>
            </w:pPr>
            <w:r w:rsidRPr="00D625BD">
              <w:t>Airbus Helicopters</w:t>
            </w:r>
          </w:p>
        </w:tc>
        <w:tc>
          <w:tcPr>
            <w:tcW w:w="2430" w:type="dxa"/>
          </w:tcPr>
          <w:p w14:paraId="503400CF" w14:textId="77777777" w:rsidR="002C4123" w:rsidRPr="00C87E8E" w:rsidRDefault="002C4123" w:rsidP="009E7CE5">
            <w:pPr>
              <w:contextualSpacing/>
            </w:pPr>
          </w:p>
        </w:tc>
      </w:tr>
      <w:tr w:rsidR="002C4123" w:rsidRPr="009610A4" w14:paraId="73E53BF3" w14:textId="77777777" w:rsidTr="009E7CE5">
        <w:tc>
          <w:tcPr>
            <w:tcW w:w="295" w:type="dxa"/>
          </w:tcPr>
          <w:p w14:paraId="5DBAC876" w14:textId="77777777" w:rsidR="002C4123" w:rsidRPr="00C87E8E" w:rsidRDefault="002C4123" w:rsidP="009E7CE5">
            <w:pPr>
              <w:contextualSpacing/>
            </w:pPr>
            <w:r w:rsidRPr="00C87E8E">
              <w:t>*</w:t>
            </w:r>
          </w:p>
        </w:tc>
        <w:tc>
          <w:tcPr>
            <w:tcW w:w="1638" w:type="dxa"/>
          </w:tcPr>
          <w:p w14:paraId="61A946BC" w14:textId="77777777" w:rsidR="002C4123" w:rsidRPr="00D625BD" w:rsidRDefault="002C4123" w:rsidP="009E7CE5">
            <w:pPr>
              <w:contextualSpacing/>
            </w:pPr>
            <w:r w:rsidRPr="00D625BD">
              <w:t>Nick</w:t>
            </w:r>
          </w:p>
        </w:tc>
        <w:tc>
          <w:tcPr>
            <w:tcW w:w="1980" w:type="dxa"/>
          </w:tcPr>
          <w:p w14:paraId="360B7B68" w14:textId="77777777" w:rsidR="002C4123" w:rsidRPr="00D625BD" w:rsidRDefault="002C4123" w:rsidP="009E7CE5">
            <w:pPr>
              <w:contextualSpacing/>
            </w:pPr>
            <w:r w:rsidRPr="00D625BD">
              <w:t>Magnapera</w:t>
            </w:r>
          </w:p>
        </w:tc>
        <w:tc>
          <w:tcPr>
            <w:tcW w:w="3960" w:type="dxa"/>
          </w:tcPr>
          <w:p w14:paraId="718A07D7" w14:textId="77777777" w:rsidR="002C4123" w:rsidRPr="00D625BD" w:rsidRDefault="002C4123" w:rsidP="009E7CE5">
            <w:pPr>
              <w:contextualSpacing/>
            </w:pPr>
            <w:r w:rsidRPr="00D625BD">
              <w:t>BAE Systems Inc.</w:t>
            </w:r>
          </w:p>
        </w:tc>
        <w:tc>
          <w:tcPr>
            <w:tcW w:w="2430" w:type="dxa"/>
          </w:tcPr>
          <w:p w14:paraId="575BB2BF" w14:textId="77777777" w:rsidR="002C4123" w:rsidRPr="00C87E8E" w:rsidRDefault="002C4123" w:rsidP="009E7CE5">
            <w:pPr>
              <w:contextualSpacing/>
            </w:pPr>
          </w:p>
        </w:tc>
      </w:tr>
      <w:tr w:rsidR="002C4123" w:rsidRPr="009610A4" w14:paraId="57B44BE1" w14:textId="77777777" w:rsidTr="009E7CE5">
        <w:tc>
          <w:tcPr>
            <w:tcW w:w="295" w:type="dxa"/>
          </w:tcPr>
          <w:p w14:paraId="3C39CF11" w14:textId="083E09AC" w:rsidR="002C4123" w:rsidRPr="00C87E8E" w:rsidRDefault="00D625BD" w:rsidP="009E7CE5">
            <w:pPr>
              <w:contextualSpacing/>
            </w:pPr>
            <w:r>
              <w:t>*</w:t>
            </w:r>
          </w:p>
        </w:tc>
        <w:tc>
          <w:tcPr>
            <w:tcW w:w="1638" w:type="dxa"/>
          </w:tcPr>
          <w:p w14:paraId="10C98756" w14:textId="77777777" w:rsidR="002C4123" w:rsidRPr="00D625BD" w:rsidRDefault="002C4123" w:rsidP="009E7CE5">
            <w:pPr>
              <w:contextualSpacing/>
            </w:pPr>
            <w:r w:rsidRPr="00D625BD">
              <w:t>Veronique</w:t>
            </w:r>
          </w:p>
        </w:tc>
        <w:tc>
          <w:tcPr>
            <w:tcW w:w="1980" w:type="dxa"/>
          </w:tcPr>
          <w:p w14:paraId="1E599EA6" w14:textId="77777777" w:rsidR="002C4123" w:rsidRPr="00D625BD" w:rsidRDefault="002C4123" w:rsidP="009E7CE5">
            <w:pPr>
              <w:contextualSpacing/>
            </w:pPr>
            <w:r w:rsidRPr="00D625BD">
              <w:t>Marcel</w:t>
            </w:r>
          </w:p>
        </w:tc>
        <w:tc>
          <w:tcPr>
            <w:tcW w:w="3960" w:type="dxa"/>
          </w:tcPr>
          <w:p w14:paraId="6F2806D1" w14:textId="77777777" w:rsidR="002C4123" w:rsidRPr="00D625BD" w:rsidRDefault="002C4123" w:rsidP="009E7CE5">
            <w:pPr>
              <w:contextualSpacing/>
            </w:pPr>
            <w:r w:rsidRPr="00D625BD">
              <w:t>SAFRAN Group</w:t>
            </w:r>
          </w:p>
        </w:tc>
        <w:tc>
          <w:tcPr>
            <w:tcW w:w="2430" w:type="dxa"/>
          </w:tcPr>
          <w:p w14:paraId="6D9A68D3" w14:textId="77777777" w:rsidR="002C4123" w:rsidRPr="00C87E8E" w:rsidRDefault="002C4123" w:rsidP="009E7CE5">
            <w:pPr>
              <w:contextualSpacing/>
            </w:pPr>
          </w:p>
        </w:tc>
      </w:tr>
      <w:tr w:rsidR="002C4123" w:rsidRPr="009610A4" w14:paraId="77020EEE" w14:textId="77777777" w:rsidTr="009E7CE5">
        <w:tc>
          <w:tcPr>
            <w:tcW w:w="295" w:type="dxa"/>
          </w:tcPr>
          <w:p w14:paraId="3ACFDFDD" w14:textId="77777777" w:rsidR="002C4123" w:rsidRPr="00C87E8E" w:rsidRDefault="002C4123" w:rsidP="009E7CE5">
            <w:pPr>
              <w:contextualSpacing/>
            </w:pPr>
          </w:p>
        </w:tc>
        <w:tc>
          <w:tcPr>
            <w:tcW w:w="1638" w:type="dxa"/>
          </w:tcPr>
          <w:p w14:paraId="53CBF50E" w14:textId="77777777" w:rsidR="002C4123" w:rsidRPr="00D625BD" w:rsidRDefault="002C4123" w:rsidP="009E7CE5">
            <w:pPr>
              <w:contextualSpacing/>
            </w:pPr>
            <w:r w:rsidRPr="00D625BD">
              <w:t>Steve</w:t>
            </w:r>
          </w:p>
        </w:tc>
        <w:tc>
          <w:tcPr>
            <w:tcW w:w="1980" w:type="dxa"/>
          </w:tcPr>
          <w:p w14:paraId="5284F6C5" w14:textId="77777777" w:rsidR="002C4123" w:rsidRPr="00D625BD" w:rsidRDefault="002C4123" w:rsidP="009E7CE5">
            <w:pPr>
              <w:contextualSpacing/>
            </w:pPr>
            <w:r w:rsidRPr="00D625BD">
              <w:t>McDonough</w:t>
            </w:r>
          </w:p>
        </w:tc>
        <w:tc>
          <w:tcPr>
            <w:tcW w:w="3960" w:type="dxa"/>
          </w:tcPr>
          <w:p w14:paraId="51FBD7DB" w14:textId="4EE42191" w:rsidR="002C4123" w:rsidRPr="00D625BD" w:rsidRDefault="00614A39" w:rsidP="009E7CE5">
            <w:pPr>
              <w:contextualSpacing/>
            </w:pPr>
            <w:r w:rsidRPr="00D625BD">
              <w:t>Triumph Group</w:t>
            </w:r>
          </w:p>
        </w:tc>
        <w:tc>
          <w:tcPr>
            <w:tcW w:w="2430" w:type="dxa"/>
          </w:tcPr>
          <w:p w14:paraId="4594C2CD" w14:textId="77777777" w:rsidR="002C4123" w:rsidRPr="00C87E8E" w:rsidRDefault="002C4123" w:rsidP="009E7CE5">
            <w:pPr>
              <w:contextualSpacing/>
            </w:pPr>
          </w:p>
        </w:tc>
      </w:tr>
      <w:tr w:rsidR="002C4123" w:rsidRPr="009610A4" w14:paraId="750E58D5" w14:textId="77777777" w:rsidTr="00704A3A">
        <w:tc>
          <w:tcPr>
            <w:tcW w:w="295" w:type="dxa"/>
          </w:tcPr>
          <w:p w14:paraId="2503C636" w14:textId="77777777" w:rsidR="002C4123" w:rsidRDefault="002C4123" w:rsidP="009E7CE5">
            <w:pPr>
              <w:contextualSpacing/>
            </w:pPr>
          </w:p>
        </w:tc>
        <w:tc>
          <w:tcPr>
            <w:tcW w:w="1638" w:type="dxa"/>
          </w:tcPr>
          <w:p w14:paraId="1CD7C1F0" w14:textId="77777777" w:rsidR="002C4123" w:rsidRPr="00D625BD" w:rsidRDefault="002C4123" w:rsidP="009E7CE5">
            <w:pPr>
              <w:contextualSpacing/>
            </w:pPr>
            <w:r w:rsidRPr="00D625BD">
              <w:t>Frank</w:t>
            </w:r>
          </w:p>
        </w:tc>
        <w:tc>
          <w:tcPr>
            <w:tcW w:w="1980" w:type="dxa"/>
          </w:tcPr>
          <w:p w14:paraId="1C37D022" w14:textId="77777777" w:rsidR="002C4123" w:rsidRPr="00D625BD" w:rsidRDefault="002C4123" w:rsidP="009E7CE5">
            <w:pPr>
              <w:contextualSpacing/>
            </w:pPr>
            <w:r w:rsidRPr="00D625BD">
              <w:t>McManus</w:t>
            </w:r>
          </w:p>
        </w:tc>
        <w:tc>
          <w:tcPr>
            <w:tcW w:w="3960" w:type="dxa"/>
          </w:tcPr>
          <w:p w14:paraId="243867D1" w14:textId="77777777" w:rsidR="002C4123" w:rsidRPr="00D625BD" w:rsidRDefault="002C4123" w:rsidP="009E7CE5">
            <w:pPr>
              <w:contextualSpacing/>
            </w:pPr>
            <w:r w:rsidRPr="00D625BD">
              <w:t>Lockheed Martin Corporation</w:t>
            </w:r>
          </w:p>
        </w:tc>
        <w:tc>
          <w:tcPr>
            <w:tcW w:w="2430" w:type="dxa"/>
          </w:tcPr>
          <w:p w14:paraId="22F390FF" w14:textId="77777777" w:rsidR="002C4123" w:rsidRPr="00C87E8E" w:rsidRDefault="002C4123" w:rsidP="009E7CE5">
            <w:pPr>
              <w:contextualSpacing/>
            </w:pPr>
          </w:p>
        </w:tc>
      </w:tr>
      <w:tr w:rsidR="002C4123" w:rsidRPr="009610A4" w14:paraId="15BB0468" w14:textId="77777777" w:rsidTr="009E7CE5">
        <w:tc>
          <w:tcPr>
            <w:tcW w:w="295" w:type="dxa"/>
          </w:tcPr>
          <w:p w14:paraId="4272C72F" w14:textId="4F05BB5D" w:rsidR="002C4123" w:rsidRPr="00C87E8E" w:rsidRDefault="00D625BD" w:rsidP="009E7CE5">
            <w:pPr>
              <w:contextualSpacing/>
            </w:pPr>
            <w:r>
              <w:t>*</w:t>
            </w:r>
          </w:p>
        </w:tc>
        <w:tc>
          <w:tcPr>
            <w:tcW w:w="1638" w:type="dxa"/>
          </w:tcPr>
          <w:p w14:paraId="48502DD1" w14:textId="77777777" w:rsidR="002C4123" w:rsidRPr="00D625BD" w:rsidRDefault="002C4123" w:rsidP="009E7CE5">
            <w:pPr>
              <w:contextualSpacing/>
            </w:pPr>
            <w:r w:rsidRPr="00D625BD">
              <w:t>Marc</w:t>
            </w:r>
          </w:p>
        </w:tc>
        <w:tc>
          <w:tcPr>
            <w:tcW w:w="1980" w:type="dxa"/>
          </w:tcPr>
          <w:p w14:paraId="46FA794D" w14:textId="77777777" w:rsidR="002C4123" w:rsidRPr="00D625BD" w:rsidRDefault="002C4123" w:rsidP="009E7CE5">
            <w:pPr>
              <w:contextualSpacing/>
            </w:pPr>
            <w:r w:rsidRPr="00D625BD">
              <w:t>Montreuil</w:t>
            </w:r>
          </w:p>
        </w:tc>
        <w:tc>
          <w:tcPr>
            <w:tcW w:w="3960" w:type="dxa"/>
          </w:tcPr>
          <w:p w14:paraId="120C58AA" w14:textId="77777777" w:rsidR="002C4123" w:rsidRPr="00D625BD" w:rsidRDefault="002C4123" w:rsidP="009E7CE5">
            <w:pPr>
              <w:contextualSpacing/>
            </w:pPr>
            <w:proofErr w:type="spellStart"/>
            <w:r w:rsidRPr="00D625BD">
              <w:t>Heroux-Devtek</w:t>
            </w:r>
            <w:proofErr w:type="spellEnd"/>
            <w:r w:rsidRPr="00D625BD">
              <w:t xml:space="preserve"> Inc.</w:t>
            </w:r>
          </w:p>
        </w:tc>
        <w:tc>
          <w:tcPr>
            <w:tcW w:w="2430" w:type="dxa"/>
          </w:tcPr>
          <w:p w14:paraId="7EB2357D" w14:textId="77777777" w:rsidR="002C4123" w:rsidRPr="00C87E8E" w:rsidRDefault="002C4123" w:rsidP="009E7CE5">
            <w:pPr>
              <w:contextualSpacing/>
            </w:pPr>
          </w:p>
        </w:tc>
      </w:tr>
      <w:tr w:rsidR="002C4123" w:rsidRPr="009610A4" w14:paraId="5ABA968C" w14:textId="77777777" w:rsidTr="009E7CE5">
        <w:tc>
          <w:tcPr>
            <w:tcW w:w="295" w:type="dxa"/>
          </w:tcPr>
          <w:p w14:paraId="42A4D755" w14:textId="77777777" w:rsidR="002C4123" w:rsidRPr="00C87E8E" w:rsidRDefault="002C4123" w:rsidP="009E7CE5">
            <w:pPr>
              <w:contextualSpacing/>
            </w:pPr>
          </w:p>
        </w:tc>
        <w:tc>
          <w:tcPr>
            <w:tcW w:w="1638" w:type="dxa"/>
          </w:tcPr>
          <w:p w14:paraId="48E5B1A5" w14:textId="77777777" w:rsidR="002C4123" w:rsidRPr="00C87E8E" w:rsidRDefault="002C4123" w:rsidP="009E7CE5">
            <w:pPr>
              <w:contextualSpacing/>
            </w:pPr>
            <w:r w:rsidRPr="001D55DC">
              <w:t>Stephen</w:t>
            </w:r>
          </w:p>
        </w:tc>
        <w:tc>
          <w:tcPr>
            <w:tcW w:w="1980" w:type="dxa"/>
          </w:tcPr>
          <w:p w14:paraId="2EDCD1A5" w14:textId="77777777" w:rsidR="002C4123" w:rsidRPr="00C87E8E" w:rsidRDefault="002C4123" w:rsidP="009E7CE5">
            <w:pPr>
              <w:contextualSpacing/>
            </w:pPr>
            <w:proofErr w:type="spellStart"/>
            <w:r w:rsidRPr="001D55DC">
              <w:t>Mota</w:t>
            </w:r>
            <w:proofErr w:type="spellEnd"/>
          </w:p>
        </w:tc>
        <w:tc>
          <w:tcPr>
            <w:tcW w:w="3960" w:type="dxa"/>
          </w:tcPr>
          <w:p w14:paraId="68638473" w14:textId="77777777" w:rsidR="002C4123" w:rsidRPr="00C87E8E" w:rsidRDefault="002C4123" w:rsidP="009E7CE5">
            <w:pPr>
              <w:contextualSpacing/>
            </w:pPr>
            <w:r w:rsidRPr="000B7471">
              <w:t>Bombardier Aerospace</w:t>
            </w:r>
          </w:p>
        </w:tc>
        <w:tc>
          <w:tcPr>
            <w:tcW w:w="2430" w:type="dxa"/>
          </w:tcPr>
          <w:p w14:paraId="4CDD23FE" w14:textId="77777777" w:rsidR="002C4123" w:rsidRPr="00C87E8E" w:rsidRDefault="002C4123" w:rsidP="009E7CE5">
            <w:pPr>
              <w:contextualSpacing/>
            </w:pPr>
          </w:p>
        </w:tc>
      </w:tr>
      <w:tr w:rsidR="002C4123" w:rsidRPr="009610A4" w14:paraId="30977E4D" w14:textId="77777777" w:rsidTr="00704A3A">
        <w:tc>
          <w:tcPr>
            <w:tcW w:w="295" w:type="dxa"/>
          </w:tcPr>
          <w:p w14:paraId="432E5971" w14:textId="77777777" w:rsidR="002C4123" w:rsidRPr="00C87E8E" w:rsidRDefault="002C4123" w:rsidP="009E7CE5">
            <w:pPr>
              <w:contextualSpacing/>
            </w:pPr>
          </w:p>
        </w:tc>
        <w:tc>
          <w:tcPr>
            <w:tcW w:w="1638" w:type="dxa"/>
            <w:vAlign w:val="center"/>
          </w:tcPr>
          <w:p w14:paraId="642A230F" w14:textId="77777777" w:rsidR="002C4123" w:rsidRPr="001D55DC" w:rsidRDefault="002C4123" w:rsidP="009E7CE5">
            <w:pPr>
              <w:contextualSpacing/>
            </w:pPr>
            <w:r>
              <w:rPr>
                <w:rFonts w:cs="Arial"/>
                <w:color w:val="000000"/>
                <w:szCs w:val="20"/>
              </w:rPr>
              <w:t>Andrew</w:t>
            </w:r>
          </w:p>
        </w:tc>
        <w:tc>
          <w:tcPr>
            <w:tcW w:w="1980" w:type="dxa"/>
            <w:vAlign w:val="center"/>
          </w:tcPr>
          <w:p w14:paraId="3F8FDC94" w14:textId="77777777" w:rsidR="002C4123" w:rsidRPr="001D55DC" w:rsidRDefault="002C4123" w:rsidP="009E7CE5">
            <w:pPr>
              <w:contextualSpacing/>
            </w:pPr>
            <w:r>
              <w:rPr>
                <w:rFonts w:cs="Arial"/>
                <w:color w:val="000000"/>
                <w:szCs w:val="20"/>
              </w:rPr>
              <w:t>Murphy Jr</w:t>
            </w:r>
          </w:p>
        </w:tc>
        <w:tc>
          <w:tcPr>
            <w:tcW w:w="3960" w:type="dxa"/>
          </w:tcPr>
          <w:p w14:paraId="0D0DE359" w14:textId="77777777" w:rsidR="002C4123" w:rsidRPr="000B7471" w:rsidRDefault="002C4123" w:rsidP="009E7CE5">
            <w:pPr>
              <w:contextualSpacing/>
            </w:pPr>
            <w:r w:rsidRPr="00E10CCF">
              <w:t>The Boeing Company</w:t>
            </w:r>
          </w:p>
        </w:tc>
        <w:tc>
          <w:tcPr>
            <w:tcW w:w="2430" w:type="dxa"/>
          </w:tcPr>
          <w:p w14:paraId="68D78F0B" w14:textId="77777777" w:rsidR="002C4123" w:rsidRPr="00C87E8E" w:rsidRDefault="002C4123" w:rsidP="009E7CE5">
            <w:pPr>
              <w:contextualSpacing/>
            </w:pPr>
          </w:p>
        </w:tc>
      </w:tr>
      <w:tr w:rsidR="002C4123" w:rsidRPr="009610A4" w14:paraId="387FF6C7" w14:textId="77777777" w:rsidTr="00704A3A">
        <w:tc>
          <w:tcPr>
            <w:tcW w:w="295" w:type="dxa"/>
          </w:tcPr>
          <w:p w14:paraId="3ED519A1" w14:textId="77777777" w:rsidR="002C4123" w:rsidRPr="00C87E8E" w:rsidRDefault="002C4123" w:rsidP="009E7CE5">
            <w:pPr>
              <w:contextualSpacing/>
            </w:pPr>
            <w:r w:rsidRPr="00C87E8E">
              <w:t>*</w:t>
            </w:r>
          </w:p>
        </w:tc>
        <w:tc>
          <w:tcPr>
            <w:tcW w:w="1638" w:type="dxa"/>
          </w:tcPr>
          <w:p w14:paraId="1044FE2C" w14:textId="77777777" w:rsidR="002C4123" w:rsidRDefault="002C4123" w:rsidP="009E7CE5">
            <w:pPr>
              <w:contextualSpacing/>
              <w:rPr>
                <w:rFonts w:cs="Arial"/>
                <w:color w:val="000000"/>
                <w:szCs w:val="20"/>
              </w:rPr>
            </w:pPr>
            <w:r w:rsidRPr="00C87E8E">
              <w:t>Jim</w:t>
            </w:r>
          </w:p>
        </w:tc>
        <w:tc>
          <w:tcPr>
            <w:tcW w:w="1980" w:type="dxa"/>
          </w:tcPr>
          <w:p w14:paraId="41D798CE" w14:textId="77777777" w:rsidR="002C4123" w:rsidRDefault="002C4123" w:rsidP="009E7CE5">
            <w:pPr>
              <w:contextualSpacing/>
              <w:rPr>
                <w:rFonts w:cs="Arial"/>
                <w:color w:val="000000"/>
                <w:szCs w:val="20"/>
              </w:rPr>
            </w:pPr>
            <w:r w:rsidRPr="00C87E8E">
              <w:t>O'Shea</w:t>
            </w:r>
          </w:p>
        </w:tc>
        <w:tc>
          <w:tcPr>
            <w:tcW w:w="3960" w:type="dxa"/>
          </w:tcPr>
          <w:p w14:paraId="070DE0DE" w14:textId="77777777" w:rsidR="002C4123" w:rsidRPr="00E10CCF" w:rsidRDefault="002C4123" w:rsidP="009E7CE5">
            <w:pPr>
              <w:contextualSpacing/>
            </w:pPr>
            <w:r w:rsidRPr="00C87E8E">
              <w:t>GE Aviation </w:t>
            </w:r>
          </w:p>
        </w:tc>
        <w:tc>
          <w:tcPr>
            <w:tcW w:w="2430" w:type="dxa"/>
          </w:tcPr>
          <w:p w14:paraId="3A7869CF" w14:textId="77777777" w:rsidR="002C4123" w:rsidRPr="00C87E8E" w:rsidRDefault="002C4123" w:rsidP="009E7CE5">
            <w:pPr>
              <w:contextualSpacing/>
            </w:pPr>
          </w:p>
        </w:tc>
      </w:tr>
      <w:tr w:rsidR="002C4123" w:rsidRPr="009610A4" w14:paraId="2B74B1E3" w14:textId="77777777" w:rsidTr="00704A3A">
        <w:tc>
          <w:tcPr>
            <w:tcW w:w="295" w:type="dxa"/>
          </w:tcPr>
          <w:p w14:paraId="202AFC33" w14:textId="77777777" w:rsidR="002C4123" w:rsidRPr="00C87E8E" w:rsidRDefault="002C4123" w:rsidP="009E7CE5">
            <w:pPr>
              <w:contextualSpacing/>
            </w:pPr>
          </w:p>
        </w:tc>
        <w:tc>
          <w:tcPr>
            <w:tcW w:w="1638" w:type="dxa"/>
          </w:tcPr>
          <w:p w14:paraId="2C19E414" w14:textId="77777777" w:rsidR="002C4123" w:rsidRPr="00C87E8E" w:rsidRDefault="002C4123" w:rsidP="009E7CE5">
            <w:pPr>
              <w:contextualSpacing/>
            </w:pPr>
            <w:r w:rsidRPr="00C87E8E">
              <w:t>Luis Gustavo</w:t>
            </w:r>
          </w:p>
        </w:tc>
        <w:tc>
          <w:tcPr>
            <w:tcW w:w="1980" w:type="dxa"/>
          </w:tcPr>
          <w:p w14:paraId="784FABE7" w14:textId="77777777" w:rsidR="002C4123" w:rsidRPr="00C87E8E" w:rsidRDefault="002C4123" w:rsidP="009E7CE5">
            <w:pPr>
              <w:contextualSpacing/>
            </w:pPr>
            <w:r w:rsidRPr="00C87E8E">
              <w:t>Pacheco</w:t>
            </w:r>
          </w:p>
        </w:tc>
        <w:tc>
          <w:tcPr>
            <w:tcW w:w="3960" w:type="dxa"/>
          </w:tcPr>
          <w:p w14:paraId="2382B88D" w14:textId="77777777" w:rsidR="002C4123" w:rsidRPr="00C87E8E" w:rsidRDefault="002C4123" w:rsidP="009E7CE5">
            <w:pPr>
              <w:contextualSpacing/>
            </w:pPr>
            <w:r w:rsidRPr="00C87E8E">
              <w:t>Embraer SA</w:t>
            </w:r>
          </w:p>
        </w:tc>
        <w:tc>
          <w:tcPr>
            <w:tcW w:w="2430" w:type="dxa"/>
          </w:tcPr>
          <w:p w14:paraId="68EEC7D2" w14:textId="77777777" w:rsidR="002C4123" w:rsidRPr="00C87E8E" w:rsidRDefault="002C4123" w:rsidP="009E7CE5">
            <w:pPr>
              <w:contextualSpacing/>
            </w:pPr>
          </w:p>
        </w:tc>
      </w:tr>
      <w:tr w:rsidR="002C4123" w:rsidRPr="009610A4" w14:paraId="457A1B54" w14:textId="77777777" w:rsidTr="00704A3A">
        <w:tc>
          <w:tcPr>
            <w:tcW w:w="295" w:type="dxa"/>
          </w:tcPr>
          <w:p w14:paraId="36D908D6" w14:textId="77777777" w:rsidR="002C4123" w:rsidRPr="00C87E8E" w:rsidRDefault="002C4123" w:rsidP="009E7CE5">
            <w:pPr>
              <w:contextualSpacing/>
            </w:pPr>
            <w:r w:rsidRPr="00C87E8E">
              <w:t>*</w:t>
            </w:r>
          </w:p>
        </w:tc>
        <w:tc>
          <w:tcPr>
            <w:tcW w:w="1638" w:type="dxa"/>
          </w:tcPr>
          <w:p w14:paraId="3F34DC80" w14:textId="77777777" w:rsidR="002C4123" w:rsidRPr="00C87E8E" w:rsidRDefault="002C4123" w:rsidP="009E7CE5">
            <w:pPr>
              <w:contextualSpacing/>
            </w:pPr>
            <w:r w:rsidRPr="00C87E8E">
              <w:t>Jeremy</w:t>
            </w:r>
          </w:p>
        </w:tc>
        <w:tc>
          <w:tcPr>
            <w:tcW w:w="1980" w:type="dxa"/>
          </w:tcPr>
          <w:p w14:paraId="69FBDD69" w14:textId="77777777" w:rsidR="002C4123" w:rsidRPr="00C87E8E" w:rsidRDefault="002C4123" w:rsidP="009E7CE5">
            <w:pPr>
              <w:contextualSpacing/>
            </w:pPr>
            <w:r w:rsidRPr="00C87E8E">
              <w:t>Phillips</w:t>
            </w:r>
          </w:p>
        </w:tc>
        <w:tc>
          <w:tcPr>
            <w:tcW w:w="3960" w:type="dxa"/>
          </w:tcPr>
          <w:p w14:paraId="7E69E6D9" w14:textId="77777777" w:rsidR="002C4123" w:rsidRPr="00C87E8E" w:rsidRDefault="002C4123" w:rsidP="009E7CE5">
            <w:pPr>
              <w:contextualSpacing/>
            </w:pPr>
            <w:r w:rsidRPr="00C87E8E">
              <w:t>Cessna Aircraft Company</w:t>
            </w:r>
          </w:p>
        </w:tc>
        <w:tc>
          <w:tcPr>
            <w:tcW w:w="2430" w:type="dxa"/>
          </w:tcPr>
          <w:p w14:paraId="3FCA0DA4" w14:textId="77777777" w:rsidR="002C4123" w:rsidRPr="00C87E8E" w:rsidRDefault="002C4123" w:rsidP="009E7CE5">
            <w:pPr>
              <w:contextualSpacing/>
            </w:pPr>
          </w:p>
        </w:tc>
      </w:tr>
      <w:tr w:rsidR="002C4123" w:rsidRPr="009610A4" w14:paraId="48DBF20A" w14:textId="77777777" w:rsidTr="00704A3A">
        <w:tc>
          <w:tcPr>
            <w:tcW w:w="295" w:type="dxa"/>
          </w:tcPr>
          <w:p w14:paraId="78773BAE" w14:textId="77777777" w:rsidR="002C4123" w:rsidRDefault="002C4123" w:rsidP="009E7CE5">
            <w:pPr>
              <w:contextualSpacing/>
            </w:pPr>
          </w:p>
        </w:tc>
        <w:tc>
          <w:tcPr>
            <w:tcW w:w="1638" w:type="dxa"/>
          </w:tcPr>
          <w:p w14:paraId="11397E12" w14:textId="77777777" w:rsidR="002C4123" w:rsidRDefault="002C4123" w:rsidP="009E7CE5">
            <w:pPr>
              <w:contextualSpacing/>
            </w:pPr>
            <w:r>
              <w:t>Lina</w:t>
            </w:r>
          </w:p>
        </w:tc>
        <w:tc>
          <w:tcPr>
            <w:tcW w:w="1980" w:type="dxa"/>
          </w:tcPr>
          <w:p w14:paraId="65A635C1" w14:textId="77777777" w:rsidR="002C4123" w:rsidRDefault="002C4123" w:rsidP="009E7CE5">
            <w:pPr>
              <w:contextualSpacing/>
            </w:pPr>
            <w:proofErr w:type="spellStart"/>
            <w:r>
              <w:t>Prioletta</w:t>
            </w:r>
            <w:proofErr w:type="spellEnd"/>
          </w:p>
        </w:tc>
        <w:tc>
          <w:tcPr>
            <w:tcW w:w="3960" w:type="dxa"/>
          </w:tcPr>
          <w:p w14:paraId="34691650" w14:textId="77777777" w:rsidR="002C4123" w:rsidRPr="00217BA6" w:rsidRDefault="002C4123" w:rsidP="009E7CE5">
            <w:pPr>
              <w:contextualSpacing/>
            </w:pPr>
            <w:r w:rsidRPr="00217BA6">
              <w:t>Bombardier Aerospace</w:t>
            </w:r>
          </w:p>
        </w:tc>
        <w:tc>
          <w:tcPr>
            <w:tcW w:w="2430" w:type="dxa"/>
          </w:tcPr>
          <w:p w14:paraId="3E89D5CD" w14:textId="77777777" w:rsidR="002C4123" w:rsidRPr="00C87E8E" w:rsidRDefault="002C4123" w:rsidP="009E7CE5">
            <w:pPr>
              <w:contextualSpacing/>
            </w:pPr>
          </w:p>
        </w:tc>
      </w:tr>
      <w:tr w:rsidR="002C4123" w:rsidRPr="009610A4" w14:paraId="7B2E086E" w14:textId="77777777" w:rsidTr="00704A3A">
        <w:tc>
          <w:tcPr>
            <w:tcW w:w="295" w:type="dxa"/>
          </w:tcPr>
          <w:p w14:paraId="38E137EF" w14:textId="77777777" w:rsidR="002C4123" w:rsidRPr="00C87E8E" w:rsidRDefault="002C4123" w:rsidP="009E7CE5">
            <w:pPr>
              <w:contextualSpacing/>
            </w:pPr>
          </w:p>
        </w:tc>
        <w:tc>
          <w:tcPr>
            <w:tcW w:w="1638" w:type="dxa"/>
          </w:tcPr>
          <w:p w14:paraId="332B9E8C" w14:textId="77777777" w:rsidR="002C4123" w:rsidRPr="00C87E8E" w:rsidRDefault="002C4123" w:rsidP="009E7CE5">
            <w:pPr>
              <w:contextualSpacing/>
            </w:pPr>
            <w:r w:rsidRPr="00C87E8E">
              <w:t>Michael</w:t>
            </w:r>
          </w:p>
        </w:tc>
        <w:tc>
          <w:tcPr>
            <w:tcW w:w="1980" w:type="dxa"/>
          </w:tcPr>
          <w:p w14:paraId="2B6E28B8" w14:textId="77777777" w:rsidR="002C4123" w:rsidRPr="00C87E8E" w:rsidRDefault="002C4123" w:rsidP="009E7CE5">
            <w:pPr>
              <w:contextualSpacing/>
            </w:pPr>
            <w:r w:rsidRPr="00C87E8E">
              <w:t>Riley</w:t>
            </w:r>
          </w:p>
        </w:tc>
        <w:tc>
          <w:tcPr>
            <w:tcW w:w="3960" w:type="dxa"/>
          </w:tcPr>
          <w:p w14:paraId="3C1CD5BD" w14:textId="7EF1021F" w:rsidR="002C4123" w:rsidRPr="00C87E8E" w:rsidRDefault="00614A39" w:rsidP="009E7CE5">
            <w:pPr>
              <w:contextualSpacing/>
            </w:pPr>
            <w:r>
              <w:t>UTC Aerospace (</w:t>
            </w:r>
            <w:r w:rsidRPr="00C87E8E">
              <w:t>Goodrich</w:t>
            </w:r>
            <w:r>
              <w:t>)</w:t>
            </w:r>
          </w:p>
        </w:tc>
        <w:tc>
          <w:tcPr>
            <w:tcW w:w="2430" w:type="dxa"/>
          </w:tcPr>
          <w:p w14:paraId="394084A9" w14:textId="77777777" w:rsidR="002C4123" w:rsidRPr="00C87E8E" w:rsidRDefault="002C4123" w:rsidP="009E7CE5">
            <w:pPr>
              <w:contextualSpacing/>
            </w:pPr>
          </w:p>
        </w:tc>
      </w:tr>
      <w:tr w:rsidR="002C4123" w:rsidRPr="009610A4" w14:paraId="254D6B5A" w14:textId="77777777" w:rsidTr="00704A3A">
        <w:tc>
          <w:tcPr>
            <w:tcW w:w="295" w:type="dxa"/>
          </w:tcPr>
          <w:p w14:paraId="30065747" w14:textId="77777777" w:rsidR="002C4123" w:rsidRPr="00C87E8E" w:rsidRDefault="002C4123" w:rsidP="009E7CE5">
            <w:pPr>
              <w:contextualSpacing/>
            </w:pPr>
          </w:p>
        </w:tc>
        <w:tc>
          <w:tcPr>
            <w:tcW w:w="1638" w:type="dxa"/>
          </w:tcPr>
          <w:p w14:paraId="7E4F073F" w14:textId="77777777" w:rsidR="002C4123" w:rsidRPr="00C87E8E" w:rsidRDefault="002C4123" w:rsidP="009E7CE5">
            <w:pPr>
              <w:contextualSpacing/>
            </w:pPr>
            <w:r w:rsidRPr="00C87E8E">
              <w:t>Carl</w:t>
            </w:r>
          </w:p>
        </w:tc>
        <w:tc>
          <w:tcPr>
            <w:tcW w:w="1980" w:type="dxa"/>
          </w:tcPr>
          <w:p w14:paraId="38D5EE87" w14:textId="77777777" w:rsidR="002C4123" w:rsidRPr="00C87E8E" w:rsidRDefault="002C4123" w:rsidP="009E7CE5">
            <w:pPr>
              <w:contextualSpacing/>
            </w:pPr>
            <w:r w:rsidRPr="00C87E8E">
              <w:t>Roche</w:t>
            </w:r>
          </w:p>
        </w:tc>
        <w:tc>
          <w:tcPr>
            <w:tcW w:w="3960" w:type="dxa"/>
          </w:tcPr>
          <w:p w14:paraId="022C8770" w14:textId="77777777" w:rsidR="002C4123" w:rsidRPr="00C87E8E" w:rsidRDefault="002C4123" w:rsidP="009E7CE5">
            <w:pPr>
              <w:contextualSpacing/>
            </w:pPr>
            <w:r w:rsidRPr="00C87E8E">
              <w:t>Bell Helicopter Textron</w:t>
            </w:r>
          </w:p>
        </w:tc>
        <w:tc>
          <w:tcPr>
            <w:tcW w:w="2430" w:type="dxa"/>
          </w:tcPr>
          <w:p w14:paraId="015497BA" w14:textId="77777777" w:rsidR="002C4123" w:rsidRPr="00C87E8E" w:rsidRDefault="002C4123" w:rsidP="009E7CE5">
            <w:pPr>
              <w:contextualSpacing/>
            </w:pPr>
          </w:p>
        </w:tc>
      </w:tr>
      <w:tr w:rsidR="002C4123" w:rsidRPr="009610A4" w14:paraId="1DDA7A1E" w14:textId="77777777" w:rsidTr="00704A3A">
        <w:tc>
          <w:tcPr>
            <w:tcW w:w="295" w:type="dxa"/>
          </w:tcPr>
          <w:p w14:paraId="261C2FB0" w14:textId="77777777" w:rsidR="002C4123" w:rsidRDefault="002C4123" w:rsidP="009E7CE5">
            <w:pPr>
              <w:contextualSpacing/>
            </w:pPr>
          </w:p>
        </w:tc>
        <w:tc>
          <w:tcPr>
            <w:tcW w:w="1638" w:type="dxa"/>
          </w:tcPr>
          <w:p w14:paraId="225E2B10" w14:textId="77777777" w:rsidR="002C4123" w:rsidRPr="00266B42" w:rsidRDefault="002C4123" w:rsidP="009E7CE5">
            <w:pPr>
              <w:contextualSpacing/>
            </w:pPr>
            <w:proofErr w:type="spellStart"/>
            <w:r>
              <w:t>Sonal</w:t>
            </w:r>
            <w:proofErr w:type="spellEnd"/>
          </w:p>
        </w:tc>
        <w:tc>
          <w:tcPr>
            <w:tcW w:w="1980" w:type="dxa"/>
          </w:tcPr>
          <w:p w14:paraId="11A6BA2A" w14:textId="77777777" w:rsidR="002C4123" w:rsidRPr="00266B42" w:rsidRDefault="002C4123" w:rsidP="009E7CE5">
            <w:pPr>
              <w:contextualSpacing/>
            </w:pPr>
            <w:r>
              <w:t>Shah</w:t>
            </w:r>
          </w:p>
        </w:tc>
        <w:tc>
          <w:tcPr>
            <w:tcW w:w="3960" w:type="dxa"/>
          </w:tcPr>
          <w:p w14:paraId="44409D52" w14:textId="77777777" w:rsidR="002C4123" w:rsidRPr="00217BA6" w:rsidRDefault="002C4123" w:rsidP="009E7CE5">
            <w:pPr>
              <w:contextualSpacing/>
            </w:pPr>
            <w:r w:rsidRPr="00217BA6">
              <w:t>Lockheed Martin Corporation</w:t>
            </w:r>
          </w:p>
        </w:tc>
        <w:tc>
          <w:tcPr>
            <w:tcW w:w="2430" w:type="dxa"/>
          </w:tcPr>
          <w:p w14:paraId="7DE0383D" w14:textId="77777777" w:rsidR="002C4123" w:rsidRPr="00C87E8E" w:rsidRDefault="002C4123" w:rsidP="009E7CE5">
            <w:pPr>
              <w:contextualSpacing/>
            </w:pPr>
          </w:p>
        </w:tc>
      </w:tr>
      <w:tr w:rsidR="002C4123" w:rsidRPr="009610A4" w14:paraId="2F7D7B9A" w14:textId="77777777" w:rsidTr="00704A3A">
        <w:tc>
          <w:tcPr>
            <w:tcW w:w="295" w:type="dxa"/>
          </w:tcPr>
          <w:p w14:paraId="618B9169" w14:textId="77777777" w:rsidR="002C4123" w:rsidRDefault="002C4123" w:rsidP="009E7CE5">
            <w:pPr>
              <w:contextualSpacing/>
            </w:pPr>
          </w:p>
        </w:tc>
        <w:tc>
          <w:tcPr>
            <w:tcW w:w="1638" w:type="dxa"/>
          </w:tcPr>
          <w:p w14:paraId="4256520B" w14:textId="77777777" w:rsidR="002C4123" w:rsidRDefault="002C4123" w:rsidP="009E7CE5">
            <w:pPr>
              <w:contextualSpacing/>
            </w:pPr>
            <w:proofErr w:type="spellStart"/>
            <w:r>
              <w:t>Munan</w:t>
            </w:r>
            <w:proofErr w:type="spellEnd"/>
          </w:p>
        </w:tc>
        <w:tc>
          <w:tcPr>
            <w:tcW w:w="1980" w:type="dxa"/>
          </w:tcPr>
          <w:p w14:paraId="0496553A" w14:textId="77777777" w:rsidR="002C4123" w:rsidRDefault="002C4123" w:rsidP="009E7CE5">
            <w:pPr>
              <w:contextualSpacing/>
            </w:pPr>
            <w:proofErr w:type="spellStart"/>
            <w:r>
              <w:t>Singhal</w:t>
            </w:r>
            <w:proofErr w:type="spellEnd"/>
          </w:p>
        </w:tc>
        <w:tc>
          <w:tcPr>
            <w:tcW w:w="3960" w:type="dxa"/>
          </w:tcPr>
          <w:p w14:paraId="165054C2" w14:textId="77777777" w:rsidR="002C4123" w:rsidRPr="00217BA6" w:rsidRDefault="002C4123" w:rsidP="009E7CE5">
            <w:pPr>
              <w:contextualSpacing/>
            </w:pPr>
            <w:r w:rsidRPr="00217BA6">
              <w:t>Lockheed Martin Corporation</w:t>
            </w:r>
          </w:p>
        </w:tc>
        <w:tc>
          <w:tcPr>
            <w:tcW w:w="2430" w:type="dxa"/>
          </w:tcPr>
          <w:p w14:paraId="22D06348" w14:textId="77777777" w:rsidR="002C4123" w:rsidRPr="00C87E8E" w:rsidRDefault="002C4123" w:rsidP="009E7CE5">
            <w:pPr>
              <w:contextualSpacing/>
            </w:pPr>
          </w:p>
        </w:tc>
      </w:tr>
      <w:tr w:rsidR="002C4123" w:rsidRPr="009610A4" w14:paraId="12D14453" w14:textId="77777777" w:rsidTr="00704A3A">
        <w:tc>
          <w:tcPr>
            <w:tcW w:w="295" w:type="dxa"/>
          </w:tcPr>
          <w:p w14:paraId="7BFB907E" w14:textId="77777777" w:rsidR="002C4123" w:rsidRPr="00C87E8E" w:rsidRDefault="002C4123" w:rsidP="009E7CE5">
            <w:pPr>
              <w:contextualSpacing/>
            </w:pPr>
          </w:p>
        </w:tc>
        <w:tc>
          <w:tcPr>
            <w:tcW w:w="1638" w:type="dxa"/>
          </w:tcPr>
          <w:p w14:paraId="7CE331E6" w14:textId="77777777" w:rsidR="002C4123" w:rsidRPr="00C87E8E" w:rsidRDefault="002C4123" w:rsidP="009E7CE5">
            <w:pPr>
              <w:contextualSpacing/>
            </w:pPr>
            <w:r>
              <w:t>Barry</w:t>
            </w:r>
          </w:p>
        </w:tc>
        <w:tc>
          <w:tcPr>
            <w:tcW w:w="1980" w:type="dxa"/>
          </w:tcPr>
          <w:p w14:paraId="32FE359F" w14:textId="77777777" w:rsidR="002C4123" w:rsidRPr="00C87E8E" w:rsidRDefault="002C4123" w:rsidP="009E7CE5">
            <w:pPr>
              <w:contextualSpacing/>
            </w:pPr>
            <w:proofErr w:type="spellStart"/>
            <w:r>
              <w:t>Snitzer</w:t>
            </w:r>
            <w:proofErr w:type="spellEnd"/>
          </w:p>
        </w:tc>
        <w:tc>
          <w:tcPr>
            <w:tcW w:w="3960" w:type="dxa"/>
          </w:tcPr>
          <w:p w14:paraId="5D5BF258" w14:textId="77777777" w:rsidR="002C4123" w:rsidRPr="00C87E8E" w:rsidRDefault="002C4123" w:rsidP="009E7CE5">
            <w:pPr>
              <w:contextualSpacing/>
            </w:pPr>
            <w:r>
              <w:t>Rolls-Royce Corporation</w:t>
            </w:r>
          </w:p>
        </w:tc>
        <w:tc>
          <w:tcPr>
            <w:tcW w:w="2430" w:type="dxa"/>
          </w:tcPr>
          <w:p w14:paraId="2B6D1527" w14:textId="77777777" w:rsidR="002C4123" w:rsidRPr="00C87E8E" w:rsidRDefault="002C4123" w:rsidP="009E7CE5">
            <w:pPr>
              <w:contextualSpacing/>
            </w:pPr>
          </w:p>
        </w:tc>
      </w:tr>
      <w:tr w:rsidR="002C4123" w:rsidRPr="009610A4" w14:paraId="31169352" w14:textId="77777777" w:rsidTr="00704A3A">
        <w:tc>
          <w:tcPr>
            <w:tcW w:w="295" w:type="dxa"/>
          </w:tcPr>
          <w:p w14:paraId="0136DEC0" w14:textId="77777777" w:rsidR="002C4123" w:rsidRPr="00C87E8E" w:rsidRDefault="002C4123" w:rsidP="009E7CE5">
            <w:pPr>
              <w:contextualSpacing/>
            </w:pPr>
            <w:r>
              <w:t>*</w:t>
            </w:r>
          </w:p>
        </w:tc>
        <w:tc>
          <w:tcPr>
            <w:tcW w:w="1638" w:type="dxa"/>
          </w:tcPr>
          <w:p w14:paraId="310C20E0" w14:textId="77777777" w:rsidR="002C4123" w:rsidRDefault="002C4123" w:rsidP="009E7CE5">
            <w:pPr>
              <w:contextualSpacing/>
            </w:pPr>
            <w:r w:rsidRPr="006A437D">
              <w:t>Steven</w:t>
            </w:r>
          </w:p>
        </w:tc>
        <w:tc>
          <w:tcPr>
            <w:tcW w:w="1980" w:type="dxa"/>
          </w:tcPr>
          <w:p w14:paraId="395602E6" w14:textId="77777777" w:rsidR="002C4123" w:rsidRDefault="002C4123" w:rsidP="009E7CE5">
            <w:pPr>
              <w:contextualSpacing/>
            </w:pPr>
            <w:r w:rsidRPr="006A437D">
              <w:t>Starr</w:t>
            </w:r>
          </w:p>
        </w:tc>
        <w:tc>
          <w:tcPr>
            <w:tcW w:w="3960" w:type="dxa"/>
          </w:tcPr>
          <w:p w14:paraId="33BA0883" w14:textId="77777777" w:rsidR="002C4123" w:rsidRDefault="002C4123" w:rsidP="009E7CE5">
            <w:pPr>
              <w:contextualSpacing/>
            </w:pPr>
            <w:r w:rsidRPr="00E10CCF">
              <w:t>Honeywell Aerospace</w:t>
            </w:r>
          </w:p>
        </w:tc>
        <w:tc>
          <w:tcPr>
            <w:tcW w:w="2430" w:type="dxa"/>
          </w:tcPr>
          <w:p w14:paraId="02E54862" w14:textId="77777777" w:rsidR="002C4123" w:rsidRPr="00C87E8E" w:rsidRDefault="002C4123" w:rsidP="009E7CE5">
            <w:pPr>
              <w:contextualSpacing/>
            </w:pPr>
          </w:p>
        </w:tc>
      </w:tr>
      <w:tr w:rsidR="002C4123" w:rsidRPr="009610A4" w14:paraId="4F37B478" w14:textId="77777777" w:rsidTr="00704A3A">
        <w:tc>
          <w:tcPr>
            <w:tcW w:w="295" w:type="dxa"/>
          </w:tcPr>
          <w:p w14:paraId="4A1E81B7" w14:textId="77777777" w:rsidR="002C4123" w:rsidRDefault="002C4123" w:rsidP="009E7CE5">
            <w:pPr>
              <w:contextualSpacing/>
            </w:pPr>
          </w:p>
        </w:tc>
        <w:tc>
          <w:tcPr>
            <w:tcW w:w="1638" w:type="dxa"/>
          </w:tcPr>
          <w:p w14:paraId="0F631A8E" w14:textId="77777777" w:rsidR="002C4123" w:rsidRPr="006A437D" w:rsidRDefault="002C4123" w:rsidP="009E7CE5">
            <w:pPr>
              <w:contextualSpacing/>
            </w:pPr>
            <w:r w:rsidRPr="00C87E8E">
              <w:t>Stanley</w:t>
            </w:r>
          </w:p>
        </w:tc>
        <w:tc>
          <w:tcPr>
            <w:tcW w:w="1980" w:type="dxa"/>
          </w:tcPr>
          <w:p w14:paraId="67FE8197" w14:textId="77777777" w:rsidR="002C4123" w:rsidRPr="006A437D" w:rsidRDefault="002C4123" w:rsidP="009E7CE5">
            <w:pPr>
              <w:contextualSpacing/>
            </w:pPr>
            <w:r w:rsidRPr="00C87E8E">
              <w:t>Trull</w:t>
            </w:r>
          </w:p>
        </w:tc>
        <w:tc>
          <w:tcPr>
            <w:tcW w:w="3960" w:type="dxa"/>
          </w:tcPr>
          <w:p w14:paraId="29BE6D0D" w14:textId="77777777" w:rsidR="002C4123" w:rsidRPr="00E10CCF" w:rsidRDefault="002C4123" w:rsidP="009E7CE5">
            <w:pPr>
              <w:contextualSpacing/>
            </w:pPr>
            <w:r w:rsidRPr="00C87E8E">
              <w:t>Honeywell Aerospace</w:t>
            </w:r>
          </w:p>
        </w:tc>
        <w:tc>
          <w:tcPr>
            <w:tcW w:w="2430" w:type="dxa"/>
          </w:tcPr>
          <w:p w14:paraId="096A547B" w14:textId="77777777" w:rsidR="002C4123" w:rsidRPr="00C87E8E" w:rsidRDefault="002C4123" w:rsidP="009E7CE5">
            <w:pPr>
              <w:contextualSpacing/>
            </w:pPr>
          </w:p>
        </w:tc>
      </w:tr>
      <w:tr w:rsidR="002C4123" w:rsidRPr="009610A4" w14:paraId="730BEFBF" w14:textId="77777777" w:rsidTr="00704A3A">
        <w:tc>
          <w:tcPr>
            <w:tcW w:w="295" w:type="dxa"/>
          </w:tcPr>
          <w:p w14:paraId="27134BDE" w14:textId="77777777" w:rsidR="002C4123" w:rsidRDefault="002C4123" w:rsidP="009E7CE5">
            <w:pPr>
              <w:contextualSpacing/>
            </w:pPr>
            <w:r w:rsidRPr="00C87E8E">
              <w:t>*</w:t>
            </w:r>
          </w:p>
        </w:tc>
        <w:tc>
          <w:tcPr>
            <w:tcW w:w="1638" w:type="dxa"/>
          </w:tcPr>
          <w:p w14:paraId="2A52492F" w14:textId="77777777" w:rsidR="002C4123" w:rsidRPr="00C87E8E" w:rsidRDefault="002C4123" w:rsidP="009E7CE5">
            <w:pPr>
              <w:contextualSpacing/>
            </w:pPr>
            <w:r w:rsidRPr="00C87E8E">
              <w:t>Zia</w:t>
            </w:r>
          </w:p>
        </w:tc>
        <w:tc>
          <w:tcPr>
            <w:tcW w:w="1980" w:type="dxa"/>
          </w:tcPr>
          <w:p w14:paraId="31CE5921" w14:textId="77777777" w:rsidR="002C4123" w:rsidRPr="00C87E8E" w:rsidRDefault="002C4123" w:rsidP="009E7CE5">
            <w:pPr>
              <w:contextualSpacing/>
            </w:pPr>
            <w:r w:rsidRPr="00C87E8E">
              <w:t>Usmani</w:t>
            </w:r>
          </w:p>
        </w:tc>
        <w:tc>
          <w:tcPr>
            <w:tcW w:w="3960" w:type="dxa"/>
          </w:tcPr>
          <w:p w14:paraId="543E24A6" w14:textId="0072CD4A" w:rsidR="002C4123" w:rsidRPr="00C87E8E" w:rsidRDefault="00614A39" w:rsidP="009E7CE5">
            <w:pPr>
              <w:contextualSpacing/>
            </w:pPr>
            <w:r>
              <w:t>BAE Systems – MAI (UK)</w:t>
            </w:r>
          </w:p>
        </w:tc>
        <w:tc>
          <w:tcPr>
            <w:tcW w:w="2430" w:type="dxa"/>
          </w:tcPr>
          <w:p w14:paraId="6F10D017" w14:textId="77777777" w:rsidR="002C4123" w:rsidRPr="00C87E8E" w:rsidRDefault="002C4123" w:rsidP="009E7CE5">
            <w:pPr>
              <w:contextualSpacing/>
            </w:pPr>
          </w:p>
        </w:tc>
      </w:tr>
      <w:tr w:rsidR="002C4123" w:rsidRPr="009610A4" w14:paraId="4BA6E8CF" w14:textId="77777777" w:rsidTr="00704A3A">
        <w:tc>
          <w:tcPr>
            <w:tcW w:w="295" w:type="dxa"/>
          </w:tcPr>
          <w:p w14:paraId="2BF97A15" w14:textId="77777777" w:rsidR="002C4123" w:rsidRPr="00C87E8E" w:rsidRDefault="002C4123" w:rsidP="009E7CE5">
            <w:pPr>
              <w:contextualSpacing/>
            </w:pPr>
            <w:r>
              <w:t>*</w:t>
            </w:r>
          </w:p>
        </w:tc>
        <w:tc>
          <w:tcPr>
            <w:tcW w:w="1638" w:type="dxa"/>
          </w:tcPr>
          <w:p w14:paraId="1CCD4FAC" w14:textId="77777777" w:rsidR="002C4123" w:rsidRPr="00C87E8E" w:rsidRDefault="002C4123" w:rsidP="009E7CE5">
            <w:pPr>
              <w:contextualSpacing/>
            </w:pPr>
            <w:r>
              <w:t>Shawn</w:t>
            </w:r>
          </w:p>
        </w:tc>
        <w:tc>
          <w:tcPr>
            <w:tcW w:w="1980" w:type="dxa"/>
          </w:tcPr>
          <w:p w14:paraId="0B763D5F" w14:textId="77777777" w:rsidR="002C4123" w:rsidRPr="00C87E8E" w:rsidRDefault="002C4123" w:rsidP="009E7CE5">
            <w:pPr>
              <w:contextualSpacing/>
            </w:pPr>
            <w:r>
              <w:t>Vierthaler</w:t>
            </w:r>
          </w:p>
        </w:tc>
        <w:tc>
          <w:tcPr>
            <w:tcW w:w="3960" w:type="dxa"/>
          </w:tcPr>
          <w:p w14:paraId="521D2EB7" w14:textId="77777777" w:rsidR="002C4123" w:rsidRPr="00C87E8E" w:rsidRDefault="002C4123" w:rsidP="009E7CE5">
            <w:pPr>
              <w:contextualSpacing/>
            </w:pPr>
            <w:r>
              <w:t xml:space="preserve">Spirit </w:t>
            </w:r>
            <w:proofErr w:type="spellStart"/>
            <w:r>
              <w:t>AeroSystems</w:t>
            </w:r>
            <w:proofErr w:type="spellEnd"/>
            <w:r>
              <w:t xml:space="preserve"> Inc.</w:t>
            </w:r>
          </w:p>
        </w:tc>
        <w:tc>
          <w:tcPr>
            <w:tcW w:w="2430" w:type="dxa"/>
          </w:tcPr>
          <w:p w14:paraId="44960E14" w14:textId="77777777" w:rsidR="002C4123" w:rsidRPr="00C87E8E" w:rsidRDefault="002C4123" w:rsidP="009E7CE5">
            <w:pPr>
              <w:contextualSpacing/>
            </w:pPr>
          </w:p>
        </w:tc>
      </w:tr>
      <w:tr w:rsidR="002C4123" w:rsidRPr="009610A4" w14:paraId="0BA124C8" w14:textId="77777777" w:rsidTr="00704A3A">
        <w:tc>
          <w:tcPr>
            <w:tcW w:w="295" w:type="dxa"/>
          </w:tcPr>
          <w:p w14:paraId="5D3E3B58" w14:textId="77777777" w:rsidR="002C4123" w:rsidRDefault="002C4123" w:rsidP="009E7CE5">
            <w:pPr>
              <w:contextualSpacing/>
            </w:pPr>
            <w:r>
              <w:t>*</w:t>
            </w:r>
          </w:p>
        </w:tc>
        <w:tc>
          <w:tcPr>
            <w:tcW w:w="1638" w:type="dxa"/>
          </w:tcPr>
          <w:p w14:paraId="37777942" w14:textId="77777777" w:rsidR="002C4123" w:rsidRDefault="002C4123" w:rsidP="009E7CE5">
            <w:pPr>
              <w:contextualSpacing/>
            </w:pPr>
            <w:r w:rsidRPr="00A407DC">
              <w:t>Michael</w:t>
            </w:r>
          </w:p>
        </w:tc>
        <w:tc>
          <w:tcPr>
            <w:tcW w:w="1980" w:type="dxa"/>
          </w:tcPr>
          <w:p w14:paraId="7D73AE17" w14:textId="77777777" w:rsidR="002C4123" w:rsidRDefault="002C4123" w:rsidP="009E7CE5">
            <w:pPr>
              <w:contextualSpacing/>
            </w:pPr>
            <w:r w:rsidRPr="00A407DC">
              <w:t>Vosatka</w:t>
            </w:r>
          </w:p>
        </w:tc>
        <w:tc>
          <w:tcPr>
            <w:tcW w:w="3960" w:type="dxa"/>
          </w:tcPr>
          <w:p w14:paraId="59EAB5BE" w14:textId="77777777" w:rsidR="002C4123" w:rsidRDefault="002C4123" w:rsidP="009E7CE5">
            <w:pPr>
              <w:contextualSpacing/>
            </w:pPr>
            <w:r w:rsidRPr="00E10CCF">
              <w:t>Rockwell Collins</w:t>
            </w:r>
          </w:p>
        </w:tc>
        <w:tc>
          <w:tcPr>
            <w:tcW w:w="2430" w:type="dxa"/>
          </w:tcPr>
          <w:p w14:paraId="1C4B30F0" w14:textId="77777777" w:rsidR="002C4123" w:rsidRPr="00C87E8E" w:rsidRDefault="002C4123" w:rsidP="009E7CE5">
            <w:pPr>
              <w:contextualSpacing/>
            </w:pPr>
          </w:p>
        </w:tc>
      </w:tr>
      <w:tr w:rsidR="002C4123" w:rsidRPr="009610A4" w14:paraId="6E7C17B2" w14:textId="77777777" w:rsidTr="00704A3A">
        <w:tc>
          <w:tcPr>
            <w:tcW w:w="295" w:type="dxa"/>
          </w:tcPr>
          <w:p w14:paraId="400CCBF9" w14:textId="77777777" w:rsidR="002C4123" w:rsidRDefault="002C4123" w:rsidP="009E7CE5">
            <w:pPr>
              <w:contextualSpacing/>
            </w:pPr>
            <w:r>
              <w:t>*</w:t>
            </w:r>
          </w:p>
        </w:tc>
        <w:tc>
          <w:tcPr>
            <w:tcW w:w="1638" w:type="dxa"/>
          </w:tcPr>
          <w:p w14:paraId="45F9D597" w14:textId="77777777" w:rsidR="002C4123" w:rsidRPr="00A407DC" w:rsidRDefault="002C4123" w:rsidP="009E7CE5">
            <w:pPr>
              <w:contextualSpacing/>
            </w:pPr>
            <w:r w:rsidRPr="0070256F">
              <w:t>Gene</w:t>
            </w:r>
          </w:p>
        </w:tc>
        <w:tc>
          <w:tcPr>
            <w:tcW w:w="1980" w:type="dxa"/>
          </w:tcPr>
          <w:p w14:paraId="1C83DC4C" w14:textId="77777777" w:rsidR="002C4123" w:rsidRPr="00A407DC" w:rsidRDefault="002C4123" w:rsidP="009E7CE5">
            <w:pPr>
              <w:contextualSpacing/>
            </w:pPr>
            <w:r w:rsidRPr="0070256F">
              <w:t>Wallace</w:t>
            </w:r>
          </w:p>
        </w:tc>
        <w:tc>
          <w:tcPr>
            <w:tcW w:w="3960" w:type="dxa"/>
          </w:tcPr>
          <w:p w14:paraId="09A70C4E" w14:textId="3B60C6C1" w:rsidR="002C4123" w:rsidRPr="00E10CCF" w:rsidRDefault="00614A39" w:rsidP="009E7CE5">
            <w:pPr>
              <w:contextualSpacing/>
            </w:pPr>
            <w:r>
              <w:t>Triumph Group</w:t>
            </w:r>
          </w:p>
        </w:tc>
        <w:tc>
          <w:tcPr>
            <w:tcW w:w="2430" w:type="dxa"/>
          </w:tcPr>
          <w:p w14:paraId="688FC4C1" w14:textId="77777777" w:rsidR="002C4123" w:rsidRPr="00C87E8E" w:rsidRDefault="002C4123" w:rsidP="009E7CE5">
            <w:pPr>
              <w:contextualSpacing/>
            </w:pPr>
          </w:p>
        </w:tc>
      </w:tr>
    </w:tbl>
    <w:p w14:paraId="7825C765" w14:textId="77777777" w:rsidR="009610A4" w:rsidRPr="009610A4" w:rsidRDefault="009610A4" w:rsidP="009610A4">
      <w:pPr>
        <w:keepNext/>
        <w:spacing w:before="200"/>
        <w:ind w:left="709"/>
        <w:rPr>
          <w:b/>
          <w:i/>
          <w:u w:val="single"/>
        </w:rPr>
      </w:pPr>
      <w:r w:rsidRPr="009610A4">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638"/>
        <w:gridCol w:w="1980"/>
        <w:gridCol w:w="3960"/>
        <w:gridCol w:w="2430"/>
      </w:tblGrid>
      <w:tr w:rsidR="009610A4" w:rsidRPr="009610A4" w14:paraId="7825C76B" w14:textId="77777777" w:rsidTr="00BC3A24">
        <w:tc>
          <w:tcPr>
            <w:tcW w:w="295" w:type="dxa"/>
          </w:tcPr>
          <w:p w14:paraId="7825C766" w14:textId="77777777" w:rsidR="009610A4" w:rsidRPr="009610A4" w:rsidRDefault="009610A4" w:rsidP="009610A4">
            <w:pPr>
              <w:contextualSpacing/>
            </w:pPr>
          </w:p>
        </w:tc>
        <w:tc>
          <w:tcPr>
            <w:tcW w:w="1638" w:type="dxa"/>
          </w:tcPr>
          <w:p w14:paraId="7825C767" w14:textId="77777777" w:rsidR="009610A4" w:rsidRPr="009610A4" w:rsidRDefault="009610A4" w:rsidP="009610A4">
            <w:pPr>
              <w:contextualSpacing/>
            </w:pPr>
            <w:r w:rsidRPr="009610A4">
              <w:t>NAME</w:t>
            </w:r>
          </w:p>
        </w:tc>
        <w:tc>
          <w:tcPr>
            <w:tcW w:w="1980" w:type="dxa"/>
          </w:tcPr>
          <w:p w14:paraId="7825C768" w14:textId="77777777" w:rsidR="009610A4" w:rsidRPr="009610A4" w:rsidRDefault="009610A4" w:rsidP="009610A4">
            <w:pPr>
              <w:contextualSpacing/>
            </w:pPr>
          </w:p>
        </w:tc>
        <w:tc>
          <w:tcPr>
            <w:tcW w:w="3960" w:type="dxa"/>
          </w:tcPr>
          <w:p w14:paraId="7825C769" w14:textId="77777777" w:rsidR="009610A4" w:rsidRPr="009610A4" w:rsidRDefault="009610A4" w:rsidP="009610A4">
            <w:pPr>
              <w:contextualSpacing/>
            </w:pPr>
            <w:r w:rsidRPr="009610A4">
              <w:t>COMPANY NAME</w:t>
            </w:r>
          </w:p>
        </w:tc>
        <w:tc>
          <w:tcPr>
            <w:tcW w:w="2430" w:type="dxa"/>
          </w:tcPr>
          <w:p w14:paraId="7825C76A" w14:textId="77777777" w:rsidR="009610A4" w:rsidRPr="009610A4" w:rsidRDefault="009610A4" w:rsidP="009610A4">
            <w:pPr>
              <w:contextualSpacing/>
            </w:pPr>
          </w:p>
        </w:tc>
      </w:tr>
      <w:tr w:rsidR="009610A4" w:rsidRPr="009610A4" w14:paraId="7825C771" w14:textId="77777777" w:rsidTr="00BC3A24">
        <w:tc>
          <w:tcPr>
            <w:tcW w:w="295" w:type="dxa"/>
          </w:tcPr>
          <w:p w14:paraId="7825C76C" w14:textId="77777777" w:rsidR="009610A4" w:rsidRPr="009610A4" w:rsidRDefault="009610A4" w:rsidP="009610A4">
            <w:pPr>
              <w:contextualSpacing/>
            </w:pPr>
          </w:p>
        </w:tc>
        <w:tc>
          <w:tcPr>
            <w:tcW w:w="1638" w:type="dxa"/>
          </w:tcPr>
          <w:p w14:paraId="7825C76D" w14:textId="77777777" w:rsidR="009610A4" w:rsidRPr="009610A4" w:rsidRDefault="009610A4" w:rsidP="009610A4">
            <w:pPr>
              <w:contextualSpacing/>
            </w:pPr>
          </w:p>
        </w:tc>
        <w:tc>
          <w:tcPr>
            <w:tcW w:w="1980" w:type="dxa"/>
          </w:tcPr>
          <w:p w14:paraId="7825C76E" w14:textId="77777777" w:rsidR="009610A4" w:rsidRPr="009610A4" w:rsidRDefault="009610A4" w:rsidP="009610A4">
            <w:pPr>
              <w:contextualSpacing/>
            </w:pPr>
          </w:p>
        </w:tc>
        <w:tc>
          <w:tcPr>
            <w:tcW w:w="3960" w:type="dxa"/>
          </w:tcPr>
          <w:p w14:paraId="7825C76F" w14:textId="77777777" w:rsidR="009610A4" w:rsidRPr="009610A4" w:rsidRDefault="009610A4" w:rsidP="009610A4">
            <w:pPr>
              <w:contextualSpacing/>
            </w:pPr>
          </w:p>
        </w:tc>
        <w:tc>
          <w:tcPr>
            <w:tcW w:w="2430" w:type="dxa"/>
          </w:tcPr>
          <w:p w14:paraId="7825C770" w14:textId="77777777" w:rsidR="009610A4" w:rsidRPr="009610A4" w:rsidRDefault="009610A4" w:rsidP="009610A4">
            <w:pPr>
              <w:contextualSpacing/>
            </w:pPr>
          </w:p>
        </w:tc>
      </w:tr>
      <w:tr w:rsidR="00913750" w:rsidRPr="00EC2058" w14:paraId="5DA433BA" w14:textId="77777777" w:rsidTr="0073153B">
        <w:tc>
          <w:tcPr>
            <w:tcW w:w="295" w:type="dxa"/>
          </w:tcPr>
          <w:p w14:paraId="644EB8A1" w14:textId="77777777" w:rsidR="00913750" w:rsidRPr="00EC2058" w:rsidRDefault="00913750" w:rsidP="0073153B">
            <w:pPr>
              <w:pStyle w:val="Names"/>
            </w:pPr>
            <w:r>
              <w:t>*</w:t>
            </w:r>
          </w:p>
        </w:tc>
        <w:tc>
          <w:tcPr>
            <w:tcW w:w="1638" w:type="dxa"/>
          </w:tcPr>
          <w:p w14:paraId="3B0DE416" w14:textId="77777777" w:rsidR="00913750" w:rsidRPr="004927DD" w:rsidRDefault="00913750" w:rsidP="0073153B">
            <w:pPr>
              <w:pStyle w:val="Names"/>
            </w:pPr>
            <w:r w:rsidRPr="004927DD">
              <w:t>Mark</w:t>
            </w:r>
          </w:p>
        </w:tc>
        <w:tc>
          <w:tcPr>
            <w:tcW w:w="1980" w:type="dxa"/>
          </w:tcPr>
          <w:p w14:paraId="1EF3F38A" w14:textId="77777777" w:rsidR="00913750" w:rsidRPr="0046197A" w:rsidRDefault="00913750" w:rsidP="0073153B">
            <w:pPr>
              <w:pStyle w:val="Names"/>
              <w:rPr>
                <w:highlight w:val="yellow"/>
              </w:rPr>
            </w:pPr>
            <w:r w:rsidRPr="004927DD">
              <w:t>Airey</w:t>
            </w:r>
          </w:p>
        </w:tc>
        <w:tc>
          <w:tcPr>
            <w:tcW w:w="3960" w:type="dxa"/>
          </w:tcPr>
          <w:p w14:paraId="0FD2BCEB" w14:textId="77777777" w:rsidR="00913750" w:rsidRPr="00EC2058" w:rsidRDefault="00913750" w:rsidP="0073153B">
            <w:pPr>
              <w:pStyle w:val="Names"/>
            </w:pPr>
            <w:r w:rsidRPr="00915AAD">
              <w:t>Robert Stuart Ltd.</w:t>
            </w:r>
          </w:p>
        </w:tc>
        <w:tc>
          <w:tcPr>
            <w:tcW w:w="2430" w:type="dxa"/>
          </w:tcPr>
          <w:p w14:paraId="22A6374C" w14:textId="77777777" w:rsidR="00913750" w:rsidRPr="00EC2058" w:rsidRDefault="00913750" w:rsidP="0073153B">
            <w:pPr>
              <w:pStyle w:val="Names"/>
            </w:pPr>
          </w:p>
        </w:tc>
      </w:tr>
      <w:tr w:rsidR="00913750" w:rsidRPr="00EC2058" w14:paraId="6C5DB1BE" w14:textId="77777777" w:rsidTr="0073153B">
        <w:tc>
          <w:tcPr>
            <w:tcW w:w="295" w:type="dxa"/>
          </w:tcPr>
          <w:p w14:paraId="7F614D98" w14:textId="77777777" w:rsidR="00913750" w:rsidRPr="00EC2058" w:rsidRDefault="00913750" w:rsidP="0073153B">
            <w:pPr>
              <w:pStyle w:val="Names"/>
            </w:pPr>
          </w:p>
        </w:tc>
        <w:tc>
          <w:tcPr>
            <w:tcW w:w="1638" w:type="dxa"/>
          </w:tcPr>
          <w:p w14:paraId="52EAB70E" w14:textId="77777777" w:rsidR="00913750" w:rsidRPr="004927DD" w:rsidRDefault="00913750" w:rsidP="0073153B">
            <w:pPr>
              <w:pStyle w:val="Names"/>
            </w:pPr>
            <w:r w:rsidRPr="004927DD">
              <w:t>Matthew</w:t>
            </w:r>
          </w:p>
        </w:tc>
        <w:tc>
          <w:tcPr>
            <w:tcW w:w="1980" w:type="dxa"/>
          </w:tcPr>
          <w:p w14:paraId="117D7113" w14:textId="77777777" w:rsidR="00913750" w:rsidRPr="00EC2058" w:rsidRDefault="00913750" w:rsidP="0073153B">
            <w:pPr>
              <w:pStyle w:val="Names"/>
            </w:pPr>
            <w:r w:rsidRPr="00E75373">
              <w:t>Akin</w:t>
            </w:r>
          </w:p>
        </w:tc>
        <w:tc>
          <w:tcPr>
            <w:tcW w:w="3960" w:type="dxa"/>
          </w:tcPr>
          <w:p w14:paraId="1467A957" w14:textId="77777777" w:rsidR="00913750" w:rsidRPr="00EC2058" w:rsidRDefault="00913750" w:rsidP="0073153B">
            <w:pPr>
              <w:pStyle w:val="Names"/>
            </w:pPr>
            <w:r w:rsidRPr="00915AAD">
              <w:t>True Logic Company</w:t>
            </w:r>
          </w:p>
        </w:tc>
        <w:tc>
          <w:tcPr>
            <w:tcW w:w="2430" w:type="dxa"/>
          </w:tcPr>
          <w:p w14:paraId="67D8345D" w14:textId="77777777" w:rsidR="00913750" w:rsidRPr="00EC2058" w:rsidRDefault="00913750" w:rsidP="0073153B">
            <w:pPr>
              <w:pStyle w:val="Names"/>
            </w:pPr>
          </w:p>
        </w:tc>
      </w:tr>
      <w:tr w:rsidR="00913750" w:rsidRPr="00EC2058" w14:paraId="0A43FC9C" w14:textId="77777777" w:rsidTr="0073153B">
        <w:tc>
          <w:tcPr>
            <w:tcW w:w="295" w:type="dxa"/>
          </w:tcPr>
          <w:p w14:paraId="6178BDAF" w14:textId="77777777" w:rsidR="00913750" w:rsidRPr="00EC2058" w:rsidRDefault="00913750" w:rsidP="0073153B">
            <w:pPr>
              <w:pStyle w:val="Names"/>
            </w:pPr>
            <w:r>
              <w:t>*</w:t>
            </w:r>
          </w:p>
        </w:tc>
        <w:tc>
          <w:tcPr>
            <w:tcW w:w="1638" w:type="dxa"/>
          </w:tcPr>
          <w:p w14:paraId="7011BF8F" w14:textId="77777777" w:rsidR="00913750" w:rsidRPr="00E75373" w:rsidRDefault="00913750" w:rsidP="0073153B">
            <w:pPr>
              <w:pStyle w:val="Names"/>
            </w:pPr>
            <w:proofErr w:type="spellStart"/>
            <w:r>
              <w:t>Philliph</w:t>
            </w:r>
            <w:proofErr w:type="spellEnd"/>
          </w:p>
        </w:tc>
        <w:tc>
          <w:tcPr>
            <w:tcW w:w="1980" w:type="dxa"/>
          </w:tcPr>
          <w:p w14:paraId="73EEBABF" w14:textId="77777777" w:rsidR="00913750" w:rsidRPr="00E75373" w:rsidRDefault="00913750" w:rsidP="0073153B">
            <w:pPr>
              <w:pStyle w:val="Names"/>
            </w:pPr>
            <w:r>
              <w:t>Brockman</w:t>
            </w:r>
          </w:p>
        </w:tc>
        <w:tc>
          <w:tcPr>
            <w:tcW w:w="3960" w:type="dxa"/>
          </w:tcPr>
          <w:p w14:paraId="287F1D83" w14:textId="77777777" w:rsidR="00913750" w:rsidRPr="00915AAD" w:rsidRDefault="00913750" w:rsidP="0073153B">
            <w:pPr>
              <w:pStyle w:val="Names"/>
            </w:pPr>
            <w:proofErr w:type="spellStart"/>
            <w:r>
              <w:t>TechMetals</w:t>
            </w:r>
            <w:proofErr w:type="spellEnd"/>
            <w:r>
              <w:t>, Inc.</w:t>
            </w:r>
          </w:p>
        </w:tc>
        <w:tc>
          <w:tcPr>
            <w:tcW w:w="2430" w:type="dxa"/>
          </w:tcPr>
          <w:p w14:paraId="2F9BE243" w14:textId="77777777" w:rsidR="00913750" w:rsidRPr="00EC2058" w:rsidRDefault="00913750" w:rsidP="0073153B">
            <w:pPr>
              <w:pStyle w:val="Names"/>
            </w:pPr>
          </w:p>
        </w:tc>
      </w:tr>
      <w:tr w:rsidR="00913750" w:rsidRPr="00EC2058" w14:paraId="082E7793" w14:textId="77777777" w:rsidTr="0073153B">
        <w:tc>
          <w:tcPr>
            <w:tcW w:w="295" w:type="dxa"/>
          </w:tcPr>
          <w:p w14:paraId="6D3E9F19" w14:textId="77777777" w:rsidR="00913750" w:rsidRPr="00EC2058" w:rsidRDefault="00913750" w:rsidP="0073153B">
            <w:pPr>
              <w:pStyle w:val="Names"/>
            </w:pPr>
          </w:p>
        </w:tc>
        <w:tc>
          <w:tcPr>
            <w:tcW w:w="1638" w:type="dxa"/>
          </w:tcPr>
          <w:p w14:paraId="166A654A" w14:textId="77777777" w:rsidR="00913750" w:rsidRPr="0046197A" w:rsidRDefault="00913750" w:rsidP="0073153B">
            <w:pPr>
              <w:pStyle w:val="Names"/>
              <w:rPr>
                <w:highlight w:val="yellow"/>
              </w:rPr>
            </w:pPr>
            <w:r w:rsidRPr="006C1532">
              <w:t>Sean</w:t>
            </w:r>
          </w:p>
        </w:tc>
        <w:tc>
          <w:tcPr>
            <w:tcW w:w="1980" w:type="dxa"/>
          </w:tcPr>
          <w:p w14:paraId="0ABC8E3E" w14:textId="77777777" w:rsidR="00913750" w:rsidRPr="00E75373" w:rsidRDefault="00913750" w:rsidP="0073153B">
            <w:pPr>
              <w:pStyle w:val="Names"/>
            </w:pPr>
            <w:proofErr w:type="spellStart"/>
            <w:r w:rsidRPr="006C1532">
              <w:t>Carvalho</w:t>
            </w:r>
            <w:proofErr w:type="spellEnd"/>
          </w:p>
        </w:tc>
        <w:tc>
          <w:tcPr>
            <w:tcW w:w="3960" w:type="dxa"/>
          </w:tcPr>
          <w:p w14:paraId="7EA9A980" w14:textId="77777777" w:rsidR="00913750" w:rsidRPr="00915AAD" w:rsidRDefault="00913750" w:rsidP="0073153B">
            <w:pPr>
              <w:pStyle w:val="Names"/>
            </w:pPr>
            <w:proofErr w:type="spellStart"/>
            <w:r w:rsidRPr="0046197A">
              <w:t>Strite</w:t>
            </w:r>
            <w:proofErr w:type="spellEnd"/>
            <w:r w:rsidRPr="0046197A">
              <w:t xml:space="preserve"> Precision Machining Limited</w:t>
            </w:r>
          </w:p>
        </w:tc>
        <w:tc>
          <w:tcPr>
            <w:tcW w:w="2430" w:type="dxa"/>
          </w:tcPr>
          <w:p w14:paraId="4DD8908E" w14:textId="77777777" w:rsidR="00913750" w:rsidRPr="00EC2058" w:rsidRDefault="00913750" w:rsidP="0073153B">
            <w:pPr>
              <w:pStyle w:val="Names"/>
            </w:pPr>
          </w:p>
        </w:tc>
      </w:tr>
      <w:tr w:rsidR="00913750" w:rsidRPr="00EC2058" w14:paraId="6E1788C1" w14:textId="77777777" w:rsidTr="0073153B">
        <w:tc>
          <w:tcPr>
            <w:tcW w:w="295" w:type="dxa"/>
          </w:tcPr>
          <w:p w14:paraId="79ADE9A9" w14:textId="77777777" w:rsidR="00913750" w:rsidRPr="00EC2058" w:rsidRDefault="00913750" w:rsidP="0073153B">
            <w:pPr>
              <w:pStyle w:val="Names"/>
            </w:pPr>
          </w:p>
        </w:tc>
        <w:tc>
          <w:tcPr>
            <w:tcW w:w="1638" w:type="dxa"/>
          </w:tcPr>
          <w:p w14:paraId="1FE9FF7E" w14:textId="77777777" w:rsidR="00913750" w:rsidRPr="006C1532" w:rsidRDefault="00913750" w:rsidP="0073153B">
            <w:pPr>
              <w:pStyle w:val="Names"/>
            </w:pPr>
            <w:r w:rsidRPr="003719EF">
              <w:t>Ana</w:t>
            </w:r>
          </w:p>
        </w:tc>
        <w:tc>
          <w:tcPr>
            <w:tcW w:w="1980" w:type="dxa"/>
          </w:tcPr>
          <w:p w14:paraId="6EFB4B6E" w14:textId="77777777" w:rsidR="00913750" w:rsidRPr="006C1532" w:rsidRDefault="00913750" w:rsidP="0073153B">
            <w:pPr>
              <w:pStyle w:val="Names"/>
            </w:pPr>
            <w:r w:rsidRPr="003719EF">
              <w:t>Celaya</w:t>
            </w:r>
          </w:p>
        </w:tc>
        <w:tc>
          <w:tcPr>
            <w:tcW w:w="3960" w:type="dxa"/>
          </w:tcPr>
          <w:p w14:paraId="39899FD1" w14:textId="4AA65B28" w:rsidR="00913750" w:rsidRPr="0046197A" w:rsidRDefault="00913750" w:rsidP="0073153B">
            <w:pPr>
              <w:pStyle w:val="Names"/>
            </w:pPr>
            <w:r w:rsidRPr="0046197A">
              <w:t>New Hampshire Ball Bearings Inc</w:t>
            </w:r>
            <w:r w:rsidR="00267771">
              <w:t>.</w:t>
            </w:r>
          </w:p>
        </w:tc>
        <w:tc>
          <w:tcPr>
            <w:tcW w:w="2430" w:type="dxa"/>
          </w:tcPr>
          <w:p w14:paraId="6FC4DB22" w14:textId="77777777" w:rsidR="00913750" w:rsidRPr="00EC2058" w:rsidRDefault="00913750" w:rsidP="0073153B">
            <w:pPr>
              <w:pStyle w:val="Names"/>
            </w:pPr>
          </w:p>
        </w:tc>
      </w:tr>
      <w:tr w:rsidR="00913750" w:rsidRPr="00EC2058" w14:paraId="455EFCDF" w14:textId="77777777" w:rsidTr="0073153B">
        <w:tc>
          <w:tcPr>
            <w:tcW w:w="295" w:type="dxa"/>
          </w:tcPr>
          <w:p w14:paraId="17E6596A" w14:textId="77777777" w:rsidR="00913750" w:rsidRPr="00EC2058" w:rsidRDefault="00913750" w:rsidP="0073153B">
            <w:pPr>
              <w:pStyle w:val="Names"/>
            </w:pPr>
            <w:r>
              <w:t>*</w:t>
            </w:r>
          </w:p>
        </w:tc>
        <w:tc>
          <w:tcPr>
            <w:tcW w:w="1638" w:type="dxa"/>
          </w:tcPr>
          <w:p w14:paraId="7B00F060" w14:textId="77777777" w:rsidR="00913750" w:rsidRPr="00EC2058" w:rsidRDefault="00913750" w:rsidP="0073153B">
            <w:pPr>
              <w:pStyle w:val="Names"/>
            </w:pPr>
            <w:r w:rsidRPr="00E75373">
              <w:t>Stephane</w:t>
            </w:r>
          </w:p>
        </w:tc>
        <w:tc>
          <w:tcPr>
            <w:tcW w:w="1980" w:type="dxa"/>
          </w:tcPr>
          <w:p w14:paraId="6E128DE8" w14:textId="77777777" w:rsidR="00913750" w:rsidRPr="00EC2058" w:rsidRDefault="00913750" w:rsidP="0073153B">
            <w:pPr>
              <w:pStyle w:val="Names"/>
            </w:pPr>
            <w:r w:rsidRPr="00E75373">
              <w:t>Chaumeil</w:t>
            </w:r>
          </w:p>
        </w:tc>
        <w:tc>
          <w:tcPr>
            <w:tcW w:w="3960" w:type="dxa"/>
          </w:tcPr>
          <w:p w14:paraId="58DAE0DC" w14:textId="77777777" w:rsidR="00913750" w:rsidRPr="00EC2058" w:rsidRDefault="00913750" w:rsidP="0073153B">
            <w:pPr>
              <w:pStyle w:val="Names"/>
            </w:pPr>
            <w:r w:rsidRPr="00915AAD">
              <w:t>Galion</w:t>
            </w:r>
          </w:p>
        </w:tc>
        <w:tc>
          <w:tcPr>
            <w:tcW w:w="2430" w:type="dxa"/>
          </w:tcPr>
          <w:p w14:paraId="5FF14132" w14:textId="77777777" w:rsidR="00913750" w:rsidRPr="00EC2058" w:rsidRDefault="00913750" w:rsidP="0073153B">
            <w:pPr>
              <w:pStyle w:val="Names"/>
            </w:pPr>
          </w:p>
        </w:tc>
      </w:tr>
      <w:tr w:rsidR="00913750" w:rsidRPr="00EC2058" w14:paraId="1877FF74" w14:textId="77777777" w:rsidTr="0073153B">
        <w:tc>
          <w:tcPr>
            <w:tcW w:w="295" w:type="dxa"/>
          </w:tcPr>
          <w:p w14:paraId="6817CB74" w14:textId="77777777" w:rsidR="00913750" w:rsidRPr="00EC2058" w:rsidRDefault="00913750" w:rsidP="0073153B">
            <w:pPr>
              <w:pStyle w:val="Names"/>
            </w:pPr>
          </w:p>
        </w:tc>
        <w:tc>
          <w:tcPr>
            <w:tcW w:w="1638" w:type="dxa"/>
          </w:tcPr>
          <w:p w14:paraId="73E5162D" w14:textId="77777777" w:rsidR="00913750" w:rsidRPr="00E75373" w:rsidRDefault="00913750" w:rsidP="0073153B">
            <w:pPr>
              <w:pStyle w:val="Names"/>
            </w:pPr>
            <w:r>
              <w:t>Ron</w:t>
            </w:r>
          </w:p>
        </w:tc>
        <w:tc>
          <w:tcPr>
            <w:tcW w:w="1980" w:type="dxa"/>
          </w:tcPr>
          <w:p w14:paraId="3690B1E9" w14:textId="77777777" w:rsidR="00913750" w:rsidRPr="00E75373" w:rsidRDefault="00913750" w:rsidP="0073153B">
            <w:pPr>
              <w:pStyle w:val="Names"/>
            </w:pPr>
            <w:r>
              <w:t>Cohen</w:t>
            </w:r>
          </w:p>
        </w:tc>
        <w:tc>
          <w:tcPr>
            <w:tcW w:w="3960" w:type="dxa"/>
          </w:tcPr>
          <w:p w14:paraId="68061155" w14:textId="77777777" w:rsidR="00913750" w:rsidRPr="00915AAD" w:rsidRDefault="00913750" w:rsidP="0073153B">
            <w:pPr>
              <w:pStyle w:val="Names"/>
            </w:pPr>
            <w:r>
              <w:t>Israel Aerospace Industries</w:t>
            </w:r>
          </w:p>
        </w:tc>
        <w:tc>
          <w:tcPr>
            <w:tcW w:w="2430" w:type="dxa"/>
          </w:tcPr>
          <w:p w14:paraId="4BD3D3FA" w14:textId="77777777" w:rsidR="00913750" w:rsidRPr="00EC2058" w:rsidRDefault="00913750" w:rsidP="0073153B">
            <w:pPr>
              <w:pStyle w:val="Names"/>
            </w:pPr>
          </w:p>
        </w:tc>
      </w:tr>
      <w:tr w:rsidR="00913750" w:rsidRPr="00EC2058" w14:paraId="600177AF" w14:textId="77777777" w:rsidTr="0073153B">
        <w:tc>
          <w:tcPr>
            <w:tcW w:w="295" w:type="dxa"/>
          </w:tcPr>
          <w:p w14:paraId="4E8FD29E" w14:textId="77777777" w:rsidR="00913750" w:rsidRDefault="00913750" w:rsidP="0073153B">
            <w:pPr>
              <w:pStyle w:val="Names"/>
            </w:pPr>
          </w:p>
        </w:tc>
        <w:tc>
          <w:tcPr>
            <w:tcW w:w="1638" w:type="dxa"/>
          </w:tcPr>
          <w:p w14:paraId="7E8FCA31" w14:textId="77777777" w:rsidR="00913750" w:rsidRPr="00E75373" w:rsidRDefault="00913750" w:rsidP="0073153B">
            <w:pPr>
              <w:pStyle w:val="Names"/>
            </w:pPr>
            <w:r w:rsidRPr="00F2271D">
              <w:t>Ronald</w:t>
            </w:r>
          </w:p>
        </w:tc>
        <w:tc>
          <w:tcPr>
            <w:tcW w:w="1980" w:type="dxa"/>
          </w:tcPr>
          <w:p w14:paraId="6D4CAEFC" w14:textId="77777777" w:rsidR="00913750" w:rsidRPr="00E75373" w:rsidRDefault="00913750" w:rsidP="0073153B">
            <w:pPr>
              <w:pStyle w:val="Names"/>
            </w:pPr>
            <w:r w:rsidRPr="00F2271D">
              <w:t>Colon</w:t>
            </w:r>
          </w:p>
        </w:tc>
        <w:tc>
          <w:tcPr>
            <w:tcW w:w="3960" w:type="dxa"/>
          </w:tcPr>
          <w:p w14:paraId="31E1FD0C" w14:textId="77777777" w:rsidR="00913750" w:rsidRPr="00915AAD" w:rsidRDefault="00913750" w:rsidP="0073153B">
            <w:pPr>
              <w:pStyle w:val="Names"/>
            </w:pPr>
            <w:r w:rsidRPr="00721B8C">
              <w:t>Palmetto Plating Company Inc.</w:t>
            </w:r>
          </w:p>
        </w:tc>
        <w:tc>
          <w:tcPr>
            <w:tcW w:w="2430" w:type="dxa"/>
          </w:tcPr>
          <w:p w14:paraId="45B586CE" w14:textId="77777777" w:rsidR="00913750" w:rsidRPr="00EC2058" w:rsidRDefault="00913750" w:rsidP="0073153B">
            <w:pPr>
              <w:pStyle w:val="Names"/>
            </w:pPr>
          </w:p>
        </w:tc>
      </w:tr>
      <w:tr w:rsidR="00913750" w:rsidRPr="00EC2058" w14:paraId="06AA0235" w14:textId="77777777" w:rsidTr="0073153B">
        <w:tc>
          <w:tcPr>
            <w:tcW w:w="295" w:type="dxa"/>
          </w:tcPr>
          <w:p w14:paraId="33594F2A" w14:textId="77777777" w:rsidR="00913750" w:rsidRPr="00EC2058" w:rsidRDefault="00913750" w:rsidP="0073153B">
            <w:pPr>
              <w:pStyle w:val="Names"/>
            </w:pPr>
          </w:p>
        </w:tc>
        <w:tc>
          <w:tcPr>
            <w:tcW w:w="1638" w:type="dxa"/>
          </w:tcPr>
          <w:p w14:paraId="043EC8E4" w14:textId="77777777" w:rsidR="00913750" w:rsidRPr="00EC2058" w:rsidRDefault="00913750" w:rsidP="0073153B">
            <w:pPr>
              <w:pStyle w:val="Names"/>
            </w:pPr>
            <w:r w:rsidRPr="00E75373">
              <w:t>Charles</w:t>
            </w:r>
          </w:p>
        </w:tc>
        <w:tc>
          <w:tcPr>
            <w:tcW w:w="1980" w:type="dxa"/>
          </w:tcPr>
          <w:p w14:paraId="77AD8301" w14:textId="77777777" w:rsidR="00913750" w:rsidRPr="00EC2058" w:rsidRDefault="00913750" w:rsidP="0073153B">
            <w:pPr>
              <w:pStyle w:val="Names"/>
            </w:pPr>
            <w:r w:rsidRPr="00E75373">
              <w:t>Costello</w:t>
            </w:r>
          </w:p>
        </w:tc>
        <w:tc>
          <w:tcPr>
            <w:tcW w:w="3960" w:type="dxa"/>
          </w:tcPr>
          <w:p w14:paraId="5687B5B2" w14:textId="77777777" w:rsidR="00913750" w:rsidRPr="00EC2058" w:rsidRDefault="00913750" w:rsidP="0073153B">
            <w:pPr>
              <w:pStyle w:val="Names"/>
            </w:pPr>
            <w:r>
              <w:t>Sun-</w:t>
            </w:r>
            <w:proofErr w:type="spellStart"/>
            <w:r>
              <w:t>Glo</w:t>
            </w:r>
            <w:proofErr w:type="spellEnd"/>
            <w:r>
              <w:t xml:space="preserve"> Plating Company</w:t>
            </w:r>
          </w:p>
        </w:tc>
        <w:tc>
          <w:tcPr>
            <w:tcW w:w="2430" w:type="dxa"/>
          </w:tcPr>
          <w:p w14:paraId="2F5262EE" w14:textId="77777777" w:rsidR="00913750" w:rsidRPr="00EC2058" w:rsidRDefault="00913750" w:rsidP="0073153B">
            <w:pPr>
              <w:pStyle w:val="Names"/>
            </w:pPr>
          </w:p>
        </w:tc>
      </w:tr>
      <w:tr w:rsidR="00913750" w:rsidRPr="00EC2058" w14:paraId="59AA13EB" w14:textId="77777777" w:rsidTr="0073153B">
        <w:tc>
          <w:tcPr>
            <w:tcW w:w="295" w:type="dxa"/>
          </w:tcPr>
          <w:p w14:paraId="43235224" w14:textId="77777777" w:rsidR="00913750" w:rsidRPr="00EC2058" w:rsidRDefault="00913750" w:rsidP="0073153B">
            <w:pPr>
              <w:pStyle w:val="Names"/>
            </w:pPr>
          </w:p>
        </w:tc>
        <w:tc>
          <w:tcPr>
            <w:tcW w:w="1638" w:type="dxa"/>
          </w:tcPr>
          <w:p w14:paraId="3D131355" w14:textId="77777777" w:rsidR="00913750" w:rsidRPr="00E75373" w:rsidRDefault="00913750" w:rsidP="0073153B">
            <w:pPr>
              <w:pStyle w:val="Names"/>
            </w:pPr>
            <w:r>
              <w:t>John</w:t>
            </w:r>
          </w:p>
        </w:tc>
        <w:tc>
          <w:tcPr>
            <w:tcW w:w="1980" w:type="dxa"/>
          </w:tcPr>
          <w:p w14:paraId="1FD97F12" w14:textId="77777777" w:rsidR="00913750" w:rsidRPr="00E75373" w:rsidRDefault="00913750" w:rsidP="0073153B">
            <w:pPr>
              <w:pStyle w:val="Names"/>
            </w:pPr>
            <w:r>
              <w:t>Cutch</w:t>
            </w:r>
          </w:p>
        </w:tc>
        <w:tc>
          <w:tcPr>
            <w:tcW w:w="3960" w:type="dxa"/>
          </w:tcPr>
          <w:p w14:paraId="75EC8B2F" w14:textId="77777777" w:rsidR="00913750" w:rsidRPr="00915AAD" w:rsidRDefault="00913750" w:rsidP="0073153B">
            <w:pPr>
              <w:pStyle w:val="Names"/>
            </w:pPr>
            <w:r>
              <w:t>Palmetto Plating Company</w:t>
            </w:r>
          </w:p>
        </w:tc>
        <w:tc>
          <w:tcPr>
            <w:tcW w:w="2430" w:type="dxa"/>
          </w:tcPr>
          <w:p w14:paraId="0EA48C61" w14:textId="77777777" w:rsidR="00913750" w:rsidRPr="00EC2058" w:rsidRDefault="00913750" w:rsidP="0073153B">
            <w:pPr>
              <w:pStyle w:val="Names"/>
            </w:pPr>
          </w:p>
        </w:tc>
      </w:tr>
      <w:tr w:rsidR="00913750" w:rsidRPr="00EC2058" w14:paraId="0AB36870" w14:textId="77777777" w:rsidTr="0073153B">
        <w:tc>
          <w:tcPr>
            <w:tcW w:w="295" w:type="dxa"/>
          </w:tcPr>
          <w:p w14:paraId="6CCAFE6D" w14:textId="77777777" w:rsidR="00913750" w:rsidRPr="00EC2058" w:rsidRDefault="00913750" w:rsidP="0073153B">
            <w:pPr>
              <w:pStyle w:val="Names"/>
            </w:pPr>
          </w:p>
        </w:tc>
        <w:tc>
          <w:tcPr>
            <w:tcW w:w="1638" w:type="dxa"/>
          </w:tcPr>
          <w:p w14:paraId="428F968E" w14:textId="77777777" w:rsidR="00913750" w:rsidRPr="00E75373" w:rsidRDefault="00913750" w:rsidP="0073153B">
            <w:pPr>
              <w:pStyle w:val="Names"/>
            </w:pPr>
            <w:r>
              <w:t>Hocine</w:t>
            </w:r>
          </w:p>
        </w:tc>
        <w:tc>
          <w:tcPr>
            <w:tcW w:w="1980" w:type="dxa"/>
          </w:tcPr>
          <w:p w14:paraId="198FA246" w14:textId="77777777" w:rsidR="00913750" w:rsidRPr="00E75373" w:rsidRDefault="00913750" w:rsidP="0073153B">
            <w:pPr>
              <w:pStyle w:val="Names"/>
            </w:pPr>
            <w:r>
              <w:t>Djellab</w:t>
            </w:r>
          </w:p>
        </w:tc>
        <w:tc>
          <w:tcPr>
            <w:tcW w:w="3960" w:type="dxa"/>
          </w:tcPr>
          <w:p w14:paraId="3651255B" w14:textId="77777777" w:rsidR="00913750" w:rsidRPr="00915AAD" w:rsidRDefault="00913750" w:rsidP="0073153B">
            <w:pPr>
              <w:pStyle w:val="Names"/>
            </w:pPr>
            <w:proofErr w:type="spellStart"/>
            <w:r>
              <w:t>Anodisation</w:t>
            </w:r>
            <w:proofErr w:type="spellEnd"/>
            <w:r>
              <w:t xml:space="preserve"> Quebec</w:t>
            </w:r>
          </w:p>
        </w:tc>
        <w:tc>
          <w:tcPr>
            <w:tcW w:w="2430" w:type="dxa"/>
          </w:tcPr>
          <w:p w14:paraId="6212EA4D" w14:textId="77777777" w:rsidR="00913750" w:rsidRPr="00EC2058" w:rsidRDefault="00913750" w:rsidP="0073153B">
            <w:pPr>
              <w:pStyle w:val="Names"/>
            </w:pPr>
          </w:p>
        </w:tc>
      </w:tr>
      <w:tr w:rsidR="00913750" w:rsidRPr="00EC2058" w14:paraId="72F73EF6" w14:textId="77777777" w:rsidTr="0073153B">
        <w:tc>
          <w:tcPr>
            <w:tcW w:w="295" w:type="dxa"/>
          </w:tcPr>
          <w:p w14:paraId="1FBA49B6" w14:textId="77777777" w:rsidR="00913750" w:rsidRPr="00EC2058" w:rsidRDefault="00913750" w:rsidP="0073153B">
            <w:pPr>
              <w:pStyle w:val="Names"/>
            </w:pPr>
          </w:p>
        </w:tc>
        <w:tc>
          <w:tcPr>
            <w:tcW w:w="1638" w:type="dxa"/>
          </w:tcPr>
          <w:p w14:paraId="48AA875C" w14:textId="77777777" w:rsidR="00913750" w:rsidRPr="00E75373" w:rsidRDefault="00913750" w:rsidP="0073153B">
            <w:pPr>
              <w:pStyle w:val="Names"/>
            </w:pPr>
            <w:r>
              <w:t>Stephane</w:t>
            </w:r>
          </w:p>
        </w:tc>
        <w:tc>
          <w:tcPr>
            <w:tcW w:w="1980" w:type="dxa"/>
          </w:tcPr>
          <w:p w14:paraId="5117AFC2" w14:textId="77777777" w:rsidR="00913750" w:rsidRPr="00E75373" w:rsidRDefault="00913750" w:rsidP="0073153B">
            <w:pPr>
              <w:pStyle w:val="Names"/>
            </w:pPr>
            <w:r>
              <w:t>Dufresne</w:t>
            </w:r>
          </w:p>
        </w:tc>
        <w:tc>
          <w:tcPr>
            <w:tcW w:w="3960" w:type="dxa"/>
          </w:tcPr>
          <w:p w14:paraId="14BE8F6E" w14:textId="77777777" w:rsidR="00913750" w:rsidRPr="00915AAD" w:rsidRDefault="00913750" w:rsidP="0073153B">
            <w:pPr>
              <w:pStyle w:val="Names"/>
            </w:pPr>
            <w:proofErr w:type="spellStart"/>
            <w:r>
              <w:t>Melocke</w:t>
            </w:r>
            <w:proofErr w:type="spellEnd"/>
            <w:r>
              <w:t xml:space="preserve"> Group</w:t>
            </w:r>
          </w:p>
        </w:tc>
        <w:tc>
          <w:tcPr>
            <w:tcW w:w="2430" w:type="dxa"/>
          </w:tcPr>
          <w:p w14:paraId="6D911C4A" w14:textId="77777777" w:rsidR="00913750" w:rsidRPr="00EC2058" w:rsidRDefault="00913750" w:rsidP="0073153B">
            <w:pPr>
              <w:pStyle w:val="Names"/>
            </w:pPr>
          </w:p>
        </w:tc>
      </w:tr>
      <w:tr w:rsidR="00913750" w:rsidRPr="00EC2058" w14:paraId="44140445" w14:textId="77777777" w:rsidTr="0073153B">
        <w:tc>
          <w:tcPr>
            <w:tcW w:w="295" w:type="dxa"/>
          </w:tcPr>
          <w:p w14:paraId="12375BC8" w14:textId="77777777" w:rsidR="00913750" w:rsidRPr="00EC2058" w:rsidRDefault="00913750" w:rsidP="0073153B">
            <w:pPr>
              <w:pStyle w:val="Names"/>
            </w:pPr>
          </w:p>
        </w:tc>
        <w:tc>
          <w:tcPr>
            <w:tcW w:w="1638" w:type="dxa"/>
          </w:tcPr>
          <w:p w14:paraId="70C8B73C" w14:textId="77777777" w:rsidR="00913750" w:rsidRPr="00EC2058" w:rsidRDefault="00913750" w:rsidP="0073153B">
            <w:pPr>
              <w:pStyle w:val="Names"/>
            </w:pPr>
            <w:r w:rsidRPr="00E75373">
              <w:t>Paul</w:t>
            </w:r>
          </w:p>
        </w:tc>
        <w:tc>
          <w:tcPr>
            <w:tcW w:w="1980" w:type="dxa"/>
          </w:tcPr>
          <w:p w14:paraId="5F2A5FBF" w14:textId="77777777" w:rsidR="00913750" w:rsidRPr="00EC2058" w:rsidRDefault="00913750" w:rsidP="0073153B">
            <w:pPr>
              <w:pStyle w:val="Names"/>
            </w:pPr>
            <w:r w:rsidRPr="00E75373">
              <w:t>Frank</w:t>
            </w:r>
          </w:p>
        </w:tc>
        <w:tc>
          <w:tcPr>
            <w:tcW w:w="3960" w:type="dxa"/>
          </w:tcPr>
          <w:p w14:paraId="77A81240" w14:textId="77777777" w:rsidR="00913750" w:rsidRPr="00EC2058" w:rsidRDefault="00913750" w:rsidP="0073153B">
            <w:pPr>
              <w:pStyle w:val="Names"/>
            </w:pPr>
            <w:r w:rsidRPr="00915AAD">
              <w:t>Palmetto Plating Co.</w:t>
            </w:r>
          </w:p>
        </w:tc>
        <w:tc>
          <w:tcPr>
            <w:tcW w:w="2430" w:type="dxa"/>
          </w:tcPr>
          <w:p w14:paraId="05D128B9" w14:textId="77777777" w:rsidR="00913750" w:rsidRPr="00EC2058" w:rsidRDefault="00913750" w:rsidP="0073153B">
            <w:pPr>
              <w:pStyle w:val="Names"/>
            </w:pPr>
          </w:p>
        </w:tc>
      </w:tr>
      <w:tr w:rsidR="00913750" w:rsidRPr="00EC2058" w14:paraId="1C5B3D77" w14:textId="77777777" w:rsidTr="0073153B">
        <w:tc>
          <w:tcPr>
            <w:tcW w:w="295" w:type="dxa"/>
          </w:tcPr>
          <w:p w14:paraId="4EF49458" w14:textId="77777777" w:rsidR="00913750" w:rsidRPr="00EC2058" w:rsidRDefault="00913750" w:rsidP="0073153B">
            <w:pPr>
              <w:pStyle w:val="Names"/>
            </w:pPr>
            <w:r>
              <w:t>*</w:t>
            </w:r>
          </w:p>
        </w:tc>
        <w:tc>
          <w:tcPr>
            <w:tcW w:w="1638" w:type="dxa"/>
          </w:tcPr>
          <w:p w14:paraId="17EBE689" w14:textId="77777777" w:rsidR="00913750" w:rsidRPr="00EC2058" w:rsidRDefault="00913750" w:rsidP="0073153B">
            <w:pPr>
              <w:pStyle w:val="Names"/>
            </w:pPr>
            <w:r w:rsidRPr="00E75373">
              <w:t>Nathan</w:t>
            </w:r>
          </w:p>
        </w:tc>
        <w:tc>
          <w:tcPr>
            <w:tcW w:w="1980" w:type="dxa"/>
          </w:tcPr>
          <w:p w14:paraId="4FF7E531" w14:textId="77777777" w:rsidR="00913750" w:rsidRPr="00EC2058" w:rsidRDefault="00913750" w:rsidP="0073153B">
            <w:pPr>
              <w:pStyle w:val="Names"/>
            </w:pPr>
            <w:proofErr w:type="spellStart"/>
            <w:r w:rsidRPr="00E75373">
              <w:t>Gangloff</w:t>
            </w:r>
            <w:proofErr w:type="spellEnd"/>
          </w:p>
        </w:tc>
        <w:tc>
          <w:tcPr>
            <w:tcW w:w="3960" w:type="dxa"/>
          </w:tcPr>
          <w:p w14:paraId="74207751" w14:textId="77777777" w:rsidR="00913750" w:rsidRPr="00EC2058" w:rsidRDefault="00913750" w:rsidP="0073153B">
            <w:pPr>
              <w:pStyle w:val="Names"/>
            </w:pPr>
            <w:r w:rsidRPr="00915AAD">
              <w:t>RBC Aircraft Products Inc.</w:t>
            </w:r>
          </w:p>
        </w:tc>
        <w:tc>
          <w:tcPr>
            <w:tcW w:w="2430" w:type="dxa"/>
          </w:tcPr>
          <w:p w14:paraId="1C8E5B8F" w14:textId="77777777" w:rsidR="00913750" w:rsidRPr="00EC2058" w:rsidRDefault="00913750" w:rsidP="0073153B">
            <w:pPr>
              <w:pStyle w:val="Names"/>
            </w:pPr>
          </w:p>
        </w:tc>
      </w:tr>
      <w:tr w:rsidR="00913750" w:rsidRPr="00EC2058" w14:paraId="381B3E0B" w14:textId="77777777" w:rsidTr="0073153B">
        <w:tc>
          <w:tcPr>
            <w:tcW w:w="295" w:type="dxa"/>
          </w:tcPr>
          <w:p w14:paraId="7351C0C4" w14:textId="77777777" w:rsidR="00913750" w:rsidRPr="00EC2058" w:rsidRDefault="00913750" w:rsidP="0073153B">
            <w:pPr>
              <w:pStyle w:val="Names"/>
            </w:pPr>
          </w:p>
        </w:tc>
        <w:tc>
          <w:tcPr>
            <w:tcW w:w="1638" w:type="dxa"/>
          </w:tcPr>
          <w:p w14:paraId="225D046F" w14:textId="77777777" w:rsidR="00913750" w:rsidRPr="00E75373" w:rsidRDefault="00913750" w:rsidP="0073153B">
            <w:pPr>
              <w:pStyle w:val="Names"/>
            </w:pPr>
            <w:r w:rsidRPr="00797D20">
              <w:t>Crystal</w:t>
            </w:r>
          </w:p>
        </w:tc>
        <w:tc>
          <w:tcPr>
            <w:tcW w:w="1980" w:type="dxa"/>
          </w:tcPr>
          <w:p w14:paraId="657FD915" w14:textId="77777777" w:rsidR="00913750" w:rsidRPr="00E75373" w:rsidRDefault="00913750" w:rsidP="0073153B">
            <w:pPr>
              <w:pStyle w:val="Names"/>
            </w:pPr>
            <w:r w:rsidRPr="00797D20">
              <w:t>Honea</w:t>
            </w:r>
          </w:p>
        </w:tc>
        <w:tc>
          <w:tcPr>
            <w:tcW w:w="3960" w:type="dxa"/>
          </w:tcPr>
          <w:p w14:paraId="74B7F4C2" w14:textId="77777777" w:rsidR="00913750" w:rsidRPr="00915AAD" w:rsidRDefault="00913750" w:rsidP="0073153B">
            <w:pPr>
              <w:pStyle w:val="Names"/>
            </w:pPr>
            <w:r w:rsidRPr="00721B8C">
              <w:t>Palmetto Plating Co., Inc.</w:t>
            </w:r>
          </w:p>
        </w:tc>
        <w:tc>
          <w:tcPr>
            <w:tcW w:w="2430" w:type="dxa"/>
          </w:tcPr>
          <w:p w14:paraId="5035B987" w14:textId="77777777" w:rsidR="00913750" w:rsidRPr="00EC2058" w:rsidRDefault="00913750" w:rsidP="0073153B">
            <w:pPr>
              <w:pStyle w:val="Names"/>
            </w:pPr>
          </w:p>
        </w:tc>
      </w:tr>
      <w:tr w:rsidR="00913750" w:rsidRPr="00EC2058" w14:paraId="5992BF35" w14:textId="77777777" w:rsidTr="0073153B">
        <w:tc>
          <w:tcPr>
            <w:tcW w:w="295" w:type="dxa"/>
          </w:tcPr>
          <w:p w14:paraId="08280936" w14:textId="77777777" w:rsidR="00913750" w:rsidRPr="00EC2058" w:rsidRDefault="00913750" w:rsidP="0073153B">
            <w:pPr>
              <w:pStyle w:val="Names"/>
            </w:pPr>
            <w:r w:rsidRPr="00402921">
              <w:t>*</w:t>
            </w:r>
          </w:p>
        </w:tc>
        <w:tc>
          <w:tcPr>
            <w:tcW w:w="1638" w:type="dxa"/>
          </w:tcPr>
          <w:p w14:paraId="02F60E99" w14:textId="77777777" w:rsidR="00913750" w:rsidRPr="00E75373" w:rsidRDefault="00913750" w:rsidP="0073153B">
            <w:pPr>
              <w:pStyle w:val="Names"/>
            </w:pPr>
            <w:r w:rsidRPr="00402921">
              <w:t>Eric</w:t>
            </w:r>
          </w:p>
        </w:tc>
        <w:tc>
          <w:tcPr>
            <w:tcW w:w="1980" w:type="dxa"/>
          </w:tcPr>
          <w:p w14:paraId="349ABCFA" w14:textId="77777777" w:rsidR="00913750" w:rsidRPr="00E75373" w:rsidRDefault="00913750" w:rsidP="0073153B">
            <w:pPr>
              <w:pStyle w:val="Names"/>
            </w:pPr>
            <w:proofErr w:type="spellStart"/>
            <w:r w:rsidRPr="00402921">
              <w:t>Jacklin</w:t>
            </w:r>
            <w:proofErr w:type="spellEnd"/>
          </w:p>
        </w:tc>
        <w:tc>
          <w:tcPr>
            <w:tcW w:w="3960" w:type="dxa"/>
          </w:tcPr>
          <w:p w14:paraId="2F50A1E8" w14:textId="77777777" w:rsidR="00913750" w:rsidRPr="00915AAD" w:rsidRDefault="00913750" w:rsidP="0073153B">
            <w:pPr>
              <w:pStyle w:val="Names"/>
            </w:pPr>
            <w:r w:rsidRPr="00402921">
              <w:t>F.M. Callahan &amp; Son Inc.</w:t>
            </w:r>
          </w:p>
        </w:tc>
        <w:tc>
          <w:tcPr>
            <w:tcW w:w="2430" w:type="dxa"/>
          </w:tcPr>
          <w:p w14:paraId="43601F04" w14:textId="77777777" w:rsidR="00913750" w:rsidRPr="00EC2058" w:rsidRDefault="00913750" w:rsidP="0073153B">
            <w:pPr>
              <w:pStyle w:val="Names"/>
            </w:pPr>
          </w:p>
        </w:tc>
      </w:tr>
      <w:tr w:rsidR="00913750" w:rsidRPr="00EC2058" w14:paraId="4EE0236A" w14:textId="77777777" w:rsidTr="0073153B">
        <w:tc>
          <w:tcPr>
            <w:tcW w:w="295" w:type="dxa"/>
          </w:tcPr>
          <w:p w14:paraId="6DBE3D87" w14:textId="77777777" w:rsidR="00913750" w:rsidRPr="00EC2058" w:rsidRDefault="00913750" w:rsidP="0073153B">
            <w:pPr>
              <w:pStyle w:val="Names"/>
            </w:pPr>
          </w:p>
        </w:tc>
        <w:tc>
          <w:tcPr>
            <w:tcW w:w="1638" w:type="dxa"/>
          </w:tcPr>
          <w:p w14:paraId="364B45C0" w14:textId="77777777" w:rsidR="00913750" w:rsidRPr="00E75373" w:rsidRDefault="00913750" w:rsidP="0073153B">
            <w:pPr>
              <w:pStyle w:val="Names"/>
            </w:pPr>
            <w:proofErr w:type="spellStart"/>
            <w:r w:rsidRPr="004C60DA">
              <w:t>Saeid</w:t>
            </w:r>
            <w:proofErr w:type="spellEnd"/>
          </w:p>
        </w:tc>
        <w:tc>
          <w:tcPr>
            <w:tcW w:w="1980" w:type="dxa"/>
          </w:tcPr>
          <w:p w14:paraId="00BFAB33" w14:textId="77777777" w:rsidR="00913750" w:rsidRPr="00E75373" w:rsidRDefault="00913750" w:rsidP="0073153B">
            <w:pPr>
              <w:pStyle w:val="Names"/>
            </w:pPr>
            <w:proofErr w:type="spellStart"/>
            <w:r w:rsidRPr="004C60DA">
              <w:t>Khosravizadeh</w:t>
            </w:r>
            <w:proofErr w:type="spellEnd"/>
          </w:p>
        </w:tc>
        <w:tc>
          <w:tcPr>
            <w:tcW w:w="3960" w:type="dxa"/>
          </w:tcPr>
          <w:p w14:paraId="54176BD6" w14:textId="77777777" w:rsidR="00913750" w:rsidRPr="00915AAD" w:rsidRDefault="00913750" w:rsidP="0073153B">
            <w:pPr>
              <w:pStyle w:val="Names"/>
            </w:pPr>
            <w:r w:rsidRPr="00721B8C">
              <w:t>Verdun Anodizing Inc.</w:t>
            </w:r>
          </w:p>
        </w:tc>
        <w:tc>
          <w:tcPr>
            <w:tcW w:w="2430" w:type="dxa"/>
          </w:tcPr>
          <w:p w14:paraId="2190E64F" w14:textId="77777777" w:rsidR="00913750" w:rsidRPr="00EC2058" w:rsidRDefault="00913750" w:rsidP="0073153B">
            <w:pPr>
              <w:pStyle w:val="Names"/>
            </w:pPr>
          </w:p>
        </w:tc>
      </w:tr>
      <w:tr w:rsidR="00913750" w:rsidRPr="00EC2058" w14:paraId="7CE66BAD" w14:textId="77777777" w:rsidTr="0073153B">
        <w:tc>
          <w:tcPr>
            <w:tcW w:w="295" w:type="dxa"/>
          </w:tcPr>
          <w:p w14:paraId="07BB74A0" w14:textId="77777777" w:rsidR="00913750" w:rsidRPr="00EC2058" w:rsidRDefault="00913750" w:rsidP="0073153B">
            <w:pPr>
              <w:pStyle w:val="Names"/>
            </w:pPr>
            <w:r w:rsidRPr="009426E9">
              <w:t>*</w:t>
            </w:r>
          </w:p>
        </w:tc>
        <w:tc>
          <w:tcPr>
            <w:tcW w:w="1638" w:type="dxa"/>
          </w:tcPr>
          <w:p w14:paraId="3D75CCCE" w14:textId="77777777" w:rsidR="00913750" w:rsidRPr="00E75373" w:rsidRDefault="00913750" w:rsidP="0073153B">
            <w:pPr>
              <w:pStyle w:val="Names"/>
            </w:pPr>
            <w:r w:rsidRPr="009426E9">
              <w:t>Richard</w:t>
            </w:r>
          </w:p>
        </w:tc>
        <w:tc>
          <w:tcPr>
            <w:tcW w:w="1980" w:type="dxa"/>
          </w:tcPr>
          <w:p w14:paraId="6B3EDAE4" w14:textId="77777777" w:rsidR="00913750" w:rsidRPr="00E75373" w:rsidRDefault="00913750" w:rsidP="0073153B">
            <w:pPr>
              <w:pStyle w:val="Names"/>
            </w:pPr>
            <w:r w:rsidRPr="009426E9">
              <w:t>Kline</w:t>
            </w:r>
          </w:p>
        </w:tc>
        <w:tc>
          <w:tcPr>
            <w:tcW w:w="3960" w:type="dxa"/>
          </w:tcPr>
          <w:p w14:paraId="656057C9" w14:textId="77777777" w:rsidR="00913750" w:rsidRPr="00915AAD" w:rsidRDefault="00913750" w:rsidP="0073153B">
            <w:pPr>
              <w:pStyle w:val="Names"/>
            </w:pPr>
            <w:r w:rsidRPr="009426E9">
              <w:t>X-Ray Industries</w:t>
            </w:r>
          </w:p>
        </w:tc>
        <w:tc>
          <w:tcPr>
            <w:tcW w:w="2430" w:type="dxa"/>
          </w:tcPr>
          <w:p w14:paraId="3C1496B5" w14:textId="77777777" w:rsidR="00913750" w:rsidRPr="00EC2058" w:rsidRDefault="00913750" w:rsidP="0073153B">
            <w:pPr>
              <w:pStyle w:val="Names"/>
            </w:pPr>
          </w:p>
        </w:tc>
      </w:tr>
      <w:tr w:rsidR="00913750" w:rsidRPr="00EC2058" w14:paraId="763894C4" w14:textId="77777777" w:rsidTr="0073153B">
        <w:tc>
          <w:tcPr>
            <w:tcW w:w="295" w:type="dxa"/>
          </w:tcPr>
          <w:p w14:paraId="2EBDC874" w14:textId="6AB88784" w:rsidR="00913750" w:rsidRPr="00EC2058" w:rsidRDefault="004E11A8" w:rsidP="0073153B">
            <w:pPr>
              <w:pStyle w:val="Names"/>
            </w:pPr>
            <w:r>
              <w:t>*</w:t>
            </w:r>
          </w:p>
        </w:tc>
        <w:tc>
          <w:tcPr>
            <w:tcW w:w="1638" w:type="dxa"/>
          </w:tcPr>
          <w:p w14:paraId="41BFE6AD" w14:textId="77777777" w:rsidR="00913750" w:rsidRPr="00E75373" w:rsidRDefault="00913750" w:rsidP="0073153B">
            <w:pPr>
              <w:pStyle w:val="Names"/>
            </w:pPr>
            <w:r>
              <w:t>Cindy</w:t>
            </w:r>
          </w:p>
        </w:tc>
        <w:tc>
          <w:tcPr>
            <w:tcW w:w="1980" w:type="dxa"/>
          </w:tcPr>
          <w:p w14:paraId="7A016132" w14:textId="77777777" w:rsidR="00913750" w:rsidRPr="00E75373" w:rsidRDefault="00913750" w:rsidP="0073153B">
            <w:pPr>
              <w:pStyle w:val="Names"/>
            </w:pPr>
            <w:r>
              <w:t>Klingler</w:t>
            </w:r>
          </w:p>
        </w:tc>
        <w:tc>
          <w:tcPr>
            <w:tcW w:w="3960" w:type="dxa"/>
          </w:tcPr>
          <w:p w14:paraId="21FAC004" w14:textId="44CC3FCD" w:rsidR="00913750" w:rsidRPr="00915AAD" w:rsidRDefault="00913750" w:rsidP="0073153B">
            <w:pPr>
              <w:pStyle w:val="Names"/>
            </w:pPr>
            <w:r>
              <w:t xml:space="preserve">AAA Plating </w:t>
            </w:r>
            <w:r w:rsidR="004E11A8" w:rsidRPr="00915AAD">
              <w:t>&amp; Inspection Inc.</w:t>
            </w:r>
          </w:p>
        </w:tc>
        <w:tc>
          <w:tcPr>
            <w:tcW w:w="2430" w:type="dxa"/>
          </w:tcPr>
          <w:p w14:paraId="2BA50EE1" w14:textId="77777777" w:rsidR="00913750" w:rsidRPr="00EC2058" w:rsidRDefault="00913750" w:rsidP="0073153B">
            <w:pPr>
              <w:pStyle w:val="Names"/>
            </w:pPr>
          </w:p>
        </w:tc>
      </w:tr>
      <w:tr w:rsidR="00913750" w:rsidRPr="00EC2058" w14:paraId="1BFC6694" w14:textId="77777777" w:rsidTr="0073153B">
        <w:tc>
          <w:tcPr>
            <w:tcW w:w="295" w:type="dxa"/>
          </w:tcPr>
          <w:p w14:paraId="73B02AE5" w14:textId="77777777" w:rsidR="00913750" w:rsidRPr="00EC2058" w:rsidRDefault="00913750" w:rsidP="0073153B">
            <w:pPr>
              <w:pStyle w:val="Names"/>
            </w:pPr>
          </w:p>
        </w:tc>
        <w:tc>
          <w:tcPr>
            <w:tcW w:w="1638" w:type="dxa"/>
          </w:tcPr>
          <w:p w14:paraId="486A9198" w14:textId="77777777" w:rsidR="00913750" w:rsidRPr="00E75373" w:rsidRDefault="00913750" w:rsidP="0073153B">
            <w:pPr>
              <w:pStyle w:val="Names"/>
            </w:pPr>
            <w:r w:rsidRPr="00A02B13">
              <w:t>Rick</w:t>
            </w:r>
          </w:p>
        </w:tc>
        <w:tc>
          <w:tcPr>
            <w:tcW w:w="1980" w:type="dxa"/>
          </w:tcPr>
          <w:p w14:paraId="3B605E8B" w14:textId="77777777" w:rsidR="00913750" w:rsidRPr="00E75373" w:rsidRDefault="00913750" w:rsidP="0073153B">
            <w:pPr>
              <w:pStyle w:val="Names"/>
            </w:pPr>
            <w:proofErr w:type="spellStart"/>
            <w:r w:rsidRPr="00A02B13">
              <w:t>Kuhns</w:t>
            </w:r>
            <w:proofErr w:type="spellEnd"/>
          </w:p>
        </w:tc>
        <w:tc>
          <w:tcPr>
            <w:tcW w:w="3960" w:type="dxa"/>
          </w:tcPr>
          <w:p w14:paraId="7B17CAAB" w14:textId="77777777" w:rsidR="00913750" w:rsidRPr="00915AAD" w:rsidRDefault="00913750" w:rsidP="0073153B">
            <w:pPr>
              <w:pStyle w:val="Names"/>
            </w:pPr>
            <w:r w:rsidRPr="00721B8C">
              <w:t>Bristol Industries</w:t>
            </w:r>
          </w:p>
        </w:tc>
        <w:tc>
          <w:tcPr>
            <w:tcW w:w="2430" w:type="dxa"/>
          </w:tcPr>
          <w:p w14:paraId="5AC6E999" w14:textId="77777777" w:rsidR="00913750" w:rsidRPr="00EC2058" w:rsidRDefault="00913750" w:rsidP="0073153B">
            <w:pPr>
              <w:pStyle w:val="Names"/>
            </w:pPr>
          </w:p>
        </w:tc>
      </w:tr>
      <w:tr w:rsidR="00913750" w:rsidRPr="00EC2058" w14:paraId="635AE9BF" w14:textId="77777777" w:rsidTr="0073153B">
        <w:tc>
          <w:tcPr>
            <w:tcW w:w="295" w:type="dxa"/>
          </w:tcPr>
          <w:p w14:paraId="3CF806FF" w14:textId="77777777" w:rsidR="00913750" w:rsidRPr="00EC2058" w:rsidRDefault="00913750" w:rsidP="0073153B">
            <w:pPr>
              <w:pStyle w:val="Names"/>
            </w:pPr>
          </w:p>
        </w:tc>
        <w:tc>
          <w:tcPr>
            <w:tcW w:w="1638" w:type="dxa"/>
          </w:tcPr>
          <w:p w14:paraId="12312634" w14:textId="77777777" w:rsidR="00913750" w:rsidRPr="00E75373" w:rsidRDefault="00913750" w:rsidP="0073153B">
            <w:pPr>
              <w:pStyle w:val="Names"/>
            </w:pPr>
            <w:proofErr w:type="spellStart"/>
            <w:r w:rsidRPr="00757716">
              <w:t>Yanick</w:t>
            </w:r>
            <w:proofErr w:type="spellEnd"/>
          </w:p>
        </w:tc>
        <w:tc>
          <w:tcPr>
            <w:tcW w:w="1980" w:type="dxa"/>
          </w:tcPr>
          <w:p w14:paraId="029349E6" w14:textId="77777777" w:rsidR="00913750" w:rsidRPr="00E75373" w:rsidRDefault="00913750" w:rsidP="0073153B">
            <w:pPr>
              <w:pStyle w:val="Names"/>
            </w:pPr>
            <w:proofErr w:type="spellStart"/>
            <w:r w:rsidRPr="00757716">
              <w:t>Lavallee</w:t>
            </w:r>
            <w:proofErr w:type="spellEnd"/>
          </w:p>
        </w:tc>
        <w:tc>
          <w:tcPr>
            <w:tcW w:w="3960" w:type="dxa"/>
          </w:tcPr>
          <w:p w14:paraId="6786A816" w14:textId="77777777" w:rsidR="00913750" w:rsidRPr="00915AAD" w:rsidRDefault="00913750" w:rsidP="0073153B">
            <w:pPr>
              <w:pStyle w:val="Names"/>
            </w:pPr>
            <w:r w:rsidRPr="00757716">
              <w:t>RTI Claro</w:t>
            </w:r>
          </w:p>
        </w:tc>
        <w:tc>
          <w:tcPr>
            <w:tcW w:w="2430" w:type="dxa"/>
          </w:tcPr>
          <w:p w14:paraId="33EB424A" w14:textId="77777777" w:rsidR="00913750" w:rsidRPr="00EC2058" w:rsidRDefault="00913750" w:rsidP="0073153B">
            <w:pPr>
              <w:pStyle w:val="Names"/>
            </w:pPr>
          </w:p>
        </w:tc>
      </w:tr>
      <w:tr w:rsidR="00913750" w:rsidRPr="00EC2058" w14:paraId="5C79824D" w14:textId="77777777" w:rsidTr="0073153B">
        <w:tc>
          <w:tcPr>
            <w:tcW w:w="295" w:type="dxa"/>
          </w:tcPr>
          <w:p w14:paraId="31C62E90" w14:textId="77777777" w:rsidR="00913750" w:rsidRPr="00EC2058" w:rsidRDefault="00913750" w:rsidP="0073153B">
            <w:pPr>
              <w:pStyle w:val="Names"/>
            </w:pPr>
          </w:p>
        </w:tc>
        <w:tc>
          <w:tcPr>
            <w:tcW w:w="1638" w:type="dxa"/>
          </w:tcPr>
          <w:p w14:paraId="1AF50C8D" w14:textId="77777777" w:rsidR="00913750" w:rsidRPr="00E75373" w:rsidRDefault="00913750" w:rsidP="0073153B">
            <w:pPr>
              <w:pStyle w:val="Names"/>
            </w:pPr>
            <w:r>
              <w:t>Al</w:t>
            </w:r>
          </w:p>
        </w:tc>
        <w:tc>
          <w:tcPr>
            <w:tcW w:w="1980" w:type="dxa"/>
          </w:tcPr>
          <w:p w14:paraId="45EF4694" w14:textId="77777777" w:rsidR="00913750" w:rsidRPr="00E75373" w:rsidRDefault="00913750" w:rsidP="0073153B">
            <w:pPr>
              <w:pStyle w:val="Names"/>
            </w:pPr>
            <w:r>
              <w:t>Maldonado</w:t>
            </w:r>
          </w:p>
        </w:tc>
        <w:tc>
          <w:tcPr>
            <w:tcW w:w="3960" w:type="dxa"/>
          </w:tcPr>
          <w:p w14:paraId="07736EF1" w14:textId="77777777" w:rsidR="00913750" w:rsidRPr="00915AAD" w:rsidRDefault="00913750" w:rsidP="0073153B">
            <w:pPr>
              <w:pStyle w:val="Names"/>
            </w:pPr>
            <w:r>
              <w:t>Tech Met Inc.</w:t>
            </w:r>
          </w:p>
        </w:tc>
        <w:tc>
          <w:tcPr>
            <w:tcW w:w="2430" w:type="dxa"/>
          </w:tcPr>
          <w:p w14:paraId="7273B87D" w14:textId="77777777" w:rsidR="00913750" w:rsidRPr="00EC2058" w:rsidRDefault="00913750" w:rsidP="0073153B">
            <w:pPr>
              <w:pStyle w:val="Names"/>
            </w:pPr>
          </w:p>
        </w:tc>
      </w:tr>
      <w:tr w:rsidR="00913750" w:rsidRPr="00EC2058" w14:paraId="38799EE6" w14:textId="77777777" w:rsidTr="0073153B">
        <w:tc>
          <w:tcPr>
            <w:tcW w:w="295" w:type="dxa"/>
          </w:tcPr>
          <w:p w14:paraId="3C88BD95" w14:textId="77777777" w:rsidR="00913750" w:rsidRPr="00EC2058" w:rsidRDefault="00913750" w:rsidP="0073153B">
            <w:pPr>
              <w:pStyle w:val="Names"/>
            </w:pPr>
            <w:r w:rsidRPr="00594A59">
              <w:t>*</w:t>
            </w:r>
          </w:p>
        </w:tc>
        <w:tc>
          <w:tcPr>
            <w:tcW w:w="1638" w:type="dxa"/>
          </w:tcPr>
          <w:p w14:paraId="64DDCF66" w14:textId="77777777" w:rsidR="00913750" w:rsidRPr="00E75373" w:rsidRDefault="00913750" w:rsidP="0073153B">
            <w:pPr>
              <w:pStyle w:val="Names"/>
            </w:pPr>
            <w:r w:rsidRPr="00594A59">
              <w:t>Rosa</w:t>
            </w:r>
          </w:p>
        </w:tc>
        <w:tc>
          <w:tcPr>
            <w:tcW w:w="1980" w:type="dxa"/>
          </w:tcPr>
          <w:p w14:paraId="2C6A66D4" w14:textId="77777777" w:rsidR="00913750" w:rsidRPr="00E75373" w:rsidRDefault="00913750" w:rsidP="0073153B">
            <w:pPr>
              <w:pStyle w:val="Names"/>
            </w:pPr>
            <w:r w:rsidRPr="00594A59">
              <w:t>Martin</w:t>
            </w:r>
          </w:p>
        </w:tc>
        <w:tc>
          <w:tcPr>
            <w:tcW w:w="3960" w:type="dxa"/>
          </w:tcPr>
          <w:p w14:paraId="08F7A6A4" w14:textId="77777777" w:rsidR="00913750" w:rsidRPr="00915AAD" w:rsidRDefault="00913750" w:rsidP="0073153B">
            <w:pPr>
              <w:pStyle w:val="Names"/>
            </w:pPr>
            <w:r w:rsidRPr="00594A59">
              <w:t>Superior Plating</w:t>
            </w:r>
          </w:p>
        </w:tc>
        <w:tc>
          <w:tcPr>
            <w:tcW w:w="2430" w:type="dxa"/>
          </w:tcPr>
          <w:p w14:paraId="1FC089F7" w14:textId="77777777" w:rsidR="00913750" w:rsidRPr="00EC2058" w:rsidRDefault="00913750" w:rsidP="0073153B">
            <w:pPr>
              <w:pStyle w:val="Names"/>
            </w:pPr>
          </w:p>
        </w:tc>
      </w:tr>
      <w:tr w:rsidR="00913750" w:rsidRPr="00EC2058" w14:paraId="42ABC0EF" w14:textId="77777777" w:rsidTr="0073153B">
        <w:tc>
          <w:tcPr>
            <w:tcW w:w="295" w:type="dxa"/>
          </w:tcPr>
          <w:p w14:paraId="2CD1B30D" w14:textId="77777777" w:rsidR="00913750" w:rsidRPr="00EC2058" w:rsidRDefault="00913750" w:rsidP="0073153B">
            <w:pPr>
              <w:pStyle w:val="Names"/>
            </w:pPr>
            <w:r>
              <w:t>*</w:t>
            </w:r>
          </w:p>
        </w:tc>
        <w:tc>
          <w:tcPr>
            <w:tcW w:w="1638" w:type="dxa"/>
          </w:tcPr>
          <w:p w14:paraId="03CEB6DE" w14:textId="77777777" w:rsidR="00913750" w:rsidRPr="00E75373" w:rsidRDefault="00913750" w:rsidP="0073153B">
            <w:pPr>
              <w:pStyle w:val="Names"/>
            </w:pPr>
            <w:r w:rsidRPr="00E75373">
              <w:t>Simone</w:t>
            </w:r>
          </w:p>
        </w:tc>
        <w:tc>
          <w:tcPr>
            <w:tcW w:w="1980" w:type="dxa"/>
          </w:tcPr>
          <w:p w14:paraId="2C4A1E85" w14:textId="77777777" w:rsidR="00913750" w:rsidRPr="00E75373" w:rsidRDefault="00913750" w:rsidP="0073153B">
            <w:pPr>
              <w:pStyle w:val="Names"/>
            </w:pPr>
            <w:r w:rsidRPr="00E75373">
              <w:t>Murphy-</w:t>
            </w:r>
            <w:proofErr w:type="spellStart"/>
            <w:r w:rsidRPr="00E75373">
              <w:t>Fickenworth</w:t>
            </w:r>
            <w:proofErr w:type="spellEnd"/>
          </w:p>
        </w:tc>
        <w:tc>
          <w:tcPr>
            <w:tcW w:w="3960" w:type="dxa"/>
          </w:tcPr>
          <w:p w14:paraId="32818CD0" w14:textId="77777777" w:rsidR="00913750" w:rsidRPr="00915AAD" w:rsidRDefault="00913750" w:rsidP="0073153B">
            <w:pPr>
              <w:pStyle w:val="Names"/>
            </w:pPr>
            <w:r w:rsidRPr="00915AAD">
              <w:t>Chrome Plus International</w:t>
            </w:r>
          </w:p>
        </w:tc>
        <w:tc>
          <w:tcPr>
            <w:tcW w:w="2430" w:type="dxa"/>
          </w:tcPr>
          <w:p w14:paraId="2F03DFC1" w14:textId="77777777" w:rsidR="00913750" w:rsidRPr="00EC2058" w:rsidRDefault="00913750" w:rsidP="0073153B">
            <w:pPr>
              <w:pStyle w:val="Names"/>
            </w:pPr>
          </w:p>
        </w:tc>
      </w:tr>
      <w:tr w:rsidR="00913750" w:rsidRPr="00EC2058" w14:paraId="26F7978C" w14:textId="77777777" w:rsidTr="0073153B">
        <w:tc>
          <w:tcPr>
            <w:tcW w:w="295" w:type="dxa"/>
          </w:tcPr>
          <w:p w14:paraId="52157826" w14:textId="77777777" w:rsidR="00913750" w:rsidRPr="00EC2058" w:rsidRDefault="00913750" w:rsidP="0073153B">
            <w:pPr>
              <w:pStyle w:val="Names"/>
            </w:pPr>
            <w:r w:rsidRPr="00343C52">
              <w:t>*</w:t>
            </w:r>
          </w:p>
        </w:tc>
        <w:tc>
          <w:tcPr>
            <w:tcW w:w="1638" w:type="dxa"/>
          </w:tcPr>
          <w:p w14:paraId="1CAF3627" w14:textId="77777777" w:rsidR="00913750" w:rsidRPr="00E75373" w:rsidRDefault="00913750" w:rsidP="0073153B">
            <w:pPr>
              <w:pStyle w:val="Names"/>
            </w:pPr>
            <w:r w:rsidRPr="00343C52">
              <w:t>Julie</w:t>
            </w:r>
          </w:p>
        </w:tc>
        <w:tc>
          <w:tcPr>
            <w:tcW w:w="1980" w:type="dxa"/>
          </w:tcPr>
          <w:p w14:paraId="08BD42AC" w14:textId="77777777" w:rsidR="00913750" w:rsidRPr="00E75373" w:rsidRDefault="00913750" w:rsidP="0073153B">
            <w:pPr>
              <w:pStyle w:val="Names"/>
            </w:pPr>
            <w:r w:rsidRPr="00343C52">
              <w:t>Nguyen</w:t>
            </w:r>
          </w:p>
        </w:tc>
        <w:tc>
          <w:tcPr>
            <w:tcW w:w="3960" w:type="dxa"/>
          </w:tcPr>
          <w:p w14:paraId="5FB3856B" w14:textId="77777777" w:rsidR="00913750" w:rsidRPr="00915AAD" w:rsidRDefault="00913750" w:rsidP="0073153B">
            <w:pPr>
              <w:pStyle w:val="Names"/>
            </w:pPr>
            <w:r w:rsidRPr="00343C52">
              <w:t>Element Materials Technology</w:t>
            </w:r>
          </w:p>
        </w:tc>
        <w:tc>
          <w:tcPr>
            <w:tcW w:w="2430" w:type="dxa"/>
          </w:tcPr>
          <w:p w14:paraId="051237E9" w14:textId="77777777" w:rsidR="00913750" w:rsidRPr="00EC2058" w:rsidRDefault="00913750" w:rsidP="0073153B">
            <w:pPr>
              <w:pStyle w:val="Names"/>
            </w:pPr>
          </w:p>
        </w:tc>
      </w:tr>
      <w:tr w:rsidR="00913750" w:rsidRPr="00EC2058" w14:paraId="4ED16907" w14:textId="77777777" w:rsidTr="0073153B">
        <w:tc>
          <w:tcPr>
            <w:tcW w:w="295" w:type="dxa"/>
          </w:tcPr>
          <w:p w14:paraId="037DAEA7" w14:textId="77777777" w:rsidR="00913750" w:rsidRPr="00EC2058" w:rsidRDefault="00913750" w:rsidP="0073153B">
            <w:pPr>
              <w:pStyle w:val="Names"/>
            </w:pPr>
            <w:r w:rsidRPr="008846B5">
              <w:t>*</w:t>
            </w:r>
          </w:p>
        </w:tc>
        <w:tc>
          <w:tcPr>
            <w:tcW w:w="1638" w:type="dxa"/>
          </w:tcPr>
          <w:p w14:paraId="07A1F983" w14:textId="77777777" w:rsidR="00913750" w:rsidRPr="00E75373" w:rsidRDefault="00913750" w:rsidP="0073153B">
            <w:pPr>
              <w:pStyle w:val="Names"/>
            </w:pPr>
            <w:r w:rsidRPr="008846B5">
              <w:t>Michael</w:t>
            </w:r>
          </w:p>
        </w:tc>
        <w:tc>
          <w:tcPr>
            <w:tcW w:w="1980" w:type="dxa"/>
          </w:tcPr>
          <w:p w14:paraId="6BEDDCF2" w14:textId="77777777" w:rsidR="00913750" w:rsidRPr="00E75373" w:rsidRDefault="00913750" w:rsidP="0073153B">
            <w:pPr>
              <w:pStyle w:val="Names"/>
            </w:pPr>
            <w:r w:rsidRPr="008846B5">
              <w:t>Noettl</w:t>
            </w:r>
          </w:p>
        </w:tc>
        <w:tc>
          <w:tcPr>
            <w:tcW w:w="3960" w:type="dxa"/>
          </w:tcPr>
          <w:p w14:paraId="1F421F43" w14:textId="77777777" w:rsidR="00913750" w:rsidRPr="00915AAD" w:rsidRDefault="00913750" w:rsidP="0073153B">
            <w:pPr>
              <w:pStyle w:val="Names"/>
            </w:pPr>
            <w:r w:rsidRPr="008846B5">
              <w:t>Magnetic Inspection Laboratory Inc.</w:t>
            </w:r>
          </w:p>
        </w:tc>
        <w:tc>
          <w:tcPr>
            <w:tcW w:w="2430" w:type="dxa"/>
          </w:tcPr>
          <w:p w14:paraId="46B5FDAB" w14:textId="77777777" w:rsidR="00913750" w:rsidRPr="00EC2058" w:rsidRDefault="00913750" w:rsidP="0073153B">
            <w:pPr>
              <w:pStyle w:val="Names"/>
            </w:pPr>
          </w:p>
        </w:tc>
      </w:tr>
      <w:tr w:rsidR="00913750" w:rsidRPr="00EC2058" w14:paraId="620C5EC7" w14:textId="77777777" w:rsidTr="0073153B">
        <w:tc>
          <w:tcPr>
            <w:tcW w:w="295" w:type="dxa"/>
          </w:tcPr>
          <w:p w14:paraId="52B71E90" w14:textId="77777777" w:rsidR="00913750" w:rsidRPr="00EC2058" w:rsidRDefault="00913750" w:rsidP="0073153B">
            <w:pPr>
              <w:pStyle w:val="Names"/>
            </w:pPr>
          </w:p>
        </w:tc>
        <w:tc>
          <w:tcPr>
            <w:tcW w:w="1638" w:type="dxa"/>
          </w:tcPr>
          <w:p w14:paraId="561C5F2A" w14:textId="77777777" w:rsidR="00913750" w:rsidRPr="00E75373" w:rsidRDefault="00913750" w:rsidP="0073153B">
            <w:pPr>
              <w:pStyle w:val="Names"/>
            </w:pPr>
            <w:r w:rsidRPr="00F042F4">
              <w:t>Brynn-Marie</w:t>
            </w:r>
          </w:p>
        </w:tc>
        <w:tc>
          <w:tcPr>
            <w:tcW w:w="1980" w:type="dxa"/>
          </w:tcPr>
          <w:p w14:paraId="197BBAD5" w14:textId="77777777" w:rsidR="00913750" w:rsidRPr="00E75373" w:rsidRDefault="00913750" w:rsidP="0073153B">
            <w:pPr>
              <w:pStyle w:val="Names"/>
            </w:pPr>
            <w:r w:rsidRPr="00F042F4">
              <w:t>O'Neil</w:t>
            </w:r>
          </w:p>
        </w:tc>
        <w:tc>
          <w:tcPr>
            <w:tcW w:w="3960" w:type="dxa"/>
          </w:tcPr>
          <w:p w14:paraId="3ABB386C" w14:textId="77777777" w:rsidR="00913750" w:rsidRPr="00915AAD" w:rsidRDefault="00913750" w:rsidP="0073153B">
            <w:pPr>
              <w:pStyle w:val="Names"/>
            </w:pPr>
            <w:r w:rsidRPr="006B5DAF">
              <w:t>Ellison Surface Technologies</w:t>
            </w:r>
          </w:p>
        </w:tc>
        <w:tc>
          <w:tcPr>
            <w:tcW w:w="2430" w:type="dxa"/>
          </w:tcPr>
          <w:p w14:paraId="3B70662B" w14:textId="77777777" w:rsidR="00913750" w:rsidRPr="00EC2058" w:rsidRDefault="00913750" w:rsidP="0073153B">
            <w:pPr>
              <w:pStyle w:val="Names"/>
            </w:pPr>
          </w:p>
        </w:tc>
      </w:tr>
      <w:tr w:rsidR="00913750" w:rsidRPr="00EC2058" w14:paraId="6CC6EFCF" w14:textId="77777777" w:rsidTr="0073153B">
        <w:tc>
          <w:tcPr>
            <w:tcW w:w="295" w:type="dxa"/>
          </w:tcPr>
          <w:p w14:paraId="0F9CEC5C" w14:textId="77777777" w:rsidR="00913750" w:rsidRPr="00EC2058" w:rsidRDefault="00913750" w:rsidP="0073153B">
            <w:pPr>
              <w:pStyle w:val="Names"/>
            </w:pPr>
          </w:p>
        </w:tc>
        <w:tc>
          <w:tcPr>
            <w:tcW w:w="1638" w:type="dxa"/>
          </w:tcPr>
          <w:p w14:paraId="122446C3" w14:textId="77777777" w:rsidR="00913750" w:rsidRPr="00E75373" w:rsidRDefault="00913750" w:rsidP="0073153B">
            <w:pPr>
              <w:pStyle w:val="Names"/>
            </w:pPr>
            <w:r w:rsidRPr="00481D42">
              <w:t>Marcus</w:t>
            </w:r>
          </w:p>
        </w:tc>
        <w:tc>
          <w:tcPr>
            <w:tcW w:w="1980" w:type="dxa"/>
          </w:tcPr>
          <w:p w14:paraId="14BB694E" w14:textId="77777777" w:rsidR="00913750" w:rsidRPr="00E75373" w:rsidRDefault="00913750" w:rsidP="0073153B">
            <w:pPr>
              <w:pStyle w:val="Names"/>
            </w:pPr>
            <w:r w:rsidRPr="00481D42">
              <w:t>Owens</w:t>
            </w:r>
          </w:p>
        </w:tc>
        <w:tc>
          <w:tcPr>
            <w:tcW w:w="3960" w:type="dxa"/>
          </w:tcPr>
          <w:p w14:paraId="74C38D3B" w14:textId="77777777" w:rsidR="00913750" w:rsidRPr="00915AAD" w:rsidRDefault="00913750" w:rsidP="0073153B">
            <w:pPr>
              <w:pStyle w:val="Names"/>
            </w:pPr>
            <w:r w:rsidRPr="006B5DAF">
              <w:t>Timken</w:t>
            </w:r>
          </w:p>
        </w:tc>
        <w:tc>
          <w:tcPr>
            <w:tcW w:w="2430" w:type="dxa"/>
          </w:tcPr>
          <w:p w14:paraId="0D0DFD9C" w14:textId="77777777" w:rsidR="00913750" w:rsidRPr="00EC2058" w:rsidRDefault="00913750" w:rsidP="0073153B">
            <w:pPr>
              <w:pStyle w:val="Names"/>
            </w:pPr>
          </w:p>
        </w:tc>
      </w:tr>
      <w:tr w:rsidR="00913750" w:rsidRPr="00EC2058" w14:paraId="31410577" w14:textId="77777777" w:rsidTr="0073153B">
        <w:tc>
          <w:tcPr>
            <w:tcW w:w="295" w:type="dxa"/>
          </w:tcPr>
          <w:p w14:paraId="26EAC380" w14:textId="77777777" w:rsidR="00913750" w:rsidRPr="00EC2058" w:rsidRDefault="00913750" w:rsidP="0073153B">
            <w:pPr>
              <w:pStyle w:val="Names"/>
            </w:pPr>
          </w:p>
        </w:tc>
        <w:tc>
          <w:tcPr>
            <w:tcW w:w="1638" w:type="dxa"/>
          </w:tcPr>
          <w:p w14:paraId="175ABD2D" w14:textId="77777777" w:rsidR="00913750" w:rsidRPr="00E75373" w:rsidRDefault="00913750" w:rsidP="0073153B">
            <w:pPr>
              <w:pStyle w:val="Names"/>
            </w:pPr>
            <w:r w:rsidRPr="00994155">
              <w:t>John</w:t>
            </w:r>
          </w:p>
        </w:tc>
        <w:tc>
          <w:tcPr>
            <w:tcW w:w="1980" w:type="dxa"/>
          </w:tcPr>
          <w:p w14:paraId="0F181941" w14:textId="77777777" w:rsidR="00913750" w:rsidRPr="00E75373" w:rsidRDefault="00913750" w:rsidP="0073153B">
            <w:pPr>
              <w:pStyle w:val="Names"/>
            </w:pPr>
            <w:r w:rsidRPr="00994155">
              <w:t>Parker</w:t>
            </w:r>
          </w:p>
        </w:tc>
        <w:tc>
          <w:tcPr>
            <w:tcW w:w="3960" w:type="dxa"/>
          </w:tcPr>
          <w:p w14:paraId="2A8D850B" w14:textId="08EF6371" w:rsidR="00913750" w:rsidRPr="00915AAD" w:rsidRDefault="00614A39" w:rsidP="0073153B">
            <w:pPr>
              <w:pStyle w:val="Names"/>
            </w:pPr>
            <w:r>
              <w:t>Precision Pl</w:t>
            </w:r>
            <w:r w:rsidR="00913750" w:rsidRPr="000977AD">
              <w:t>ate Ltd.</w:t>
            </w:r>
          </w:p>
        </w:tc>
        <w:tc>
          <w:tcPr>
            <w:tcW w:w="2430" w:type="dxa"/>
          </w:tcPr>
          <w:p w14:paraId="1235B3D7" w14:textId="77777777" w:rsidR="00913750" w:rsidRPr="00EC2058" w:rsidRDefault="00913750" w:rsidP="0073153B">
            <w:pPr>
              <w:pStyle w:val="Names"/>
            </w:pPr>
          </w:p>
        </w:tc>
      </w:tr>
      <w:tr w:rsidR="00913750" w:rsidRPr="00EC2058" w14:paraId="2C19EFB9" w14:textId="77777777" w:rsidTr="0073153B">
        <w:tc>
          <w:tcPr>
            <w:tcW w:w="295" w:type="dxa"/>
          </w:tcPr>
          <w:p w14:paraId="267B6F36" w14:textId="77777777" w:rsidR="00913750" w:rsidRPr="00EC2058" w:rsidRDefault="00913750" w:rsidP="0073153B">
            <w:pPr>
              <w:pStyle w:val="Names"/>
            </w:pPr>
          </w:p>
        </w:tc>
        <w:tc>
          <w:tcPr>
            <w:tcW w:w="1638" w:type="dxa"/>
          </w:tcPr>
          <w:p w14:paraId="6866414F" w14:textId="77777777" w:rsidR="00913750" w:rsidRPr="00E75373" w:rsidRDefault="00913750" w:rsidP="0073153B">
            <w:pPr>
              <w:pStyle w:val="Names"/>
            </w:pPr>
            <w:r w:rsidRPr="00994155">
              <w:t>Amanda</w:t>
            </w:r>
          </w:p>
        </w:tc>
        <w:tc>
          <w:tcPr>
            <w:tcW w:w="1980" w:type="dxa"/>
          </w:tcPr>
          <w:p w14:paraId="35E4539C" w14:textId="77777777" w:rsidR="00913750" w:rsidRPr="00E75373" w:rsidRDefault="00913750" w:rsidP="0073153B">
            <w:pPr>
              <w:pStyle w:val="Names"/>
            </w:pPr>
            <w:proofErr w:type="spellStart"/>
            <w:r w:rsidRPr="00994155">
              <w:t>Pelkey</w:t>
            </w:r>
            <w:proofErr w:type="spellEnd"/>
          </w:p>
        </w:tc>
        <w:tc>
          <w:tcPr>
            <w:tcW w:w="3960" w:type="dxa"/>
          </w:tcPr>
          <w:p w14:paraId="13684E55" w14:textId="77777777" w:rsidR="00913750" w:rsidRPr="00915AAD" w:rsidRDefault="00913750" w:rsidP="0073153B">
            <w:pPr>
              <w:pStyle w:val="Names"/>
            </w:pPr>
            <w:r w:rsidRPr="000977AD">
              <w:t>Ellison Surface Technologies</w:t>
            </w:r>
          </w:p>
        </w:tc>
        <w:tc>
          <w:tcPr>
            <w:tcW w:w="2430" w:type="dxa"/>
          </w:tcPr>
          <w:p w14:paraId="2391D15F" w14:textId="77777777" w:rsidR="00913750" w:rsidRPr="00EC2058" w:rsidRDefault="00913750" w:rsidP="0073153B">
            <w:pPr>
              <w:pStyle w:val="Names"/>
            </w:pPr>
          </w:p>
        </w:tc>
      </w:tr>
      <w:tr w:rsidR="00913750" w:rsidRPr="00EC2058" w14:paraId="1EE823C6" w14:textId="77777777" w:rsidTr="0073153B">
        <w:tc>
          <w:tcPr>
            <w:tcW w:w="295" w:type="dxa"/>
          </w:tcPr>
          <w:p w14:paraId="7A0E473F" w14:textId="77777777" w:rsidR="00913750" w:rsidRPr="00EC2058" w:rsidRDefault="00913750" w:rsidP="0073153B">
            <w:pPr>
              <w:pStyle w:val="Names"/>
            </w:pPr>
          </w:p>
        </w:tc>
        <w:tc>
          <w:tcPr>
            <w:tcW w:w="1638" w:type="dxa"/>
            <w:vAlign w:val="center"/>
          </w:tcPr>
          <w:p w14:paraId="10D04130" w14:textId="77777777" w:rsidR="00913750" w:rsidRPr="00E75373" w:rsidRDefault="00913750" w:rsidP="0073153B">
            <w:pPr>
              <w:pStyle w:val="Names"/>
            </w:pPr>
            <w:r>
              <w:rPr>
                <w:rFonts w:cs="Arial"/>
                <w:color w:val="000000"/>
                <w:szCs w:val="20"/>
              </w:rPr>
              <w:t>Scott</w:t>
            </w:r>
          </w:p>
        </w:tc>
        <w:tc>
          <w:tcPr>
            <w:tcW w:w="1980" w:type="dxa"/>
            <w:vAlign w:val="center"/>
          </w:tcPr>
          <w:p w14:paraId="2061874F" w14:textId="77777777" w:rsidR="00913750" w:rsidRPr="00E75373" w:rsidRDefault="00913750" w:rsidP="0073153B">
            <w:pPr>
              <w:pStyle w:val="Names"/>
            </w:pPr>
            <w:r>
              <w:rPr>
                <w:rFonts w:cs="Arial"/>
                <w:color w:val="000000"/>
                <w:szCs w:val="20"/>
              </w:rPr>
              <w:t>Peterson</w:t>
            </w:r>
          </w:p>
        </w:tc>
        <w:tc>
          <w:tcPr>
            <w:tcW w:w="3960" w:type="dxa"/>
          </w:tcPr>
          <w:p w14:paraId="5890B65E" w14:textId="77777777" w:rsidR="00913750" w:rsidRPr="00915AAD" w:rsidRDefault="00913750" w:rsidP="0073153B">
            <w:pPr>
              <w:pStyle w:val="Names"/>
            </w:pPr>
            <w:proofErr w:type="spellStart"/>
            <w:r>
              <w:t>B</w:t>
            </w:r>
            <w:r w:rsidRPr="00E21883">
              <w:t>eyondRelations</w:t>
            </w:r>
            <w:proofErr w:type="spellEnd"/>
            <w:r w:rsidRPr="00E21883">
              <w:t>, LLC</w:t>
            </w:r>
          </w:p>
        </w:tc>
        <w:tc>
          <w:tcPr>
            <w:tcW w:w="2430" w:type="dxa"/>
          </w:tcPr>
          <w:p w14:paraId="42B117BA" w14:textId="77777777" w:rsidR="00913750" w:rsidRPr="00EC2058" w:rsidRDefault="00913750" w:rsidP="0073153B">
            <w:pPr>
              <w:pStyle w:val="Names"/>
            </w:pPr>
          </w:p>
        </w:tc>
      </w:tr>
      <w:tr w:rsidR="00913750" w:rsidRPr="00EC2058" w14:paraId="173D362A" w14:textId="77777777" w:rsidTr="0073153B">
        <w:tc>
          <w:tcPr>
            <w:tcW w:w="295" w:type="dxa"/>
          </w:tcPr>
          <w:p w14:paraId="4AB1174E" w14:textId="77777777" w:rsidR="00913750" w:rsidRPr="00EC2058" w:rsidRDefault="00913750" w:rsidP="0073153B">
            <w:pPr>
              <w:pStyle w:val="Names"/>
            </w:pPr>
          </w:p>
        </w:tc>
        <w:tc>
          <w:tcPr>
            <w:tcW w:w="1638" w:type="dxa"/>
            <w:vAlign w:val="center"/>
          </w:tcPr>
          <w:p w14:paraId="06D7E3E8" w14:textId="77777777" w:rsidR="00913750" w:rsidRPr="00E75373" w:rsidRDefault="00913750" w:rsidP="0073153B">
            <w:pPr>
              <w:pStyle w:val="Names"/>
            </w:pPr>
            <w:r>
              <w:rPr>
                <w:rFonts w:cs="Arial"/>
                <w:color w:val="000000"/>
                <w:szCs w:val="20"/>
              </w:rPr>
              <w:t>George</w:t>
            </w:r>
          </w:p>
        </w:tc>
        <w:tc>
          <w:tcPr>
            <w:tcW w:w="1980" w:type="dxa"/>
            <w:vAlign w:val="center"/>
          </w:tcPr>
          <w:p w14:paraId="234EE338" w14:textId="77777777" w:rsidR="00913750" w:rsidRPr="00E75373" w:rsidRDefault="00913750" w:rsidP="0073153B">
            <w:pPr>
              <w:pStyle w:val="Names"/>
            </w:pPr>
            <w:proofErr w:type="spellStart"/>
            <w:r>
              <w:rPr>
                <w:rFonts w:cs="Arial"/>
                <w:color w:val="000000"/>
                <w:szCs w:val="20"/>
              </w:rPr>
              <w:t>Petrescu</w:t>
            </w:r>
            <w:proofErr w:type="spellEnd"/>
          </w:p>
        </w:tc>
        <w:tc>
          <w:tcPr>
            <w:tcW w:w="3960" w:type="dxa"/>
          </w:tcPr>
          <w:p w14:paraId="246FAE11" w14:textId="1993801B" w:rsidR="00913750" w:rsidRPr="00915AAD" w:rsidRDefault="00913750" w:rsidP="0073153B">
            <w:pPr>
              <w:pStyle w:val="Names"/>
            </w:pPr>
            <w:proofErr w:type="spellStart"/>
            <w:r w:rsidRPr="00E21883">
              <w:t>Ultraspec</w:t>
            </w:r>
            <w:proofErr w:type="spellEnd"/>
            <w:r w:rsidRPr="00E21883">
              <w:t xml:space="preserve"> Inc</w:t>
            </w:r>
            <w:r w:rsidR="00267771">
              <w:t>.</w:t>
            </w:r>
          </w:p>
        </w:tc>
        <w:tc>
          <w:tcPr>
            <w:tcW w:w="2430" w:type="dxa"/>
          </w:tcPr>
          <w:p w14:paraId="6B758A08" w14:textId="77777777" w:rsidR="00913750" w:rsidRPr="00EC2058" w:rsidRDefault="00913750" w:rsidP="0073153B">
            <w:pPr>
              <w:pStyle w:val="Names"/>
            </w:pPr>
          </w:p>
        </w:tc>
      </w:tr>
      <w:tr w:rsidR="00913750" w:rsidRPr="00EC2058" w14:paraId="3EC0E467" w14:textId="77777777" w:rsidTr="0073153B">
        <w:tc>
          <w:tcPr>
            <w:tcW w:w="295" w:type="dxa"/>
          </w:tcPr>
          <w:p w14:paraId="2253BA42" w14:textId="77777777" w:rsidR="00913750" w:rsidRPr="00EC2058" w:rsidRDefault="00913750" w:rsidP="0073153B">
            <w:pPr>
              <w:pStyle w:val="Names"/>
            </w:pPr>
          </w:p>
        </w:tc>
        <w:tc>
          <w:tcPr>
            <w:tcW w:w="1638" w:type="dxa"/>
          </w:tcPr>
          <w:p w14:paraId="011D3705" w14:textId="77777777" w:rsidR="00913750" w:rsidRPr="00E75373" w:rsidRDefault="00913750" w:rsidP="0073153B">
            <w:pPr>
              <w:pStyle w:val="Names"/>
            </w:pPr>
            <w:r w:rsidRPr="00C56C70">
              <w:t>Hector</w:t>
            </w:r>
          </w:p>
        </w:tc>
        <w:tc>
          <w:tcPr>
            <w:tcW w:w="1980" w:type="dxa"/>
          </w:tcPr>
          <w:p w14:paraId="58D46167" w14:textId="77777777" w:rsidR="00913750" w:rsidRPr="00E75373" w:rsidRDefault="00913750" w:rsidP="0073153B">
            <w:pPr>
              <w:pStyle w:val="Names"/>
            </w:pPr>
            <w:proofErr w:type="spellStart"/>
            <w:r w:rsidRPr="00C56C70">
              <w:t>Pichardo</w:t>
            </w:r>
            <w:proofErr w:type="spellEnd"/>
          </w:p>
        </w:tc>
        <w:tc>
          <w:tcPr>
            <w:tcW w:w="3960" w:type="dxa"/>
          </w:tcPr>
          <w:p w14:paraId="66A99B29" w14:textId="62C6AE6E" w:rsidR="00913750" w:rsidRPr="00915AAD" w:rsidRDefault="00913750" w:rsidP="0073153B">
            <w:pPr>
              <w:pStyle w:val="Names"/>
            </w:pPr>
            <w:r w:rsidRPr="006B5DAF">
              <w:t>Curtiss Wright Controls Inc</w:t>
            </w:r>
            <w:r w:rsidR="00614A39">
              <w:t>.</w:t>
            </w:r>
            <w:r w:rsidRPr="006B5DAF">
              <w:t xml:space="preserve"> Eng</w:t>
            </w:r>
            <w:r w:rsidR="00614A39">
              <w:t>.</w:t>
            </w:r>
            <w:r w:rsidRPr="006B5DAF">
              <w:t xml:space="preserve"> Systems</w:t>
            </w:r>
          </w:p>
        </w:tc>
        <w:tc>
          <w:tcPr>
            <w:tcW w:w="2430" w:type="dxa"/>
          </w:tcPr>
          <w:p w14:paraId="13B26B09" w14:textId="77777777" w:rsidR="00913750" w:rsidRPr="00EC2058" w:rsidRDefault="00913750" w:rsidP="0073153B">
            <w:pPr>
              <w:pStyle w:val="Names"/>
            </w:pPr>
          </w:p>
        </w:tc>
      </w:tr>
      <w:tr w:rsidR="00913750" w:rsidRPr="00EC2058" w14:paraId="1C7EAEC3" w14:textId="77777777" w:rsidTr="0073153B">
        <w:tc>
          <w:tcPr>
            <w:tcW w:w="295" w:type="dxa"/>
          </w:tcPr>
          <w:p w14:paraId="09071CBC" w14:textId="77777777" w:rsidR="00913750" w:rsidRPr="00EC2058" w:rsidRDefault="00913750" w:rsidP="0073153B">
            <w:pPr>
              <w:pStyle w:val="Names"/>
            </w:pPr>
            <w:r>
              <w:t>*</w:t>
            </w:r>
          </w:p>
        </w:tc>
        <w:tc>
          <w:tcPr>
            <w:tcW w:w="1638" w:type="dxa"/>
          </w:tcPr>
          <w:p w14:paraId="70E61F8D" w14:textId="77777777" w:rsidR="00913750" w:rsidRPr="00E75373" w:rsidRDefault="00913750" w:rsidP="0073153B">
            <w:pPr>
              <w:pStyle w:val="Names"/>
            </w:pPr>
            <w:r w:rsidRPr="0008755B">
              <w:t>Dennis</w:t>
            </w:r>
          </w:p>
        </w:tc>
        <w:tc>
          <w:tcPr>
            <w:tcW w:w="1980" w:type="dxa"/>
          </w:tcPr>
          <w:p w14:paraId="47555A76" w14:textId="77777777" w:rsidR="00913750" w:rsidRPr="00E75373" w:rsidRDefault="00913750" w:rsidP="0073153B">
            <w:pPr>
              <w:pStyle w:val="Names"/>
            </w:pPr>
            <w:r w:rsidRPr="0008755B">
              <w:t>Reidy</w:t>
            </w:r>
          </w:p>
        </w:tc>
        <w:tc>
          <w:tcPr>
            <w:tcW w:w="3960" w:type="dxa"/>
          </w:tcPr>
          <w:p w14:paraId="307C2C79" w14:textId="77777777" w:rsidR="00913750" w:rsidRPr="00915AAD" w:rsidRDefault="00913750" w:rsidP="0073153B">
            <w:pPr>
              <w:pStyle w:val="Names"/>
            </w:pPr>
            <w:r w:rsidRPr="006B5DAF">
              <w:t>CIL Inc.</w:t>
            </w:r>
          </w:p>
        </w:tc>
        <w:tc>
          <w:tcPr>
            <w:tcW w:w="2430" w:type="dxa"/>
          </w:tcPr>
          <w:p w14:paraId="26C2DC00" w14:textId="77777777" w:rsidR="00913750" w:rsidRPr="00EC2058" w:rsidRDefault="00913750" w:rsidP="0073153B">
            <w:pPr>
              <w:pStyle w:val="Names"/>
            </w:pPr>
          </w:p>
        </w:tc>
      </w:tr>
      <w:tr w:rsidR="00913750" w:rsidRPr="00EC2058" w14:paraId="7CAEDAAA" w14:textId="77777777" w:rsidTr="0073153B">
        <w:tc>
          <w:tcPr>
            <w:tcW w:w="295" w:type="dxa"/>
          </w:tcPr>
          <w:p w14:paraId="4303429C" w14:textId="77777777" w:rsidR="00913750" w:rsidRPr="00EC2058" w:rsidRDefault="00913750" w:rsidP="0073153B">
            <w:pPr>
              <w:pStyle w:val="Names"/>
            </w:pPr>
            <w:r w:rsidRPr="00BD4FC9">
              <w:t>*</w:t>
            </w:r>
          </w:p>
        </w:tc>
        <w:tc>
          <w:tcPr>
            <w:tcW w:w="1638" w:type="dxa"/>
          </w:tcPr>
          <w:p w14:paraId="6F1F375B" w14:textId="77777777" w:rsidR="00913750" w:rsidRPr="00E75373" w:rsidRDefault="00913750" w:rsidP="0073153B">
            <w:pPr>
              <w:pStyle w:val="Names"/>
            </w:pPr>
            <w:r w:rsidRPr="00BD4FC9">
              <w:t>Jim</w:t>
            </w:r>
          </w:p>
        </w:tc>
        <w:tc>
          <w:tcPr>
            <w:tcW w:w="1980" w:type="dxa"/>
          </w:tcPr>
          <w:p w14:paraId="1B9B925A" w14:textId="77777777" w:rsidR="00913750" w:rsidRPr="00E75373" w:rsidRDefault="00913750" w:rsidP="0073153B">
            <w:pPr>
              <w:pStyle w:val="Names"/>
            </w:pPr>
            <w:r w:rsidRPr="00BD4FC9">
              <w:t>Ringer</w:t>
            </w:r>
          </w:p>
        </w:tc>
        <w:tc>
          <w:tcPr>
            <w:tcW w:w="3960" w:type="dxa"/>
          </w:tcPr>
          <w:p w14:paraId="3A4A3693" w14:textId="77777777" w:rsidR="00913750" w:rsidRPr="00915AAD" w:rsidRDefault="00913750" w:rsidP="0073153B">
            <w:pPr>
              <w:pStyle w:val="Names"/>
            </w:pPr>
            <w:r w:rsidRPr="00BD4FC9">
              <w:t>Tech Met Inc.</w:t>
            </w:r>
          </w:p>
        </w:tc>
        <w:tc>
          <w:tcPr>
            <w:tcW w:w="2430" w:type="dxa"/>
          </w:tcPr>
          <w:p w14:paraId="4C1C81DD" w14:textId="77777777" w:rsidR="00913750" w:rsidRPr="00EC2058" w:rsidRDefault="00913750" w:rsidP="0073153B">
            <w:pPr>
              <w:pStyle w:val="Names"/>
            </w:pPr>
          </w:p>
        </w:tc>
      </w:tr>
      <w:tr w:rsidR="00913750" w:rsidRPr="00EC2058" w14:paraId="33B243AC" w14:textId="77777777" w:rsidTr="0073153B">
        <w:tc>
          <w:tcPr>
            <w:tcW w:w="295" w:type="dxa"/>
          </w:tcPr>
          <w:p w14:paraId="5B07B4BA" w14:textId="77777777" w:rsidR="00913750" w:rsidRPr="00EC2058" w:rsidRDefault="00913750" w:rsidP="0073153B">
            <w:pPr>
              <w:pStyle w:val="Names"/>
            </w:pPr>
            <w:r>
              <w:t>*</w:t>
            </w:r>
          </w:p>
        </w:tc>
        <w:tc>
          <w:tcPr>
            <w:tcW w:w="1638" w:type="dxa"/>
          </w:tcPr>
          <w:p w14:paraId="51AD1EE8" w14:textId="77777777" w:rsidR="00913750" w:rsidRPr="00E75373" w:rsidRDefault="00913750" w:rsidP="0073153B">
            <w:pPr>
              <w:pStyle w:val="Names"/>
            </w:pPr>
            <w:r w:rsidRPr="00E75373">
              <w:t>Tammi</w:t>
            </w:r>
          </w:p>
        </w:tc>
        <w:tc>
          <w:tcPr>
            <w:tcW w:w="1980" w:type="dxa"/>
          </w:tcPr>
          <w:p w14:paraId="7987943A" w14:textId="77777777" w:rsidR="00913750" w:rsidRPr="00E75373" w:rsidRDefault="00913750" w:rsidP="0073153B">
            <w:pPr>
              <w:pStyle w:val="Names"/>
            </w:pPr>
            <w:r w:rsidRPr="00E75373">
              <w:t>Schubert</w:t>
            </w:r>
          </w:p>
        </w:tc>
        <w:tc>
          <w:tcPr>
            <w:tcW w:w="3960" w:type="dxa"/>
          </w:tcPr>
          <w:p w14:paraId="614E6F20" w14:textId="47D9735A" w:rsidR="00913750" w:rsidRPr="00915AAD" w:rsidRDefault="00CD14CB" w:rsidP="0073153B">
            <w:pPr>
              <w:pStyle w:val="Names"/>
            </w:pPr>
            <w:proofErr w:type="spellStart"/>
            <w:r>
              <w:t>Helicomb</w:t>
            </w:r>
            <w:proofErr w:type="spellEnd"/>
            <w:r>
              <w:t xml:space="preserve"> International</w:t>
            </w:r>
          </w:p>
        </w:tc>
        <w:tc>
          <w:tcPr>
            <w:tcW w:w="2430" w:type="dxa"/>
          </w:tcPr>
          <w:p w14:paraId="190A1AC9" w14:textId="77777777" w:rsidR="00913750" w:rsidRPr="00EC2058" w:rsidRDefault="00913750" w:rsidP="0073153B">
            <w:pPr>
              <w:pStyle w:val="Names"/>
            </w:pPr>
          </w:p>
        </w:tc>
      </w:tr>
      <w:tr w:rsidR="00913750" w:rsidRPr="00EC2058" w14:paraId="0FF9A707" w14:textId="77777777" w:rsidTr="0073153B">
        <w:tc>
          <w:tcPr>
            <w:tcW w:w="295" w:type="dxa"/>
          </w:tcPr>
          <w:p w14:paraId="58DAEF3B" w14:textId="77777777" w:rsidR="00913750" w:rsidRPr="00EC2058" w:rsidRDefault="00913750" w:rsidP="0073153B">
            <w:pPr>
              <w:pStyle w:val="Names"/>
            </w:pPr>
          </w:p>
        </w:tc>
        <w:tc>
          <w:tcPr>
            <w:tcW w:w="1638" w:type="dxa"/>
          </w:tcPr>
          <w:p w14:paraId="62188ACA" w14:textId="77777777" w:rsidR="00913750" w:rsidRPr="00E75373" w:rsidRDefault="00913750" w:rsidP="0073153B">
            <w:pPr>
              <w:pStyle w:val="Names"/>
            </w:pPr>
            <w:r w:rsidRPr="007D7119">
              <w:t>Staci</w:t>
            </w:r>
          </w:p>
        </w:tc>
        <w:tc>
          <w:tcPr>
            <w:tcW w:w="1980" w:type="dxa"/>
          </w:tcPr>
          <w:p w14:paraId="629157D9" w14:textId="77777777" w:rsidR="00913750" w:rsidRPr="00E75373" w:rsidRDefault="00913750" w:rsidP="0073153B">
            <w:pPr>
              <w:pStyle w:val="Names"/>
            </w:pPr>
            <w:proofErr w:type="spellStart"/>
            <w:r w:rsidRPr="007D7119">
              <w:t>Sorgee</w:t>
            </w:r>
            <w:proofErr w:type="spellEnd"/>
          </w:p>
        </w:tc>
        <w:tc>
          <w:tcPr>
            <w:tcW w:w="3960" w:type="dxa"/>
          </w:tcPr>
          <w:p w14:paraId="7CE41252" w14:textId="77777777" w:rsidR="00913750" w:rsidRPr="00915AAD" w:rsidRDefault="00913750" w:rsidP="0073153B">
            <w:pPr>
              <w:pStyle w:val="Names"/>
            </w:pPr>
            <w:r w:rsidRPr="006B5DAF">
              <w:t>Palmetto Plating Company, Inc.</w:t>
            </w:r>
          </w:p>
        </w:tc>
        <w:tc>
          <w:tcPr>
            <w:tcW w:w="2430" w:type="dxa"/>
          </w:tcPr>
          <w:p w14:paraId="549FC29B" w14:textId="77777777" w:rsidR="00913750" w:rsidRPr="00EC2058" w:rsidRDefault="00913750" w:rsidP="0073153B">
            <w:pPr>
              <w:pStyle w:val="Names"/>
            </w:pPr>
          </w:p>
        </w:tc>
      </w:tr>
      <w:tr w:rsidR="00913750" w:rsidRPr="00EC2058" w14:paraId="30EAB755" w14:textId="77777777" w:rsidTr="0073153B">
        <w:tc>
          <w:tcPr>
            <w:tcW w:w="295" w:type="dxa"/>
          </w:tcPr>
          <w:p w14:paraId="77896E8A" w14:textId="77777777" w:rsidR="00913750" w:rsidRPr="00EC2058" w:rsidRDefault="00913750" w:rsidP="0073153B">
            <w:pPr>
              <w:pStyle w:val="Names"/>
            </w:pPr>
            <w:r>
              <w:t>*</w:t>
            </w:r>
          </w:p>
        </w:tc>
        <w:tc>
          <w:tcPr>
            <w:tcW w:w="1638" w:type="dxa"/>
          </w:tcPr>
          <w:p w14:paraId="6E628A68" w14:textId="77777777" w:rsidR="00913750" w:rsidRPr="00E75373" w:rsidRDefault="00913750" w:rsidP="0073153B">
            <w:pPr>
              <w:pStyle w:val="Names"/>
            </w:pPr>
            <w:r w:rsidRPr="00E75373">
              <w:t xml:space="preserve">Jerry </w:t>
            </w:r>
          </w:p>
        </w:tc>
        <w:tc>
          <w:tcPr>
            <w:tcW w:w="1980" w:type="dxa"/>
          </w:tcPr>
          <w:p w14:paraId="5564B5BC" w14:textId="77777777" w:rsidR="00913750" w:rsidRPr="00E75373" w:rsidRDefault="00913750" w:rsidP="0073153B">
            <w:pPr>
              <w:pStyle w:val="Names"/>
            </w:pPr>
            <w:r w:rsidRPr="00E75373">
              <w:t>Wahlin</w:t>
            </w:r>
          </w:p>
        </w:tc>
        <w:tc>
          <w:tcPr>
            <w:tcW w:w="3960" w:type="dxa"/>
          </w:tcPr>
          <w:p w14:paraId="139CD42D" w14:textId="77777777" w:rsidR="00913750" w:rsidRPr="00915AAD" w:rsidRDefault="00913750" w:rsidP="0073153B">
            <w:pPr>
              <w:pStyle w:val="Names"/>
            </w:pPr>
            <w:r w:rsidRPr="00915AAD">
              <w:t>AAA Plating &amp; Inspection Inc.</w:t>
            </w:r>
          </w:p>
        </w:tc>
        <w:tc>
          <w:tcPr>
            <w:tcW w:w="2430" w:type="dxa"/>
          </w:tcPr>
          <w:p w14:paraId="028484E3" w14:textId="77777777" w:rsidR="00913750" w:rsidRPr="00EC2058" w:rsidRDefault="00913750" w:rsidP="0073153B">
            <w:pPr>
              <w:pStyle w:val="Names"/>
            </w:pPr>
          </w:p>
        </w:tc>
      </w:tr>
      <w:tr w:rsidR="00913750" w:rsidRPr="00EC2058" w14:paraId="74216A6D" w14:textId="77777777" w:rsidTr="0073153B">
        <w:tc>
          <w:tcPr>
            <w:tcW w:w="295" w:type="dxa"/>
          </w:tcPr>
          <w:p w14:paraId="3787FA91" w14:textId="77777777" w:rsidR="00913750" w:rsidRPr="00EC2058" w:rsidRDefault="00913750" w:rsidP="0073153B">
            <w:pPr>
              <w:pStyle w:val="Names"/>
            </w:pPr>
          </w:p>
        </w:tc>
        <w:tc>
          <w:tcPr>
            <w:tcW w:w="1638" w:type="dxa"/>
          </w:tcPr>
          <w:p w14:paraId="76A4707A" w14:textId="77777777" w:rsidR="00913750" w:rsidRPr="00E75373" w:rsidRDefault="00913750" w:rsidP="0073153B">
            <w:pPr>
              <w:pStyle w:val="Names"/>
            </w:pPr>
            <w:proofErr w:type="spellStart"/>
            <w:r w:rsidRPr="00E75373">
              <w:t>Wilfried</w:t>
            </w:r>
            <w:proofErr w:type="spellEnd"/>
          </w:p>
        </w:tc>
        <w:tc>
          <w:tcPr>
            <w:tcW w:w="1980" w:type="dxa"/>
          </w:tcPr>
          <w:p w14:paraId="1D7BF66D" w14:textId="77777777" w:rsidR="00913750" w:rsidRPr="00E75373" w:rsidRDefault="00913750" w:rsidP="0073153B">
            <w:pPr>
              <w:pStyle w:val="Names"/>
            </w:pPr>
            <w:r w:rsidRPr="00E75373">
              <w:t>Weber</w:t>
            </w:r>
          </w:p>
        </w:tc>
        <w:tc>
          <w:tcPr>
            <w:tcW w:w="3960" w:type="dxa"/>
          </w:tcPr>
          <w:p w14:paraId="37A9820C" w14:textId="77777777" w:rsidR="00913750" w:rsidRPr="00915AAD" w:rsidRDefault="00913750" w:rsidP="0073153B">
            <w:pPr>
              <w:pStyle w:val="Names"/>
            </w:pPr>
            <w:r w:rsidRPr="00915AAD">
              <w:t>PFW Aerospace GmbH</w:t>
            </w:r>
          </w:p>
        </w:tc>
        <w:tc>
          <w:tcPr>
            <w:tcW w:w="2430" w:type="dxa"/>
          </w:tcPr>
          <w:p w14:paraId="7CEEE703" w14:textId="77777777" w:rsidR="00913750" w:rsidRPr="00EC2058" w:rsidRDefault="00913750" w:rsidP="0073153B">
            <w:pPr>
              <w:pStyle w:val="Names"/>
            </w:pPr>
          </w:p>
        </w:tc>
      </w:tr>
      <w:tr w:rsidR="00913750" w:rsidRPr="00EC2058" w14:paraId="12D4C0D1" w14:textId="77777777" w:rsidTr="0073153B">
        <w:tc>
          <w:tcPr>
            <w:tcW w:w="295" w:type="dxa"/>
          </w:tcPr>
          <w:p w14:paraId="40FCE00B" w14:textId="77777777" w:rsidR="00913750" w:rsidRPr="00EC2058" w:rsidRDefault="00913750" w:rsidP="0073153B">
            <w:pPr>
              <w:pStyle w:val="Names"/>
            </w:pPr>
          </w:p>
        </w:tc>
        <w:tc>
          <w:tcPr>
            <w:tcW w:w="1638" w:type="dxa"/>
          </w:tcPr>
          <w:p w14:paraId="402BD6FE" w14:textId="77777777" w:rsidR="00913750" w:rsidRPr="00E75373" w:rsidRDefault="00913750" w:rsidP="0073153B">
            <w:pPr>
              <w:pStyle w:val="Names"/>
            </w:pPr>
            <w:proofErr w:type="spellStart"/>
            <w:r w:rsidRPr="00947A5D">
              <w:t>Houman</w:t>
            </w:r>
            <w:proofErr w:type="spellEnd"/>
          </w:p>
        </w:tc>
        <w:tc>
          <w:tcPr>
            <w:tcW w:w="1980" w:type="dxa"/>
          </w:tcPr>
          <w:p w14:paraId="6CE3B5AC" w14:textId="77777777" w:rsidR="00913750" w:rsidRPr="00E75373" w:rsidRDefault="00913750" w:rsidP="0073153B">
            <w:pPr>
              <w:pStyle w:val="Names"/>
            </w:pPr>
            <w:proofErr w:type="spellStart"/>
            <w:r w:rsidRPr="00947A5D">
              <w:t>Zarkesh</w:t>
            </w:r>
            <w:proofErr w:type="spellEnd"/>
          </w:p>
        </w:tc>
        <w:tc>
          <w:tcPr>
            <w:tcW w:w="3960" w:type="dxa"/>
          </w:tcPr>
          <w:p w14:paraId="76BD7ACC" w14:textId="77777777" w:rsidR="00913750" w:rsidRPr="00915AAD" w:rsidRDefault="00913750" w:rsidP="0073153B">
            <w:pPr>
              <w:pStyle w:val="Names"/>
            </w:pPr>
            <w:r w:rsidRPr="00251767">
              <w:t>Verdun Anodizing</w:t>
            </w:r>
          </w:p>
        </w:tc>
        <w:tc>
          <w:tcPr>
            <w:tcW w:w="2430" w:type="dxa"/>
          </w:tcPr>
          <w:p w14:paraId="5E1CD2ED" w14:textId="77777777" w:rsidR="00913750" w:rsidRPr="00EC2058" w:rsidRDefault="00913750" w:rsidP="0073153B">
            <w:pPr>
              <w:pStyle w:val="Names"/>
            </w:pPr>
          </w:p>
        </w:tc>
      </w:tr>
      <w:tr w:rsidR="00913750" w:rsidRPr="00EC2058" w14:paraId="69A3A1F6" w14:textId="77777777" w:rsidTr="0073153B">
        <w:tc>
          <w:tcPr>
            <w:tcW w:w="295" w:type="dxa"/>
          </w:tcPr>
          <w:p w14:paraId="06F5C8ED" w14:textId="77777777" w:rsidR="00913750" w:rsidRPr="00EC2058" w:rsidRDefault="00913750" w:rsidP="0073153B">
            <w:pPr>
              <w:pStyle w:val="Names"/>
            </w:pPr>
          </w:p>
        </w:tc>
        <w:tc>
          <w:tcPr>
            <w:tcW w:w="1638" w:type="dxa"/>
          </w:tcPr>
          <w:p w14:paraId="1E29EC04" w14:textId="77777777" w:rsidR="00913750" w:rsidRPr="00E75373" w:rsidRDefault="00913750" w:rsidP="0073153B">
            <w:pPr>
              <w:pStyle w:val="Names"/>
            </w:pPr>
            <w:proofErr w:type="spellStart"/>
            <w:r w:rsidRPr="00947A5D">
              <w:t>Maghnia</w:t>
            </w:r>
            <w:proofErr w:type="spellEnd"/>
          </w:p>
        </w:tc>
        <w:tc>
          <w:tcPr>
            <w:tcW w:w="1980" w:type="dxa"/>
          </w:tcPr>
          <w:p w14:paraId="4950069B" w14:textId="77777777" w:rsidR="00913750" w:rsidRPr="00E75373" w:rsidRDefault="00913750" w:rsidP="0073153B">
            <w:pPr>
              <w:pStyle w:val="Names"/>
            </w:pPr>
            <w:proofErr w:type="spellStart"/>
            <w:r w:rsidRPr="00947A5D">
              <w:t>Zenifeche</w:t>
            </w:r>
            <w:proofErr w:type="spellEnd"/>
          </w:p>
        </w:tc>
        <w:tc>
          <w:tcPr>
            <w:tcW w:w="3960" w:type="dxa"/>
          </w:tcPr>
          <w:p w14:paraId="1E1A4825" w14:textId="77777777" w:rsidR="00913750" w:rsidRPr="00915AAD" w:rsidRDefault="00913750" w:rsidP="0073153B">
            <w:pPr>
              <w:pStyle w:val="Names"/>
            </w:pPr>
            <w:r w:rsidRPr="00251767">
              <w:t>RTI Claro</w:t>
            </w:r>
          </w:p>
        </w:tc>
        <w:tc>
          <w:tcPr>
            <w:tcW w:w="2430" w:type="dxa"/>
          </w:tcPr>
          <w:p w14:paraId="714E7321" w14:textId="77777777" w:rsidR="00913750" w:rsidRPr="00EC2058" w:rsidRDefault="00913750" w:rsidP="0073153B">
            <w:pPr>
              <w:pStyle w:val="Names"/>
            </w:pPr>
          </w:p>
        </w:tc>
      </w:tr>
    </w:tbl>
    <w:p w14:paraId="7825C772" w14:textId="77777777" w:rsidR="009610A4" w:rsidRPr="009610A4" w:rsidRDefault="009610A4" w:rsidP="009610A4">
      <w:pPr>
        <w:keepNext/>
        <w:spacing w:before="200"/>
        <w:ind w:left="720"/>
        <w:rPr>
          <w:b/>
          <w:i/>
          <w:u w:val="single"/>
        </w:rPr>
      </w:pPr>
      <w:r w:rsidRPr="009610A4">
        <w:rPr>
          <w:b/>
          <w:i/>
          <w:u w:val="single"/>
        </w:rPr>
        <w:lastRenderedPageBreak/>
        <w:t xml:space="preserve">PRI Staff Present </w:t>
      </w:r>
    </w:p>
    <w:tbl>
      <w:tblPr>
        <w:tblStyle w:val="TableGrid"/>
        <w:tblW w:w="36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45"/>
        <w:gridCol w:w="1980"/>
      </w:tblGrid>
      <w:tr w:rsidR="009610A4" w:rsidRPr="009610A4" w14:paraId="7825C778" w14:textId="77777777" w:rsidTr="00BC3A24">
        <w:tc>
          <w:tcPr>
            <w:tcW w:w="1645" w:type="dxa"/>
          </w:tcPr>
          <w:p w14:paraId="7825C776" w14:textId="77777777" w:rsidR="009610A4" w:rsidRPr="009610A4" w:rsidRDefault="009610A4" w:rsidP="009610A4">
            <w:pPr>
              <w:contextualSpacing/>
            </w:pPr>
            <w:r w:rsidRPr="009610A4">
              <w:t>Nigel</w:t>
            </w:r>
          </w:p>
        </w:tc>
        <w:tc>
          <w:tcPr>
            <w:tcW w:w="1980" w:type="dxa"/>
          </w:tcPr>
          <w:p w14:paraId="7825C777" w14:textId="77777777" w:rsidR="009610A4" w:rsidRPr="009610A4" w:rsidRDefault="009610A4" w:rsidP="009610A4">
            <w:pPr>
              <w:contextualSpacing/>
            </w:pPr>
            <w:r w:rsidRPr="009610A4">
              <w:t>Cook</w:t>
            </w:r>
          </w:p>
        </w:tc>
      </w:tr>
    </w:tbl>
    <w:p w14:paraId="7825C779" w14:textId="77777777" w:rsidR="009610A4" w:rsidRPr="009610A4" w:rsidRDefault="009610A4" w:rsidP="009610A4">
      <w:pPr>
        <w:keepNext/>
        <w:keepLines/>
        <w:spacing w:after="0"/>
        <w:ind w:left="181"/>
        <w:outlineLvl w:val="1"/>
        <w:rPr>
          <w:rFonts w:eastAsiaTheme="majorEastAsia" w:cstheme="majorBidi"/>
          <w:bCs/>
          <w:szCs w:val="26"/>
        </w:rPr>
      </w:pPr>
      <w:bookmarkStart w:id="1" w:name="_Toc350939831"/>
      <w:bookmarkStart w:id="2" w:name="_Toc350939946"/>
      <w:bookmarkStart w:id="3" w:name="_Toc350940169"/>
      <w:bookmarkStart w:id="4" w:name="_Toc350940745"/>
      <w:bookmarkStart w:id="5" w:name="_Toc350940888"/>
      <w:bookmarkStart w:id="6" w:name="_Toc350941235"/>
      <w:bookmarkStart w:id="7" w:name="_Toc350941363"/>
      <w:bookmarkStart w:id="8" w:name="_Toc350942126"/>
      <w:bookmarkStart w:id="9" w:name="_Toc358702235"/>
      <w:bookmarkStart w:id="10" w:name="_Toc358702698"/>
      <w:bookmarkStart w:id="11" w:name="_Toc358702802"/>
      <w:bookmarkStart w:id="12" w:name="_Toc360168624"/>
      <w:bookmarkStart w:id="13" w:name="_Toc360169335"/>
      <w:bookmarkStart w:id="14" w:name="_Toc360170408"/>
      <w:bookmarkStart w:id="15" w:name="_Toc360193960"/>
      <w:bookmarkStart w:id="16" w:name="_Toc360194075"/>
      <w:bookmarkStart w:id="17" w:name="_Toc368986509"/>
      <w:bookmarkStart w:id="18" w:name="_Toc380153350"/>
      <w:bookmarkStart w:id="19" w:name="_Toc381686425"/>
      <w:bookmarkStart w:id="20" w:name="_Toc381686844"/>
      <w:bookmarkStart w:id="21" w:name="_Toc381691462"/>
      <w:bookmarkStart w:id="22" w:name="_Toc383078170"/>
      <w:bookmarkStart w:id="23" w:name="_Toc383078406"/>
      <w:bookmarkStart w:id="24" w:name="_Toc383163762"/>
      <w:bookmarkStart w:id="25" w:name="_Toc384042753"/>
      <w:bookmarkStart w:id="26" w:name="_Toc388531004"/>
      <w:bookmarkStart w:id="27" w:name="_Toc388531251"/>
      <w:bookmarkStart w:id="28" w:name="_Toc388534169"/>
      <w:bookmarkStart w:id="29" w:name="_Toc390067047"/>
      <w:bookmarkStart w:id="30" w:name="_Toc392158362"/>
      <w:bookmarkStart w:id="31" w:name="_Toc393438863"/>
      <w:bookmarkStart w:id="32" w:name="_Toc393441829"/>
      <w:bookmarkStart w:id="33" w:name="_Toc393442016"/>
      <w:bookmarkStart w:id="34" w:name="_Toc403115925"/>
      <w:bookmarkStart w:id="35" w:name="_Toc403466293"/>
      <w:bookmarkStart w:id="36" w:name="_Toc403466494"/>
      <w:bookmarkStart w:id="37" w:name="_Toc403466830"/>
      <w:bookmarkStart w:id="38" w:name="_Toc403466949"/>
    </w:p>
    <w:p w14:paraId="7825C77A" w14:textId="77777777" w:rsidR="009610A4" w:rsidRPr="009610A4" w:rsidRDefault="009610A4" w:rsidP="00E5325D">
      <w:pPr>
        <w:keepNext/>
        <w:keepLines/>
        <w:numPr>
          <w:ilvl w:val="1"/>
          <w:numId w:val="1"/>
        </w:numPr>
        <w:tabs>
          <w:tab w:val="clear" w:pos="1080"/>
          <w:tab w:val="num" w:pos="1260"/>
        </w:tabs>
        <w:outlineLvl w:val="1"/>
        <w:rPr>
          <w:rFonts w:eastAsiaTheme="majorEastAsia" w:cstheme="majorBidi"/>
          <w:bCs/>
          <w:szCs w:val="26"/>
        </w:rPr>
      </w:pPr>
      <w:r w:rsidRPr="009610A4">
        <w:rPr>
          <w:rFonts w:eastAsiaTheme="majorEastAsia" w:cstheme="majorBidi"/>
          <w:bCs/>
          <w:szCs w:val="26"/>
        </w:rPr>
        <w:t>Safety Information:</w:t>
      </w:r>
    </w:p>
    <w:p w14:paraId="7825C77B" w14:textId="77777777" w:rsidR="009610A4" w:rsidRPr="009610A4" w:rsidRDefault="009610A4" w:rsidP="009610A4">
      <w:pPr>
        <w:numPr>
          <w:ilvl w:val="1"/>
          <w:numId w:val="3"/>
        </w:numPr>
        <w:ind w:left="1134" w:hanging="425"/>
      </w:pPr>
      <w:r w:rsidRPr="009610A4">
        <w:t>Review</w:t>
      </w:r>
      <w:r w:rsidR="00E236A4">
        <w:t>ed</w:t>
      </w:r>
      <w:r w:rsidRPr="009610A4">
        <w:t xml:space="preserve"> Fire Exits from Meeting Room</w:t>
      </w:r>
      <w:r w:rsidR="00E236A4">
        <w:t>.</w:t>
      </w:r>
    </w:p>
    <w:p w14:paraId="7825C77C" w14:textId="77777777" w:rsidR="009610A4" w:rsidRPr="009610A4" w:rsidRDefault="009610A4" w:rsidP="009610A4">
      <w:pPr>
        <w:numPr>
          <w:ilvl w:val="1"/>
          <w:numId w:val="3"/>
        </w:numPr>
        <w:ind w:left="1134" w:hanging="425"/>
      </w:pPr>
      <w:r w:rsidRPr="009610A4">
        <w:t>Inform</w:t>
      </w:r>
      <w:r w:rsidR="00E236A4">
        <w:t>ed</w:t>
      </w:r>
      <w:r w:rsidRPr="009610A4">
        <w:t xml:space="preserve"> </w:t>
      </w:r>
      <w:r w:rsidR="00AE2C1C">
        <w:t xml:space="preserve">attendees </w:t>
      </w:r>
      <w:r w:rsidRPr="009610A4">
        <w:t xml:space="preserve">to contact </w:t>
      </w:r>
      <w:r w:rsidR="00AE2C1C">
        <w:t>Performance Review Institute (</w:t>
      </w:r>
      <w:r w:rsidRPr="009610A4">
        <w:t>PRI</w:t>
      </w:r>
      <w:r w:rsidR="00AE2C1C">
        <w:t>) s</w:t>
      </w:r>
      <w:r w:rsidRPr="009610A4">
        <w:t xml:space="preserve">taff person </w:t>
      </w:r>
      <w:r w:rsidR="00AE2C1C">
        <w:t>with</w:t>
      </w:r>
      <w:r w:rsidRPr="009610A4">
        <w:t xml:space="preserve"> any emergencies</w:t>
      </w:r>
      <w:r w:rsidR="00AE2C1C">
        <w:t>.</w:t>
      </w:r>
    </w:p>
    <w:p w14:paraId="7825C77D" w14:textId="77777777" w:rsidR="009610A4" w:rsidRPr="009610A4" w:rsidRDefault="009610A4" w:rsidP="009610A4">
      <w:pPr>
        <w:keepNext/>
        <w:keepLines/>
        <w:numPr>
          <w:ilvl w:val="1"/>
          <w:numId w:val="1"/>
        </w:numPr>
        <w:tabs>
          <w:tab w:val="clear" w:pos="1080"/>
          <w:tab w:val="num" w:pos="1260"/>
        </w:tabs>
        <w:outlineLvl w:val="1"/>
        <w:rPr>
          <w:rFonts w:eastAsiaTheme="majorEastAsia" w:cstheme="majorBidi"/>
          <w:bCs/>
          <w:szCs w:val="26"/>
        </w:rPr>
      </w:pPr>
      <w:r w:rsidRPr="009610A4">
        <w:rPr>
          <w:rFonts w:eastAsiaTheme="majorEastAsia" w:cstheme="majorBidi"/>
          <w:bCs/>
          <w:szCs w:val="26"/>
        </w:rPr>
        <w:t>Review</w:t>
      </w:r>
      <w:r w:rsidR="00E236A4">
        <w:rPr>
          <w:rFonts w:eastAsiaTheme="majorEastAsia" w:cstheme="majorBidi"/>
          <w:bCs/>
          <w:szCs w:val="26"/>
        </w:rPr>
        <w:t>ed</w:t>
      </w:r>
      <w:r w:rsidRPr="009610A4">
        <w:rPr>
          <w:rFonts w:eastAsiaTheme="majorEastAsia" w:cstheme="majorBidi"/>
          <w:bCs/>
          <w:szCs w:val="26"/>
        </w:rPr>
        <w:t xml:space="preserve"> Code of Ethics (Ref</w:t>
      </w:r>
      <w:r w:rsidR="00AE2C1C">
        <w:rPr>
          <w:rFonts w:eastAsiaTheme="majorEastAsia" w:cstheme="majorBidi"/>
          <w:bCs/>
          <w:szCs w:val="26"/>
        </w:rPr>
        <w:t>erenced</w:t>
      </w:r>
      <w:r w:rsidRPr="009610A4">
        <w:rPr>
          <w:rFonts w:eastAsiaTheme="majorEastAsia" w:cstheme="majorBidi"/>
          <w:bCs/>
          <w:szCs w:val="26"/>
        </w:rPr>
        <w:t>: Attendees’ Guide) and Meeting Conduct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AE2C1C">
        <w:rPr>
          <w:rFonts w:eastAsiaTheme="majorEastAsia" w:cstheme="majorBidi"/>
          <w:bCs/>
          <w:szCs w:val="26"/>
        </w:rPr>
        <w:t>.</w:t>
      </w:r>
    </w:p>
    <w:p w14:paraId="7825C77E" w14:textId="77777777" w:rsidR="009610A4" w:rsidRDefault="009610A4" w:rsidP="009610A4">
      <w:pPr>
        <w:keepNext/>
        <w:keepLines/>
        <w:numPr>
          <w:ilvl w:val="1"/>
          <w:numId w:val="1"/>
        </w:numPr>
        <w:tabs>
          <w:tab w:val="clear" w:pos="1080"/>
          <w:tab w:val="num" w:pos="1260"/>
        </w:tabs>
        <w:outlineLvl w:val="1"/>
        <w:rPr>
          <w:rFonts w:eastAsiaTheme="majorEastAsia" w:cstheme="majorBidi"/>
          <w:bCs/>
          <w:szCs w:val="26"/>
        </w:rPr>
      </w:pPr>
      <w:bookmarkStart w:id="39" w:name="_Toc383078171"/>
      <w:bookmarkStart w:id="40" w:name="_Toc383078407"/>
      <w:bookmarkStart w:id="41" w:name="_Toc383163763"/>
      <w:bookmarkStart w:id="42" w:name="_Toc384042754"/>
      <w:bookmarkStart w:id="43" w:name="_Toc388531005"/>
      <w:bookmarkStart w:id="44" w:name="_Toc388531252"/>
      <w:bookmarkStart w:id="45" w:name="_Toc388534170"/>
      <w:bookmarkStart w:id="46" w:name="_Toc390067048"/>
      <w:bookmarkStart w:id="47" w:name="_Toc392158363"/>
      <w:bookmarkStart w:id="48" w:name="_Toc393438864"/>
      <w:bookmarkStart w:id="49" w:name="_Toc393441830"/>
      <w:bookmarkStart w:id="50" w:name="_Toc393442017"/>
      <w:bookmarkStart w:id="51" w:name="_Toc403115926"/>
      <w:bookmarkStart w:id="52" w:name="_Toc403466294"/>
      <w:bookmarkStart w:id="53" w:name="_Toc403466495"/>
      <w:bookmarkStart w:id="54" w:name="_Toc403466831"/>
      <w:bookmarkStart w:id="55" w:name="_Toc403466950"/>
      <w:r w:rsidRPr="009610A4">
        <w:rPr>
          <w:rFonts w:eastAsiaTheme="majorEastAsia" w:cstheme="majorBidi"/>
          <w:bCs/>
          <w:szCs w:val="26"/>
        </w:rPr>
        <w:t xml:space="preserve">Presented the Antitrust Video (only </w:t>
      </w:r>
      <w:r w:rsidR="00AE2C1C">
        <w:rPr>
          <w:rFonts w:eastAsiaTheme="majorEastAsia" w:cstheme="majorBidi"/>
          <w:bCs/>
          <w:szCs w:val="26"/>
        </w:rPr>
        <w:t>at</w:t>
      </w:r>
      <w:r w:rsidRPr="009610A4">
        <w:rPr>
          <w:rFonts w:eastAsiaTheme="majorEastAsia" w:cstheme="majorBidi"/>
          <w:bCs/>
          <w:szCs w:val="26"/>
        </w:rPr>
        <w:t xml:space="preserve"> the first open and first closed meeting of the week for </w:t>
      </w:r>
      <w:r w:rsidRPr="009610A4">
        <w:rPr>
          <w:rFonts w:eastAsiaTheme="majorEastAsia" w:cstheme="majorBidi"/>
          <w:bCs/>
          <w:szCs w:val="26"/>
          <w:u w:val="single"/>
        </w:rPr>
        <w:t>each</w:t>
      </w:r>
      <w:r w:rsidRPr="009610A4">
        <w:rPr>
          <w:rFonts w:eastAsiaTheme="majorEastAsia" w:cstheme="majorBidi"/>
          <w:bCs/>
          <w:szCs w:val="26"/>
        </w:rPr>
        <w:t xml:space="preserve"> Task Group)</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E236A4">
        <w:rPr>
          <w:rFonts w:eastAsiaTheme="majorEastAsia" w:cstheme="majorBidi"/>
          <w:bCs/>
          <w:szCs w:val="26"/>
        </w:rPr>
        <w:t>.</w:t>
      </w:r>
    </w:p>
    <w:p w14:paraId="7B1E9DA1" w14:textId="77777777" w:rsidR="00614A39" w:rsidRDefault="007B161F" w:rsidP="009610A4">
      <w:pPr>
        <w:keepNext/>
        <w:keepLines/>
        <w:numPr>
          <w:ilvl w:val="1"/>
          <w:numId w:val="1"/>
        </w:numPr>
        <w:tabs>
          <w:tab w:val="clear" w:pos="1080"/>
          <w:tab w:val="num" w:pos="1260"/>
        </w:tabs>
        <w:outlineLvl w:val="1"/>
        <w:rPr>
          <w:rFonts w:eastAsiaTheme="majorEastAsia" w:cstheme="majorBidi"/>
          <w:bCs/>
          <w:szCs w:val="26"/>
        </w:rPr>
      </w:pPr>
      <w:r w:rsidRPr="0003639A">
        <w:rPr>
          <w:rFonts w:eastAsiaTheme="majorEastAsia" w:cstheme="majorBidi"/>
          <w:bCs/>
          <w:szCs w:val="26"/>
        </w:rPr>
        <w:t>Approv</w:t>
      </w:r>
      <w:r w:rsidR="00BB61A2" w:rsidRPr="0003639A">
        <w:rPr>
          <w:rFonts w:eastAsiaTheme="majorEastAsia" w:cstheme="majorBidi"/>
          <w:bCs/>
          <w:szCs w:val="26"/>
        </w:rPr>
        <w:t>al of</w:t>
      </w:r>
      <w:r w:rsidRPr="0003639A">
        <w:rPr>
          <w:rFonts w:eastAsiaTheme="majorEastAsia" w:cstheme="majorBidi"/>
          <w:bCs/>
          <w:szCs w:val="26"/>
        </w:rPr>
        <w:t xml:space="preserve"> the minutes of the previous m</w:t>
      </w:r>
      <w:r w:rsidR="00BB61A2" w:rsidRPr="0003639A">
        <w:rPr>
          <w:rFonts w:eastAsiaTheme="majorEastAsia" w:cstheme="majorBidi"/>
          <w:bCs/>
          <w:szCs w:val="26"/>
        </w:rPr>
        <w:t>eeting</w:t>
      </w:r>
      <w:r w:rsidR="00BB61A2">
        <w:rPr>
          <w:rFonts w:eastAsiaTheme="majorEastAsia" w:cstheme="majorBidi"/>
          <w:bCs/>
          <w:szCs w:val="26"/>
        </w:rPr>
        <w:t xml:space="preserve">. </w:t>
      </w:r>
    </w:p>
    <w:p w14:paraId="527C3011" w14:textId="60922A5D" w:rsidR="007B161F" w:rsidRPr="009610A4" w:rsidRDefault="00BB61A2" w:rsidP="00614A39">
      <w:pPr>
        <w:keepNext/>
        <w:keepLines/>
        <w:ind w:left="720"/>
        <w:outlineLvl w:val="1"/>
        <w:rPr>
          <w:rFonts w:eastAsiaTheme="majorEastAsia" w:cstheme="majorBidi"/>
          <w:bCs/>
          <w:szCs w:val="26"/>
        </w:rPr>
      </w:pPr>
      <w:r>
        <w:rPr>
          <w:rFonts w:eastAsiaTheme="majorEastAsia" w:cstheme="majorBidi"/>
          <w:bCs/>
          <w:szCs w:val="26"/>
        </w:rPr>
        <w:t xml:space="preserve">Motion made by </w:t>
      </w:r>
      <w:r w:rsidR="0003639A">
        <w:rPr>
          <w:rFonts w:eastAsiaTheme="majorEastAsia" w:cstheme="majorBidi"/>
          <w:bCs/>
          <w:szCs w:val="26"/>
        </w:rPr>
        <w:t>Jim Ringer</w:t>
      </w:r>
      <w:r>
        <w:rPr>
          <w:rFonts w:eastAsiaTheme="majorEastAsia" w:cstheme="majorBidi"/>
          <w:bCs/>
          <w:szCs w:val="26"/>
        </w:rPr>
        <w:t xml:space="preserve"> and seconded by </w:t>
      </w:r>
      <w:r w:rsidR="0003639A">
        <w:rPr>
          <w:rFonts w:eastAsiaTheme="majorEastAsia" w:cstheme="majorBidi"/>
          <w:bCs/>
          <w:szCs w:val="26"/>
        </w:rPr>
        <w:t>Mike Coleman</w:t>
      </w:r>
      <w:r>
        <w:rPr>
          <w:rFonts w:eastAsiaTheme="majorEastAsia" w:cstheme="majorBidi"/>
          <w:bCs/>
          <w:szCs w:val="26"/>
        </w:rPr>
        <w:t xml:space="preserve"> to approve the minutes of the last meeting</w:t>
      </w:r>
      <w:r w:rsidR="00097717">
        <w:rPr>
          <w:rFonts w:eastAsiaTheme="majorEastAsia" w:cstheme="majorBidi"/>
          <w:bCs/>
          <w:szCs w:val="26"/>
        </w:rPr>
        <w:t xml:space="preserve">. </w:t>
      </w:r>
      <w:r w:rsidR="00870468">
        <w:rPr>
          <w:rFonts w:eastAsiaTheme="majorEastAsia" w:cstheme="majorBidi"/>
          <w:bCs/>
          <w:szCs w:val="26"/>
        </w:rPr>
        <w:t>Motion Passed</w:t>
      </w:r>
      <w:r w:rsidR="00097717">
        <w:rPr>
          <w:rFonts w:eastAsiaTheme="majorEastAsia" w:cstheme="majorBidi"/>
          <w:bCs/>
          <w:szCs w:val="26"/>
        </w:rPr>
        <w:t>.</w:t>
      </w:r>
    </w:p>
    <w:p w14:paraId="7825C77F" w14:textId="77777777" w:rsidR="009610A4" w:rsidRPr="009610A4" w:rsidRDefault="009610A4" w:rsidP="009610A4">
      <w:pPr>
        <w:keepNext/>
        <w:keepLines/>
        <w:numPr>
          <w:ilvl w:val="1"/>
          <w:numId w:val="1"/>
        </w:numPr>
        <w:tabs>
          <w:tab w:val="clear" w:pos="1080"/>
          <w:tab w:val="num" w:pos="1260"/>
        </w:tabs>
        <w:outlineLvl w:val="1"/>
        <w:rPr>
          <w:rFonts w:eastAsiaTheme="majorEastAsia" w:cstheme="majorBidi"/>
          <w:bCs/>
          <w:szCs w:val="26"/>
        </w:rPr>
      </w:pPr>
      <w:bookmarkStart w:id="56" w:name="_Toc350939832"/>
      <w:bookmarkStart w:id="57" w:name="_Toc350939947"/>
      <w:bookmarkStart w:id="58" w:name="_Toc350940170"/>
      <w:bookmarkStart w:id="59" w:name="_Toc350940746"/>
      <w:bookmarkStart w:id="60" w:name="_Toc350940889"/>
      <w:bookmarkStart w:id="61" w:name="_Toc350941236"/>
      <w:bookmarkStart w:id="62" w:name="_Toc350941364"/>
      <w:bookmarkStart w:id="63" w:name="_Toc350942127"/>
      <w:bookmarkStart w:id="64" w:name="_Toc358702236"/>
      <w:bookmarkStart w:id="65" w:name="_Toc358702699"/>
      <w:bookmarkStart w:id="66" w:name="_Toc358702803"/>
      <w:bookmarkStart w:id="67" w:name="_Toc360168625"/>
      <w:bookmarkStart w:id="68" w:name="_Toc360169336"/>
      <w:bookmarkStart w:id="69" w:name="_Toc360170409"/>
      <w:bookmarkStart w:id="70" w:name="_Toc360193961"/>
      <w:bookmarkStart w:id="71" w:name="_Toc360194076"/>
      <w:bookmarkStart w:id="72" w:name="_Toc368986510"/>
      <w:bookmarkStart w:id="73" w:name="_Toc380153351"/>
      <w:bookmarkStart w:id="74" w:name="_Toc381686426"/>
      <w:bookmarkStart w:id="75" w:name="_Toc381686845"/>
      <w:bookmarkStart w:id="76" w:name="_Toc381691463"/>
      <w:bookmarkStart w:id="77" w:name="_Toc383078172"/>
      <w:bookmarkStart w:id="78" w:name="_Toc383078408"/>
      <w:bookmarkStart w:id="79" w:name="_Toc383163764"/>
      <w:bookmarkStart w:id="80" w:name="_Toc384042755"/>
      <w:bookmarkStart w:id="81" w:name="_Toc388531006"/>
      <w:bookmarkStart w:id="82" w:name="_Toc388531253"/>
      <w:bookmarkStart w:id="83" w:name="_Toc388534171"/>
      <w:bookmarkStart w:id="84" w:name="_Toc390067049"/>
      <w:bookmarkStart w:id="85" w:name="_Toc392158364"/>
      <w:bookmarkStart w:id="86" w:name="_Toc393438865"/>
      <w:bookmarkStart w:id="87" w:name="_Toc393441831"/>
      <w:bookmarkStart w:id="88" w:name="_Toc393442018"/>
      <w:bookmarkStart w:id="89" w:name="_Toc403115927"/>
      <w:bookmarkStart w:id="90" w:name="_Toc403466295"/>
      <w:bookmarkStart w:id="91" w:name="_Toc403466496"/>
      <w:bookmarkStart w:id="92" w:name="_Toc403466832"/>
      <w:bookmarkStart w:id="93" w:name="_Toc403466951"/>
      <w:r w:rsidRPr="009610A4">
        <w:rPr>
          <w:rFonts w:eastAsiaTheme="majorEastAsia" w:cstheme="majorBidi"/>
          <w:bCs/>
          <w:szCs w:val="26"/>
        </w:rPr>
        <w:t>Reviewed Agend</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9610A4">
        <w:rPr>
          <w:rFonts w:eastAsiaTheme="majorEastAsia" w:cstheme="majorBidi"/>
          <w:bCs/>
          <w:szCs w:val="26"/>
        </w:rPr>
        <w:t>a</w:t>
      </w:r>
      <w:r w:rsidR="00E236A4">
        <w:rPr>
          <w:rFonts w:eastAsiaTheme="majorEastAsia" w:cstheme="majorBidi"/>
          <w:bCs/>
          <w:szCs w:val="26"/>
        </w:rPr>
        <w:t>.</w:t>
      </w:r>
    </w:p>
    <w:p w14:paraId="7825C780" w14:textId="77777777"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REVIEW DELEGATION STATUS</w:t>
      </w:r>
      <w:r w:rsidR="00971AC2">
        <w:rPr>
          <w:rFonts w:eastAsiaTheme="majorEastAsia" w:cstheme="majorBidi"/>
          <w:b/>
          <w:bCs/>
          <w:caps/>
          <w:szCs w:val="28"/>
        </w:rPr>
        <w:t xml:space="preserve"> </w:t>
      </w:r>
      <w:r w:rsidRPr="009610A4">
        <w:rPr>
          <w:rFonts w:eastAsiaTheme="majorEastAsia" w:cstheme="majorBidi"/>
          <w:b/>
          <w:bCs/>
          <w:caps/>
          <w:szCs w:val="28"/>
        </w:rPr>
        <w:t>– CLOSED</w:t>
      </w:r>
    </w:p>
    <w:p w14:paraId="7825C781" w14:textId="36EBC97B" w:rsidR="009610A4" w:rsidRDefault="009610A4" w:rsidP="009610A4">
      <w:pPr>
        <w:ind w:left="720"/>
      </w:pPr>
      <w:r w:rsidRPr="009610A4">
        <w:t xml:space="preserve">The delegation trackers, t-frm-07s, of the delegated audit report reviewers, </w:t>
      </w:r>
      <w:r w:rsidRPr="0003639A">
        <w:t>Mike Graham</w:t>
      </w:r>
      <w:r w:rsidRPr="009610A4">
        <w:t xml:space="preserve">, </w:t>
      </w:r>
      <w:r w:rsidRPr="0003639A">
        <w:t>Nigel Cook</w:t>
      </w:r>
      <w:r w:rsidRPr="009610A4">
        <w:t xml:space="preserve">, </w:t>
      </w:r>
      <w:r w:rsidR="00B75079" w:rsidRPr="0003639A">
        <w:t>Bill Dumas</w:t>
      </w:r>
      <w:r w:rsidR="00B75079">
        <w:t>,</w:t>
      </w:r>
      <w:r w:rsidRPr="009610A4">
        <w:t xml:space="preserve"> and </w:t>
      </w:r>
      <w:r w:rsidRPr="0003639A">
        <w:t>Robert Nixon</w:t>
      </w:r>
      <w:r w:rsidRPr="009610A4">
        <w:t xml:space="preserve"> were reviewed. They all exceeded criteria for maintaining delegation and the Task Group voted to continue their delegation.</w:t>
      </w:r>
    </w:p>
    <w:p w14:paraId="12B27EAF" w14:textId="7325895A" w:rsidR="00A81170" w:rsidRDefault="00A81170" w:rsidP="009610A4">
      <w:pPr>
        <w:ind w:left="720"/>
      </w:pPr>
      <w:r>
        <w:t xml:space="preserve">Motion made by </w:t>
      </w:r>
      <w:r w:rsidR="007F43A2">
        <w:t>Jim O</w:t>
      </w:r>
      <w:r w:rsidR="005B781C">
        <w:t>’S</w:t>
      </w:r>
      <w:r w:rsidR="007F43A2">
        <w:t>hea</w:t>
      </w:r>
      <w:r>
        <w:t xml:space="preserve"> and seconded by</w:t>
      </w:r>
      <w:r w:rsidR="007F43A2">
        <w:t xml:space="preserve"> Shawn Vierthaler for delegated reviewers to maintain delegation. </w:t>
      </w:r>
      <w:r w:rsidR="00870468">
        <w:t>Motion Passed</w:t>
      </w:r>
      <w:r w:rsidR="007F43A2">
        <w:t>.</w:t>
      </w:r>
    </w:p>
    <w:p w14:paraId="38EBCF78" w14:textId="77777777" w:rsidR="007F43A2" w:rsidRDefault="009610A4" w:rsidP="007F43A2">
      <w:pPr>
        <w:pStyle w:val="Body"/>
      </w:pPr>
      <w:r w:rsidRPr="009610A4">
        <w:t xml:space="preserve">The </w:t>
      </w:r>
      <w:r w:rsidR="00B75079">
        <w:t xml:space="preserve">tracker for the non-delegated </w:t>
      </w:r>
      <w:r w:rsidR="00B75079" w:rsidRPr="009610A4">
        <w:t>reviewer John (Jack) Holman was</w:t>
      </w:r>
      <w:r w:rsidRPr="009610A4">
        <w:t xml:space="preserve"> also reviewed. </w:t>
      </w:r>
    </w:p>
    <w:p w14:paraId="7825C782" w14:textId="231ECB9F" w:rsidR="009610A4" w:rsidRPr="009610A4" w:rsidRDefault="0003639A" w:rsidP="007F43A2">
      <w:pPr>
        <w:pStyle w:val="ActionItem"/>
      </w:pPr>
      <w:r>
        <w:t>ACTION ITEM:</w:t>
      </w:r>
      <w:r w:rsidR="004A17BD">
        <w:t xml:space="preserve"> </w:t>
      </w:r>
      <w:r w:rsidR="007F43A2">
        <w:t xml:space="preserve">Nigel Cook to check </w:t>
      </w:r>
      <w:r w:rsidR="00043B1C">
        <w:t>John (</w:t>
      </w:r>
      <w:r w:rsidR="007F43A2">
        <w:t>Jack</w:t>
      </w:r>
      <w:r w:rsidR="00043B1C">
        <w:t>)</w:t>
      </w:r>
      <w:r w:rsidR="007F43A2">
        <w:t xml:space="preserve"> Holman’s delegation tracker to remove </w:t>
      </w:r>
      <w:r>
        <w:t>Subscriber</w:t>
      </w:r>
      <w:r w:rsidR="007F43A2">
        <w:t xml:space="preserve"> audits and advise Jack accordingly.</w:t>
      </w:r>
      <w:r w:rsidR="004A17BD">
        <w:t xml:space="preserve"> (</w:t>
      </w:r>
      <w:r w:rsidR="002A6712">
        <w:t>Due Date</w:t>
      </w:r>
      <w:r w:rsidR="004A17BD">
        <w:t>: 15-Jul-</w:t>
      </w:r>
      <w:r w:rsidR="009F46F5">
        <w:t>20</w:t>
      </w:r>
      <w:r w:rsidR="004A17BD">
        <w:t>15)</w:t>
      </w:r>
    </w:p>
    <w:p w14:paraId="7825C783" w14:textId="0481A921" w:rsidR="009610A4" w:rsidRPr="009610A4" w:rsidRDefault="007F43A2" w:rsidP="009610A4">
      <w:pPr>
        <w:keepNext/>
        <w:keepLines/>
        <w:numPr>
          <w:ilvl w:val="0"/>
          <w:numId w:val="1"/>
        </w:numPr>
        <w:tabs>
          <w:tab w:val="num" w:pos="1170"/>
        </w:tabs>
        <w:ind w:left="709" w:hanging="709"/>
        <w:outlineLvl w:val="0"/>
        <w:rPr>
          <w:rFonts w:eastAsiaTheme="majorEastAsia" w:cstheme="majorBidi"/>
          <w:b/>
          <w:bCs/>
          <w:caps/>
          <w:szCs w:val="28"/>
        </w:rPr>
      </w:pPr>
      <w:r>
        <w:rPr>
          <w:rFonts w:eastAsiaTheme="majorEastAsia" w:cstheme="majorBidi"/>
          <w:b/>
          <w:bCs/>
          <w:caps/>
          <w:szCs w:val="28"/>
        </w:rPr>
        <w:t>SUBSCRIBER AUDITS</w:t>
      </w:r>
      <w:r w:rsidR="009610A4" w:rsidRPr="009610A4">
        <w:rPr>
          <w:rFonts w:eastAsiaTheme="majorEastAsia" w:cstheme="majorBidi"/>
          <w:b/>
          <w:bCs/>
          <w:caps/>
          <w:szCs w:val="28"/>
        </w:rPr>
        <w:t xml:space="preserve"> – CLOSED</w:t>
      </w:r>
    </w:p>
    <w:p w14:paraId="7825C784" w14:textId="1C2FC32A" w:rsidR="009610A4" w:rsidRPr="009610A4" w:rsidRDefault="00CA10A1" w:rsidP="009610A4">
      <w:pPr>
        <w:ind w:left="720"/>
      </w:pPr>
      <w:r>
        <w:t>There are no open scope exceptions.</w:t>
      </w:r>
      <w:r w:rsidR="009610A4" w:rsidRPr="009610A4">
        <w:tab/>
      </w:r>
    </w:p>
    <w:p w14:paraId="7825C785" w14:textId="77777777"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AUDITOR CONSISTENCY (</w:t>
      </w:r>
      <w:r w:rsidR="00B75079">
        <w:rPr>
          <w:rFonts w:eastAsiaTheme="majorEastAsia" w:cstheme="majorBidi"/>
          <w:b/>
          <w:bCs/>
          <w:caps/>
          <w:szCs w:val="28"/>
        </w:rPr>
        <w:t>OP 1117</w:t>
      </w:r>
      <w:r w:rsidRPr="009610A4">
        <w:rPr>
          <w:rFonts w:eastAsiaTheme="majorEastAsia" w:cstheme="majorBidi"/>
          <w:b/>
          <w:bCs/>
          <w:caps/>
          <w:szCs w:val="28"/>
        </w:rPr>
        <w:t>) - CLOSED</w:t>
      </w:r>
    </w:p>
    <w:p w14:paraId="7825C786" w14:textId="13E123CB" w:rsidR="009610A4" w:rsidRDefault="00324EEE" w:rsidP="009610A4">
      <w:pPr>
        <w:ind w:left="720"/>
      </w:pPr>
      <w:r>
        <w:t xml:space="preserve">Nigel Cook reviewed </w:t>
      </w:r>
      <w:r w:rsidR="00B75079">
        <w:t xml:space="preserve">Mike </w:t>
      </w:r>
      <w:proofErr w:type="spellStart"/>
      <w:r w:rsidR="00B75079">
        <w:t>Stolze</w:t>
      </w:r>
      <w:r>
        <w:t>’s</w:t>
      </w:r>
      <w:proofErr w:type="spellEnd"/>
      <w:r>
        <w:t xml:space="preserve"> presentation</w:t>
      </w:r>
      <w:r w:rsidR="009610A4" w:rsidRPr="009610A4">
        <w:t xml:space="preserve"> </w:t>
      </w:r>
      <w:r>
        <w:t xml:space="preserve">on </w:t>
      </w:r>
      <w:r w:rsidRPr="004A17BD">
        <w:t>auditor consistency</w:t>
      </w:r>
      <w:r>
        <w:t>.</w:t>
      </w:r>
    </w:p>
    <w:p w14:paraId="5C0B6989" w14:textId="28B62187" w:rsidR="00927DA9" w:rsidRPr="009610A4" w:rsidRDefault="00927DA9" w:rsidP="009610A4">
      <w:pPr>
        <w:ind w:left="720"/>
      </w:pPr>
      <w:r>
        <w:t xml:space="preserve">The </w:t>
      </w:r>
      <w:r w:rsidR="00614A39">
        <w:t>T</w:t>
      </w:r>
      <w:r>
        <w:t xml:space="preserve">ask </w:t>
      </w:r>
      <w:r w:rsidR="00614A39">
        <w:t>G</w:t>
      </w:r>
      <w:r>
        <w:t xml:space="preserve">roup </w:t>
      </w:r>
      <w:r w:rsidR="0028491B">
        <w:t>is</w:t>
      </w:r>
      <w:r>
        <w:t xml:space="preserve"> green for the 5 dashboard metrics. If you want to observe an audit then please contact Robert Nixon, </w:t>
      </w:r>
      <w:hyperlink r:id="rId11" w:history="1">
        <w:r w:rsidR="0028491B" w:rsidRPr="003F3745">
          <w:rPr>
            <w:rStyle w:val="Hyperlink"/>
          </w:rPr>
          <w:t>rnixon@p-r-i.org</w:t>
        </w:r>
      </w:hyperlink>
      <w:r w:rsidR="0028491B">
        <w:t xml:space="preserve">, to </w:t>
      </w:r>
      <w:r>
        <w:t>help identify suitable audits.</w:t>
      </w:r>
    </w:p>
    <w:p w14:paraId="7825C787" w14:textId="54C6C8FB"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 xml:space="preserve">RISK MITIGATION </w:t>
      </w:r>
      <w:r w:rsidR="00EA280E">
        <w:rPr>
          <w:rFonts w:eastAsiaTheme="majorEastAsia" w:cstheme="majorBidi"/>
          <w:b/>
          <w:bCs/>
          <w:caps/>
          <w:szCs w:val="28"/>
        </w:rPr>
        <w:t xml:space="preserve"> (OP 1110)</w:t>
      </w:r>
      <w:r w:rsidR="00CA10A1">
        <w:rPr>
          <w:rFonts w:eastAsiaTheme="majorEastAsia" w:cstheme="majorBidi"/>
          <w:b/>
          <w:bCs/>
          <w:caps/>
          <w:szCs w:val="28"/>
        </w:rPr>
        <w:t xml:space="preserve"> </w:t>
      </w:r>
      <w:r w:rsidRPr="009610A4">
        <w:rPr>
          <w:rFonts w:eastAsiaTheme="majorEastAsia" w:cstheme="majorBidi"/>
          <w:b/>
          <w:bCs/>
          <w:caps/>
          <w:szCs w:val="28"/>
        </w:rPr>
        <w:t>- CLOSED</w:t>
      </w:r>
    </w:p>
    <w:p w14:paraId="7825C788" w14:textId="797A798D" w:rsidR="009610A4" w:rsidRDefault="00CA10A1" w:rsidP="00875E85">
      <w:pPr>
        <w:ind w:left="720"/>
      </w:pPr>
      <w:r>
        <w:t>Mike Stolze</w:t>
      </w:r>
      <w:r w:rsidR="00927DA9">
        <w:t xml:space="preserve"> was not present.</w:t>
      </w:r>
    </w:p>
    <w:p w14:paraId="3290D650" w14:textId="003F2B4B" w:rsidR="00927DA9" w:rsidRDefault="00927DA9" w:rsidP="00875E85">
      <w:pPr>
        <w:ind w:left="720"/>
      </w:pPr>
      <w:r>
        <w:t xml:space="preserve">There was a general discussion. Some concerns </w:t>
      </w:r>
      <w:r w:rsidR="00C607FA">
        <w:t xml:space="preserve">were </w:t>
      </w:r>
      <w:r>
        <w:t>expressed regarding the time taken to review audits and other work commitments. Veroniqu</w:t>
      </w:r>
      <w:r w:rsidR="0028491B">
        <w:t>e</w:t>
      </w:r>
      <w:r>
        <w:t xml:space="preserve">/Malic reviewed an audit with 23 </w:t>
      </w:r>
      <w:r w:rsidR="00D96BD5" w:rsidRPr="00D96BD5">
        <w:t>Non-conformance Report</w:t>
      </w:r>
      <w:r w:rsidR="00D96BD5">
        <w:t>s</w:t>
      </w:r>
      <w:r w:rsidR="00D96BD5" w:rsidRPr="00D96BD5">
        <w:t xml:space="preserve"> </w:t>
      </w:r>
      <w:r w:rsidR="00D96BD5">
        <w:t>(</w:t>
      </w:r>
      <w:r>
        <w:t>NCRs</w:t>
      </w:r>
      <w:r w:rsidR="00D96BD5">
        <w:t>)</w:t>
      </w:r>
      <w:r>
        <w:t>, they have already spent two days on it and many NCRs are still open.</w:t>
      </w:r>
      <w:r w:rsidR="00C607FA">
        <w:t xml:space="preserve"> Various people who have reviewed audits feel there is a general lack of understanding of root cause by the suppliers. It</w:t>
      </w:r>
      <w:r w:rsidR="00263FE5">
        <w:t xml:space="preserve"> i</w:t>
      </w:r>
      <w:r w:rsidR="00C607FA">
        <w:t>s typically taking 30 minutes to 60 minutes per NCR.</w:t>
      </w:r>
    </w:p>
    <w:p w14:paraId="2E1C3E17" w14:textId="681B2437" w:rsidR="001E1310" w:rsidRPr="009610A4" w:rsidRDefault="001E1310" w:rsidP="00875E85">
      <w:pPr>
        <w:ind w:left="720"/>
        <w:rPr>
          <w:rFonts w:cs="Arial"/>
          <w:szCs w:val="20"/>
        </w:rPr>
      </w:pPr>
      <w:r>
        <w:lastRenderedPageBreak/>
        <w:t>If you have ideas on how to improve the navigation</w:t>
      </w:r>
      <w:r w:rsidR="0028491B">
        <w:t xml:space="preserve"> menus and screen content</w:t>
      </w:r>
      <w:r>
        <w:t>, e.g. have the supplier discussion thread visible in risk mitigation team review, then please let Nigel Cook</w:t>
      </w:r>
      <w:r w:rsidR="00614A39">
        <w:t>,</w:t>
      </w:r>
      <w:r>
        <w:t xml:space="preserve"> </w:t>
      </w:r>
      <w:hyperlink r:id="rId12" w:history="1">
        <w:r w:rsidRPr="00D32925">
          <w:rPr>
            <w:rStyle w:val="Hyperlink"/>
          </w:rPr>
          <w:t>ncook@p-r-i.org</w:t>
        </w:r>
      </w:hyperlink>
      <w:r w:rsidR="00614A39">
        <w:rPr>
          <w:rStyle w:val="Hyperlink"/>
        </w:rPr>
        <w:t>,</w:t>
      </w:r>
      <w:r>
        <w:t xml:space="preserve"> know.</w:t>
      </w:r>
    </w:p>
    <w:p w14:paraId="7825C789" w14:textId="7AB58055" w:rsid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 xml:space="preserve">RESOLUTION BY TASK GROUP ISSUES </w:t>
      </w:r>
      <w:r w:rsidR="00455415">
        <w:rPr>
          <w:rFonts w:eastAsiaTheme="majorEastAsia" w:cstheme="majorBidi"/>
          <w:b/>
          <w:bCs/>
          <w:caps/>
          <w:szCs w:val="28"/>
        </w:rPr>
        <w:t>–</w:t>
      </w:r>
      <w:r w:rsidRPr="009610A4">
        <w:rPr>
          <w:rFonts w:eastAsiaTheme="majorEastAsia" w:cstheme="majorBidi"/>
          <w:b/>
          <w:bCs/>
          <w:caps/>
          <w:szCs w:val="28"/>
        </w:rPr>
        <w:t xml:space="preserve"> CLOSED</w:t>
      </w:r>
    </w:p>
    <w:p w14:paraId="2734D038" w14:textId="6A008440" w:rsidR="00455415" w:rsidRDefault="00177DDC" w:rsidP="00A14384">
      <w:pPr>
        <w:pStyle w:val="Body"/>
      </w:pPr>
      <w:r>
        <w:rPr>
          <w:b/>
        </w:rPr>
        <w:t xml:space="preserve">(Nigel Cook) </w:t>
      </w:r>
      <w:r w:rsidR="00A14384" w:rsidRPr="00A14384">
        <w:rPr>
          <w:b/>
        </w:rPr>
        <w:t>Audit 164779</w:t>
      </w:r>
      <w:r w:rsidR="00196F13" w:rsidRPr="00196F13">
        <w:rPr>
          <w:b/>
        </w:rPr>
        <w:t>:</w:t>
      </w:r>
      <w:r w:rsidR="00A14384">
        <w:t xml:space="preserve"> Auditor raised an </w:t>
      </w:r>
      <w:r w:rsidR="00CA10A1">
        <w:t>Observation</w:t>
      </w:r>
      <w:r w:rsidR="00A14384">
        <w:t xml:space="preserve"> NCR because the Supplier used a sub-contract laboratory for periodic testing and although that laboratory had an ISO17025 accreditation the scope of the accreditation only included calibration, it did not include testing. An email was sent to the Subscriber Members and they responded saying that a scope of just calibration is not acceptable to meet the intent of AC7108 para 3.5.2.</w:t>
      </w:r>
    </w:p>
    <w:p w14:paraId="2737FFF9" w14:textId="281C3985" w:rsidR="000439EB" w:rsidRDefault="000439EB" w:rsidP="00A14384">
      <w:pPr>
        <w:pStyle w:val="Body"/>
      </w:pPr>
      <w:r w:rsidRPr="000439EB">
        <w:t>Motion made by Susan Lewis and seconded by Zia Usmani that a</w:t>
      </w:r>
      <w:r>
        <w:t xml:space="preserve"> sub-contract laboratory used for solution analysis and/or periodic testing that is approved to ISO17025 must have “testing” in the scope of accreditation. </w:t>
      </w:r>
      <w:r w:rsidR="00870468">
        <w:t>Motion Passed.</w:t>
      </w:r>
    </w:p>
    <w:p w14:paraId="06169C6A" w14:textId="1BB7F4DE" w:rsidR="005F768A" w:rsidRDefault="0003639A" w:rsidP="005F768A">
      <w:pPr>
        <w:pStyle w:val="ActionItem"/>
      </w:pPr>
      <w:r>
        <w:t>ACTION ITEM</w:t>
      </w:r>
      <w:r w:rsidRPr="005F768A">
        <w:t>:</w:t>
      </w:r>
      <w:r>
        <w:t xml:space="preserve"> </w:t>
      </w:r>
      <w:r w:rsidR="005F768A">
        <w:t xml:space="preserve">Nigel Cook to amend the </w:t>
      </w:r>
      <w:r w:rsidR="00D96BD5">
        <w:t>Chemical Processing (</w:t>
      </w:r>
      <w:r w:rsidR="005F768A">
        <w:t>CP</w:t>
      </w:r>
      <w:r w:rsidR="00D96BD5">
        <w:t>)</w:t>
      </w:r>
      <w:r w:rsidR="005F768A">
        <w:t xml:space="preserve"> Audit Handbook and AC7108 (1.2 and 3.5.2) to clarify that the ISO17025 accreditation must include the scope of “testing”. </w:t>
      </w:r>
      <w:r w:rsidR="004A17BD">
        <w:t>(</w:t>
      </w:r>
      <w:r w:rsidR="002A6712">
        <w:t>Due Date</w:t>
      </w:r>
      <w:r w:rsidR="004A17BD">
        <w:t>: 20-Oct-</w:t>
      </w:r>
      <w:r w:rsidR="009F46F5">
        <w:t>20</w:t>
      </w:r>
      <w:r w:rsidR="004A17BD">
        <w:t>15)</w:t>
      </w:r>
    </w:p>
    <w:p w14:paraId="31CD8075" w14:textId="5DD764F4" w:rsidR="005F768A" w:rsidRDefault="004A17BD" w:rsidP="005F768A">
      <w:pPr>
        <w:pStyle w:val="ActionItem"/>
      </w:pPr>
      <w:r>
        <w:t>ACTION ITEM</w:t>
      </w:r>
      <w:r w:rsidRPr="005F768A">
        <w:t>:</w:t>
      </w:r>
      <w:r>
        <w:t xml:space="preserve"> </w:t>
      </w:r>
      <w:r w:rsidR="005F768A">
        <w:t xml:space="preserve">Nigel Cook to </w:t>
      </w:r>
      <w:r w:rsidR="00E97A58">
        <w:t>issue an auditor advisory</w:t>
      </w:r>
      <w:r w:rsidR="005F768A">
        <w:t xml:space="preserve"> to clarify that the ISO17025 accreditation </w:t>
      </w:r>
      <w:r w:rsidR="000439EB">
        <w:t xml:space="preserve">for sub-contract testing </w:t>
      </w:r>
      <w:r w:rsidR="005F768A">
        <w:t>mus</w:t>
      </w:r>
      <w:r w:rsidR="00196F13">
        <w:t>t include the scope of “testing”</w:t>
      </w:r>
      <w:r w:rsidR="00D96BD5">
        <w:t>;</w:t>
      </w:r>
      <w:r w:rsidR="000439EB">
        <w:t xml:space="preserve"> a scope of just calibration is not acceptable</w:t>
      </w:r>
      <w:r w:rsidR="005F768A">
        <w:t xml:space="preserve">. (Due Date: </w:t>
      </w:r>
      <w:r w:rsidR="009F46F5">
        <w:t>31-Jul</w:t>
      </w:r>
      <w:r w:rsidR="000439EB">
        <w:t>-2015</w:t>
      </w:r>
      <w:r w:rsidR="005F768A">
        <w:t>)</w:t>
      </w:r>
    </w:p>
    <w:p w14:paraId="62125BD2" w14:textId="63D8BBE3" w:rsidR="00177DDC" w:rsidRDefault="00177DDC" w:rsidP="00177DDC">
      <w:pPr>
        <w:pStyle w:val="Body"/>
      </w:pPr>
      <w:r>
        <w:rPr>
          <w:b/>
        </w:rPr>
        <w:t xml:space="preserve">(Mike Graham) Audit </w:t>
      </w:r>
      <w:r w:rsidRPr="00177DDC">
        <w:rPr>
          <w:b/>
        </w:rPr>
        <w:t>163950</w:t>
      </w:r>
      <w:r w:rsidR="00196F13">
        <w:rPr>
          <w:b/>
        </w:rPr>
        <w:t xml:space="preserve"> NCR#7:</w:t>
      </w:r>
      <w:r>
        <w:rPr>
          <w:b/>
        </w:rPr>
        <w:t xml:space="preserve"> </w:t>
      </w:r>
      <w:r>
        <w:t>R</w:t>
      </w:r>
      <w:r w:rsidRPr="00177DDC">
        <w:t xml:space="preserve">equirements </w:t>
      </w:r>
      <w:r>
        <w:t>AC</w:t>
      </w:r>
      <w:r w:rsidRPr="00177DDC">
        <w:t>7108</w:t>
      </w:r>
      <w:r>
        <w:t xml:space="preserve"> Rev G para</w:t>
      </w:r>
      <w:r w:rsidR="00D96BD5">
        <w:t>graph</w:t>
      </w:r>
      <w:r>
        <w:t xml:space="preserve"> B</w:t>
      </w:r>
      <w:r w:rsidRPr="00177DDC">
        <w:t xml:space="preserve">5.3 is the salt spray test performed in accordance with </w:t>
      </w:r>
      <w:r>
        <w:t>specification requirements</w:t>
      </w:r>
      <w:r w:rsidRPr="00177DDC">
        <w:t>?</w:t>
      </w:r>
      <w:r>
        <w:t xml:space="preserve"> W</w:t>
      </w:r>
      <w:r w:rsidRPr="00177DDC">
        <w:t>hen questioned and observed, the operator is placing both collection funnels in the chamber in the far corn</w:t>
      </w:r>
      <w:r>
        <w:t>ers of the chamber on 2 corners</w:t>
      </w:r>
      <w:r w:rsidRPr="00177DDC">
        <w:t xml:space="preserve">. </w:t>
      </w:r>
      <w:r>
        <w:t>P</w:t>
      </w:r>
      <w:r w:rsidRPr="00177DDC">
        <w:t xml:space="preserve">aragraph 10.2 and figure 1 of </w:t>
      </w:r>
      <w:r>
        <w:t>ASTM B</w:t>
      </w:r>
      <w:r w:rsidRPr="00177DDC">
        <w:t>117 says to position the collectors one nearest to the nozzle and other furthest away from any nozzle [a near and a far as per figure 1] since this could affect salt spray results -this finding could be elevated</w:t>
      </w:r>
      <w:r>
        <w:t>.</w:t>
      </w:r>
    </w:p>
    <w:p w14:paraId="5FEB4D1F" w14:textId="4C26F585" w:rsidR="005F768A" w:rsidRDefault="00177DDC" w:rsidP="00177DDC">
      <w:pPr>
        <w:pStyle w:val="Body"/>
      </w:pPr>
      <w:r>
        <w:t>The audit reviewer raised it to a major NCR because they considered it a violation of the technical requirements of the test specification. The supplier has contested this and the reviewer is asking the Task Group for their interpretation.</w:t>
      </w:r>
      <w:r w:rsidR="004A17BD">
        <w:t xml:space="preserve"> The Task Group reviewed </w:t>
      </w:r>
      <w:r w:rsidR="005F768A" w:rsidRPr="004A17BD">
        <w:t>ASTM B117</w:t>
      </w:r>
      <w:r w:rsidR="004A17BD">
        <w:rPr>
          <w:rStyle w:val="Hyperlink"/>
        </w:rPr>
        <w:t>.</w:t>
      </w:r>
    </w:p>
    <w:p w14:paraId="1E78F0C1" w14:textId="0CACD82C" w:rsidR="005F768A" w:rsidRPr="00177DDC" w:rsidRDefault="005F768A" w:rsidP="00177DDC">
      <w:pPr>
        <w:pStyle w:val="Body"/>
      </w:pPr>
      <w:r>
        <w:t xml:space="preserve">Motion made by </w:t>
      </w:r>
      <w:r w:rsidR="000439EB">
        <w:t>Mike Coleman</w:t>
      </w:r>
      <w:r>
        <w:t xml:space="preserve"> and seconded by </w:t>
      </w:r>
      <w:r w:rsidR="000439EB">
        <w:t>Gene Wallace</w:t>
      </w:r>
      <w:r>
        <w:t xml:space="preserve"> that the arrangement of collectors defined in the NCR does not meet specification requirements and is therefore a major NCR.</w:t>
      </w:r>
      <w:r w:rsidR="00997AF5">
        <w:t xml:space="preserve"> </w:t>
      </w:r>
      <w:r w:rsidR="00870468">
        <w:t>Motion Passed</w:t>
      </w:r>
      <w:r w:rsidR="00997AF5">
        <w:t>.</w:t>
      </w:r>
    </w:p>
    <w:p w14:paraId="7EB58C34" w14:textId="5688659C" w:rsidR="00E55A89" w:rsidRDefault="0036080D" w:rsidP="00A14384">
      <w:pPr>
        <w:pStyle w:val="Body"/>
      </w:pPr>
      <w:r w:rsidRPr="0036080D">
        <w:rPr>
          <w:b/>
        </w:rPr>
        <w:t>(Nigel Cook) Audit 164828</w:t>
      </w:r>
      <w:r w:rsidR="00196F13">
        <w:t>:</w:t>
      </w:r>
      <w:r>
        <w:t xml:space="preserve"> Auditor raised an Observation NCR because the batch number of the Alodine touch-up pen was not traceable to the parts to which it was applied. One of the pens used in the audit had passed its expiry date. There is no specific requirement in AC7108 for traceability; the only requirement is in AC7108/1 for paint.</w:t>
      </w:r>
      <w:r w:rsidR="00997AF5">
        <w:t xml:space="preserve"> If the pen is considered a small process tank then the checklist does r</w:t>
      </w:r>
      <w:r w:rsidR="00E55A89">
        <w:t xml:space="preserve">equire traceability to the tank, however there is nothing in AC7108 section 5.15, brush </w:t>
      </w:r>
      <w:r w:rsidR="004A17BD">
        <w:t>plating that</w:t>
      </w:r>
      <w:r w:rsidR="00E55A89">
        <w:t xml:space="preserve"> requires batch traceability. It was felt that the present question in the checklist regarding control of materials for shelf life was sufficient.</w:t>
      </w:r>
    </w:p>
    <w:p w14:paraId="120013FC" w14:textId="5DEDC841" w:rsidR="00A14384" w:rsidRPr="00E55A89" w:rsidRDefault="00E55A89" w:rsidP="00A14384">
      <w:pPr>
        <w:pStyle w:val="Body"/>
      </w:pPr>
      <w:r>
        <w:t>Motion made by Susan L</w:t>
      </w:r>
      <w:r w:rsidRPr="00E55A89">
        <w:t>ewis and seconded by Jeremy Phillips to leave the checklist</w:t>
      </w:r>
      <w:r w:rsidR="00032A7A">
        <w:t xml:space="preserve"> AC7108</w:t>
      </w:r>
      <w:r w:rsidRPr="00E55A89">
        <w:t xml:space="preserve"> as it is</w:t>
      </w:r>
      <w:r w:rsidR="00032A7A">
        <w:t xml:space="preserve"> for traceability</w:t>
      </w:r>
      <w:r w:rsidRPr="00E55A89">
        <w:t xml:space="preserve">. </w:t>
      </w:r>
      <w:r w:rsidR="00870468">
        <w:t>Motion Passed</w:t>
      </w:r>
      <w:r w:rsidR="007937AB">
        <w:t>.</w:t>
      </w:r>
    </w:p>
    <w:p w14:paraId="0C401135" w14:textId="0B0EDB39" w:rsidR="00537C04" w:rsidRDefault="00537C04" w:rsidP="00A14384">
      <w:pPr>
        <w:pStyle w:val="Body"/>
      </w:pPr>
      <w:r>
        <w:rPr>
          <w:b/>
        </w:rPr>
        <w:t xml:space="preserve">(Mike Graham) Audit </w:t>
      </w:r>
      <w:r w:rsidRPr="00537C04">
        <w:rPr>
          <w:b/>
        </w:rPr>
        <w:t>156695</w:t>
      </w:r>
      <w:r w:rsidR="00196F13">
        <w:rPr>
          <w:b/>
        </w:rPr>
        <w:t>:</w:t>
      </w:r>
      <w:r>
        <w:rPr>
          <w:b/>
        </w:rPr>
        <w:t xml:space="preserve"> </w:t>
      </w:r>
      <w:r w:rsidRPr="00537C04">
        <w:t>Audit was closed with 12 months merit because there were specification violations and the supplier had not received confirmation of no impact from the design authorities prior to closure of the audit</w:t>
      </w:r>
      <w:r>
        <w:t>. The audit was closed on 1</w:t>
      </w:r>
      <w:r w:rsidRPr="00537C04">
        <w:rPr>
          <w:vertAlign w:val="superscript"/>
        </w:rPr>
        <w:t>st</w:t>
      </w:r>
      <w:r>
        <w:t xml:space="preserve"> December 2014 and in May 2015 the Supplier emailed Mike Graham with information that the design authority had provided confirmation of </w:t>
      </w:r>
      <w:r w:rsidRPr="004A17BD">
        <w:t>no impact</w:t>
      </w:r>
      <w:r>
        <w:t>. Mike advised the supplier that the 10 day appeal period in OP 1113 (previously NOP-001) had passed and there was nothing that could be done.</w:t>
      </w:r>
      <w:r w:rsidR="00DE758B">
        <w:t xml:space="preserve"> The S</w:t>
      </w:r>
      <w:r w:rsidR="000208DF">
        <w:t>upplier asked for it to be discussed at the Task Group</w:t>
      </w:r>
      <w:r w:rsidR="00DE758B">
        <w:t>.</w:t>
      </w:r>
      <w:r w:rsidR="007937AB">
        <w:t xml:space="preserve"> The Task Group stated they are required to work to the Operating Procedure requirements and the merit has to remain as awarded at the time of audit closure, subject to the appeal process.</w:t>
      </w:r>
    </w:p>
    <w:p w14:paraId="456C4668" w14:textId="06284F44" w:rsidR="007937AB" w:rsidRDefault="007937AB" w:rsidP="00A14384">
      <w:pPr>
        <w:pStyle w:val="Body"/>
      </w:pPr>
      <w:r w:rsidRPr="007937AB">
        <w:lastRenderedPageBreak/>
        <w:t>Motion made by Jim O’Shea</w:t>
      </w:r>
      <w:r>
        <w:t xml:space="preserve"> and seconded by Gene Wallace that the Supplier raise this issue through the Supplier Support Committee</w:t>
      </w:r>
      <w:r w:rsidR="00537DDF">
        <w:t xml:space="preserve"> (SSC)</w:t>
      </w:r>
      <w:r>
        <w:t xml:space="preserve"> to </w:t>
      </w:r>
      <w:r w:rsidR="00537DDF">
        <w:t>Nadcap Management Council (</w:t>
      </w:r>
      <w:r>
        <w:t>NMC</w:t>
      </w:r>
      <w:r w:rsidR="00537DDF">
        <w:t>)</w:t>
      </w:r>
      <w:r>
        <w:t>.</w:t>
      </w:r>
      <w:r w:rsidR="006231AA">
        <w:t xml:space="preserve"> </w:t>
      </w:r>
      <w:r w:rsidR="00870468">
        <w:t>Motion Passed</w:t>
      </w:r>
      <w:r w:rsidR="006231AA">
        <w:t>.</w:t>
      </w:r>
    </w:p>
    <w:p w14:paraId="5BA35EA9" w14:textId="5B0B33A6" w:rsidR="00171172" w:rsidRDefault="00F71D43" w:rsidP="00171172">
      <w:pPr>
        <w:pStyle w:val="Body"/>
      </w:pPr>
      <w:r>
        <w:rPr>
          <w:b/>
        </w:rPr>
        <w:t xml:space="preserve">(Mike Graham) Audit </w:t>
      </w:r>
      <w:r w:rsidRPr="00F71D43">
        <w:rPr>
          <w:b/>
        </w:rPr>
        <w:t>164390</w:t>
      </w:r>
      <w:r w:rsidR="00196F13">
        <w:rPr>
          <w:b/>
        </w:rPr>
        <w:t>:</w:t>
      </w:r>
      <w:r>
        <w:rPr>
          <w:b/>
        </w:rPr>
        <w:t xml:space="preserve"> </w:t>
      </w:r>
      <w:r>
        <w:t xml:space="preserve">Are </w:t>
      </w:r>
      <w:r w:rsidRPr="00F71D43">
        <w:t xml:space="preserve">the attached “certifications” acceptable to the </w:t>
      </w:r>
      <w:r w:rsidR="002A6712">
        <w:t>T</w:t>
      </w:r>
      <w:r w:rsidR="00537DDF">
        <w:t xml:space="preserve">ask </w:t>
      </w:r>
      <w:r w:rsidR="002A6712">
        <w:t>G</w:t>
      </w:r>
      <w:r w:rsidR="00537DDF">
        <w:t xml:space="preserve">roup </w:t>
      </w:r>
      <w:r w:rsidR="00537DDF" w:rsidRPr="00F71D43">
        <w:t>as</w:t>
      </w:r>
      <w:r w:rsidRPr="00F71D43">
        <w:t xml:space="preserve"> evidence </w:t>
      </w:r>
      <w:r>
        <w:t xml:space="preserve">of </w:t>
      </w:r>
      <w:r w:rsidRPr="00F71D43">
        <w:t>compliance with MIL-</w:t>
      </w:r>
      <w:r w:rsidR="000B3B9D">
        <w:t>PRF</w:t>
      </w:r>
      <w:r w:rsidRPr="00F71D43">
        <w:t>-23377</w:t>
      </w:r>
      <w:r>
        <w:t>. The issue is that there is no signed statement that the material complies with the MIL-SPEC.  It can be inferred, but the language at the bottom of the 2</w:t>
      </w:r>
      <w:r>
        <w:rPr>
          <w:vertAlign w:val="superscript"/>
        </w:rPr>
        <w:t>nd</w:t>
      </w:r>
      <w:r>
        <w:t xml:space="preserve"> paragraph of the Certificate of Analysis provides a disclaimer that “no representations or warranties expressed or implied are made”.</w:t>
      </w:r>
      <w:r w:rsidR="006231AA">
        <w:t xml:space="preserve"> Raytheon </w:t>
      </w:r>
      <w:r w:rsidR="00C600C3">
        <w:t>does</w:t>
      </w:r>
      <w:r w:rsidR="006231AA">
        <w:t xml:space="preserve"> get a CofC that it complies to the specification. Sherwin Williams </w:t>
      </w:r>
      <w:r w:rsidR="00C600C3" w:rsidRPr="00C600C3">
        <w:t>is</w:t>
      </w:r>
      <w:r w:rsidR="001B3294">
        <w:rPr>
          <w:color w:val="00B050"/>
        </w:rPr>
        <w:t xml:space="preserve"> </w:t>
      </w:r>
      <w:r w:rsidR="006231AA">
        <w:t xml:space="preserve">an approved supplier of </w:t>
      </w:r>
      <w:r w:rsidR="006231AA" w:rsidRPr="00F71D43">
        <w:t>MIL-</w:t>
      </w:r>
      <w:r w:rsidR="000B3B9D">
        <w:t>PRF</w:t>
      </w:r>
      <w:r w:rsidR="006231AA" w:rsidRPr="00F71D43">
        <w:t>-23377</w:t>
      </w:r>
      <w:r w:rsidR="006231AA">
        <w:t xml:space="preserve"> and are listed on the QPL. </w:t>
      </w:r>
      <w:r w:rsidR="00171172">
        <w:t xml:space="preserve"> The </w:t>
      </w:r>
      <w:r w:rsidR="00171172" w:rsidRPr="00F71D43">
        <w:t>MIL-</w:t>
      </w:r>
      <w:r w:rsidR="00171172">
        <w:t>PRF</w:t>
      </w:r>
      <w:r w:rsidR="00171172" w:rsidRPr="00F71D43">
        <w:t>-23377</w:t>
      </w:r>
      <w:r w:rsidR="00171172">
        <w:t xml:space="preserve"> specification requires the paint to be supplied as a kit and evidence that the batch of the kit conforms to requirements (3.4 and 6.3.1)</w:t>
      </w:r>
    </w:p>
    <w:p w14:paraId="12FA0BC9" w14:textId="77777777" w:rsidR="00171172" w:rsidRDefault="00171172" w:rsidP="00171172">
      <w:pPr>
        <w:pStyle w:val="Body"/>
      </w:pPr>
      <w:r>
        <w:t>Things to consider:</w:t>
      </w:r>
    </w:p>
    <w:p w14:paraId="5577218C" w14:textId="679AE972" w:rsidR="00F71D43" w:rsidRDefault="006231AA" w:rsidP="00171172">
      <w:pPr>
        <w:pStyle w:val="Body"/>
        <w:numPr>
          <w:ilvl w:val="0"/>
          <w:numId w:val="8"/>
        </w:numPr>
      </w:pPr>
      <w:r>
        <w:t xml:space="preserve">What did the </w:t>
      </w:r>
      <w:r w:rsidR="00537DDF">
        <w:t>Purchase Order (</w:t>
      </w:r>
      <w:r>
        <w:t>PO</w:t>
      </w:r>
      <w:r w:rsidR="00537DDF">
        <w:t>)</w:t>
      </w:r>
      <w:r>
        <w:t xml:space="preserve"> from the Nadcap accredited Supplier to Sherwin Williams ask for?</w:t>
      </w:r>
    </w:p>
    <w:p w14:paraId="5FCD6B8A" w14:textId="1669E634" w:rsidR="006231AA" w:rsidRDefault="006231AA" w:rsidP="006231AA">
      <w:pPr>
        <w:pStyle w:val="Body"/>
        <w:numPr>
          <w:ilvl w:val="0"/>
          <w:numId w:val="8"/>
        </w:numPr>
      </w:pPr>
      <w:r>
        <w:t>There should be a CofC stating compliance</w:t>
      </w:r>
      <w:r w:rsidR="00A429A3">
        <w:t xml:space="preserve"> for a specific batch</w:t>
      </w:r>
      <w:r>
        <w:t>.</w:t>
      </w:r>
    </w:p>
    <w:p w14:paraId="0EEECC86" w14:textId="164F03AF" w:rsidR="009F46F5" w:rsidRDefault="009F46F5" w:rsidP="009F46F5">
      <w:pPr>
        <w:pStyle w:val="Body"/>
      </w:pPr>
      <w:r>
        <w:rPr>
          <w:b/>
        </w:rPr>
        <w:t>Self-</w:t>
      </w:r>
      <w:r w:rsidR="00041BFB" w:rsidRPr="00041BFB">
        <w:rPr>
          <w:b/>
        </w:rPr>
        <w:t>Audit</w:t>
      </w:r>
      <w:r w:rsidR="00196F13">
        <w:t>:</w:t>
      </w:r>
      <w:r w:rsidR="00041BFB">
        <w:t xml:space="preserve"> Mike Graham has asked for our views, on behalf of NMC, regarding the need for the supplier to conduct a self-audit and submit it to the Auditor 30 days prior to the </w:t>
      </w:r>
      <w:r w:rsidR="000B3B9D">
        <w:t xml:space="preserve">Nadcap </w:t>
      </w:r>
      <w:r w:rsidR="00041BFB">
        <w:t xml:space="preserve">audit. </w:t>
      </w:r>
      <w:r>
        <w:t>Some concerns were expressed if it was to be done electronically:</w:t>
      </w:r>
    </w:p>
    <w:p w14:paraId="20FE2C33" w14:textId="57C94B42" w:rsidR="009F46F5" w:rsidRDefault="009F46F5" w:rsidP="009F46F5">
      <w:pPr>
        <w:pStyle w:val="Body"/>
        <w:numPr>
          <w:ilvl w:val="0"/>
          <w:numId w:val="10"/>
        </w:numPr>
      </w:pPr>
      <w:r>
        <w:t xml:space="preserve">How long will the audit be available for the supplier since they may do the audit in bits, e.g. </w:t>
      </w:r>
      <w:r w:rsidR="007746CA">
        <w:t>anodize</w:t>
      </w:r>
      <w:r>
        <w:t xml:space="preserve"> audit in Jan</w:t>
      </w:r>
      <w:r w:rsidR="007746CA">
        <w:t>uary</w:t>
      </w:r>
      <w:r>
        <w:t>, Electroplating in Feb</w:t>
      </w:r>
      <w:r w:rsidR="007746CA">
        <w:t>ruary,</w:t>
      </w:r>
      <w:r>
        <w:t xml:space="preserve"> etc.</w:t>
      </w:r>
    </w:p>
    <w:p w14:paraId="0E25B9EE" w14:textId="6E1A8FF0" w:rsidR="00041BFB" w:rsidRDefault="009F46F5" w:rsidP="009F46F5">
      <w:pPr>
        <w:pStyle w:val="Body"/>
        <w:numPr>
          <w:ilvl w:val="0"/>
          <w:numId w:val="10"/>
        </w:numPr>
      </w:pPr>
      <w:r>
        <w:t>The CPTG does not require every process to be audited every year so how would this be covered, would each self-audit contain the ability to do every process but the completion check would not be required.</w:t>
      </w:r>
    </w:p>
    <w:p w14:paraId="38FDE68C" w14:textId="52ADDB2A" w:rsidR="000B3B9D" w:rsidRDefault="000B3B9D" w:rsidP="00A14384">
      <w:pPr>
        <w:pStyle w:val="Body"/>
      </w:pPr>
      <w:r w:rsidRPr="000B3B9D">
        <w:t>Motion made by Jim O’Shea</w:t>
      </w:r>
      <w:r>
        <w:t xml:space="preserve"> and seconded by Susan Lewis to retain this requirement in our checklist.</w:t>
      </w:r>
      <w:r w:rsidR="004A17BD">
        <w:t xml:space="preserve"> </w:t>
      </w:r>
      <w:r w:rsidR="00870468">
        <w:t>Motion Passed</w:t>
      </w:r>
      <w:r w:rsidR="004A17BD">
        <w:t>.</w:t>
      </w:r>
    </w:p>
    <w:p w14:paraId="2911DCB7" w14:textId="72C9F3B7" w:rsidR="00245F2F" w:rsidRPr="00E81F3C" w:rsidRDefault="00245F2F" w:rsidP="00A14384">
      <w:pPr>
        <w:pStyle w:val="Body"/>
        <w:rPr>
          <w:color w:val="00B050"/>
        </w:rPr>
      </w:pPr>
      <w:r w:rsidRPr="00245F2F">
        <w:rPr>
          <w:b/>
        </w:rPr>
        <w:t>(Mike Graham) Audit 163015 NCR3:</w:t>
      </w:r>
      <w:r>
        <w:t xml:space="preserve"> </w:t>
      </w:r>
      <w:r w:rsidRPr="00245F2F">
        <w:t xml:space="preserve">I’m reviewing the following NCR and the supplier is requesting resolution by TG.  Would you be able to pull together a few </w:t>
      </w:r>
      <w:r w:rsidR="00526D66">
        <w:t>subscribers</w:t>
      </w:r>
      <w:r w:rsidRPr="00245F2F">
        <w:t xml:space="preserve"> before or after the meeting today or tomorrow to address this? This is the only NCR remaining open in this audit and I would prefer not to have the audit wait another 7 days for T</w:t>
      </w:r>
      <w:r w:rsidR="005E5EE2">
        <w:t xml:space="preserve">ask </w:t>
      </w:r>
      <w:r w:rsidRPr="00245F2F">
        <w:t>G</w:t>
      </w:r>
      <w:r w:rsidR="005E5EE2">
        <w:t>roup</w:t>
      </w:r>
      <w:r w:rsidRPr="00245F2F">
        <w:t xml:space="preserve"> </w:t>
      </w:r>
      <w:r w:rsidR="005E5EE2">
        <w:t>r</w:t>
      </w:r>
      <w:r w:rsidRPr="00245F2F">
        <w:t>eview.  The auditor identifies a concern that the coating was damaged.  The supplier contends that they are compliant with the requirements and there is no need to notify the design authority.</w:t>
      </w:r>
      <w:r w:rsidR="00DD6C41">
        <w:t xml:space="preserve"> </w:t>
      </w:r>
    </w:p>
    <w:p w14:paraId="4A6ED9DF" w14:textId="4897B8A1" w:rsidR="005C6332" w:rsidRDefault="005C6332" w:rsidP="00A14384">
      <w:pPr>
        <w:pStyle w:val="Body"/>
      </w:pPr>
      <w:r w:rsidRPr="005C6332">
        <w:t>Motion made by</w:t>
      </w:r>
      <w:r>
        <w:t xml:space="preserve"> Mike Coleman</w:t>
      </w:r>
      <w:r w:rsidRPr="005C6332">
        <w:t xml:space="preserve"> and seconded by </w:t>
      </w:r>
      <w:r>
        <w:t xml:space="preserve">David Neal </w:t>
      </w:r>
      <w:r w:rsidRPr="005C6332">
        <w:t>that the supplier is compliant to the requirements and that the NCR should be voided.</w:t>
      </w:r>
      <w:r>
        <w:t xml:space="preserve"> </w:t>
      </w:r>
      <w:r w:rsidR="00870468">
        <w:t>Motion Passed</w:t>
      </w:r>
      <w:r>
        <w:t>.</w:t>
      </w:r>
    </w:p>
    <w:p w14:paraId="7825C78A" w14:textId="77777777"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VOTING MEMBER APPROVAL &amp; COMPLIANCE WITH VOTING REQUIREMENTS – OPEN</w:t>
      </w:r>
    </w:p>
    <w:p w14:paraId="7825C78B" w14:textId="77777777" w:rsidR="009610A4" w:rsidRPr="009610A4" w:rsidRDefault="009610A4" w:rsidP="009610A4">
      <w:pPr>
        <w:ind w:left="720"/>
      </w:pPr>
      <w:r w:rsidRPr="009610A4">
        <w:t>The following requests for voting membership were received:</w:t>
      </w: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399"/>
        <w:gridCol w:w="1356"/>
        <w:gridCol w:w="1873"/>
        <w:gridCol w:w="1787"/>
        <w:gridCol w:w="1075"/>
        <w:gridCol w:w="1080"/>
      </w:tblGrid>
      <w:tr w:rsidR="009610A4" w:rsidRPr="009610A4" w14:paraId="7825C792" w14:textId="77777777" w:rsidTr="00614A39">
        <w:trPr>
          <w:trHeight w:val="719"/>
        </w:trPr>
        <w:tc>
          <w:tcPr>
            <w:tcW w:w="628" w:type="dxa"/>
            <w:shd w:val="clear" w:color="auto" w:fill="auto"/>
          </w:tcPr>
          <w:p w14:paraId="7825C78C" w14:textId="77777777" w:rsidR="009610A4" w:rsidRPr="009610A4" w:rsidRDefault="009610A4" w:rsidP="009610A4">
            <w:pPr>
              <w:rPr>
                <w:rFonts w:cs="Arial"/>
                <w:b/>
                <w:bCs/>
                <w:iCs/>
              </w:rPr>
            </w:pPr>
            <w:r w:rsidRPr="009610A4">
              <w:rPr>
                <w:rFonts w:cs="Arial"/>
                <w:b/>
                <w:bCs/>
                <w:iCs/>
              </w:rPr>
              <w:t>Title</w:t>
            </w:r>
          </w:p>
        </w:tc>
        <w:tc>
          <w:tcPr>
            <w:tcW w:w="1399" w:type="dxa"/>
            <w:shd w:val="clear" w:color="auto" w:fill="auto"/>
          </w:tcPr>
          <w:p w14:paraId="479669B4" w14:textId="77777777" w:rsidR="009610A4" w:rsidRDefault="009610A4" w:rsidP="009610A4">
            <w:pPr>
              <w:jc w:val="center"/>
              <w:rPr>
                <w:rFonts w:cs="Arial"/>
                <w:b/>
                <w:bCs/>
                <w:iCs/>
              </w:rPr>
            </w:pPr>
            <w:r w:rsidRPr="009610A4">
              <w:rPr>
                <w:rFonts w:cs="Arial"/>
                <w:b/>
                <w:bCs/>
                <w:iCs/>
              </w:rPr>
              <w:t>First Name</w:t>
            </w:r>
          </w:p>
          <w:p w14:paraId="7825C78D" w14:textId="77777777" w:rsidR="001A4305" w:rsidRPr="009610A4" w:rsidRDefault="001A4305" w:rsidP="009610A4">
            <w:pPr>
              <w:jc w:val="center"/>
              <w:rPr>
                <w:rFonts w:cs="Arial"/>
                <w:b/>
                <w:bCs/>
                <w:iCs/>
              </w:rPr>
            </w:pPr>
          </w:p>
        </w:tc>
        <w:tc>
          <w:tcPr>
            <w:tcW w:w="1356" w:type="dxa"/>
            <w:shd w:val="clear" w:color="auto" w:fill="auto"/>
          </w:tcPr>
          <w:p w14:paraId="7825C78E" w14:textId="77777777" w:rsidR="009610A4" w:rsidRPr="009610A4" w:rsidRDefault="009610A4" w:rsidP="009610A4">
            <w:pPr>
              <w:jc w:val="center"/>
              <w:rPr>
                <w:rFonts w:cs="Arial"/>
                <w:b/>
                <w:bCs/>
                <w:iCs/>
              </w:rPr>
            </w:pPr>
            <w:r w:rsidRPr="009610A4">
              <w:rPr>
                <w:rFonts w:cs="Arial"/>
                <w:b/>
                <w:bCs/>
                <w:iCs/>
              </w:rPr>
              <w:t>Surname</w:t>
            </w:r>
          </w:p>
        </w:tc>
        <w:tc>
          <w:tcPr>
            <w:tcW w:w="1873" w:type="dxa"/>
            <w:shd w:val="clear" w:color="auto" w:fill="auto"/>
          </w:tcPr>
          <w:p w14:paraId="7825C78F" w14:textId="77777777" w:rsidR="009610A4" w:rsidRPr="009610A4" w:rsidRDefault="009610A4" w:rsidP="009610A4">
            <w:pPr>
              <w:jc w:val="center"/>
              <w:rPr>
                <w:rFonts w:cs="Arial"/>
                <w:b/>
                <w:bCs/>
                <w:iCs/>
              </w:rPr>
            </w:pPr>
            <w:r w:rsidRPr="009610A4">
              <w:rPr>
                <w:rFonts w:cs="Arial"/>
                <w:b/>
                <w:bCs/>
                <w:iCs/>
              </w:rPr>
              <w:t>Company</w:t>
            </w:r>
          </w:p>
        </w:tc>
        <w:tc>
          <w:tcPr>
            <w:tcW w:w="1787" w:type="dxa"/>
            <w:shd w:val="clear" w:color="auto" w:fill="auto"/>
          </w:tcPr>
          <w:p w14:paraId="7825C790" w14:textId="77777777" w:rsidR="009610A4" w:rsidRPr="009610A4" w:rsidRDefault="009610A4" w:rsidP="009610A4">
            <w:pPr>
              <w:jc w:val="center"/>
              <w:rPr>
                <w:rFonts w:cs="Arial"/>
                <w:b/>
                <w:bCs/>
                <w:iCs/>
              </w:rPr>
            </w:pPr>
            <w:r w:rsidRPr="009610A4">
              <w:rPr>
                <w:rFonts w:cs="Arial"/>
                <w:b/>
                <w:bCs/>
                <w:iCs/>
              </w:rPr>
              <w:t>Voting Member Type</w:t>
            </w:r>
          </w:p>
        </w:tc>
        <w:tc>
          <w:tcPr>
            <w:tcW w:w="2155" w:type="dxa"/>
            <w:gridSpan w:val="2"/>
            <w:shd w:val="clear" w:color="auto" w:fill="auto"/>
          </w:tcPr>
          <w:p w14:paraId="7825C791" w14:textId="77777777" w:rsidR="009610A4" w:rsidRPr="009610A4" w:rsidRDefault="009610A4" w:rsidP="009610A4">
            <w:pPr>
              <w:jc w:val="center"/>
              <w:rPr>
                <w:rFonts w:cs="Arial"/>
                <w:b/>
                <w:bCs/>
                <w:iCs/>
              </w:rPr>
            </w:pPr>
            <w:r w:rsidRPr="009610A4">
              <w:rPr>
                <w:rFonts w:cs="Arial"/>
                <w:b/>
                <w:bCs/>
                <w:iCs/>
              </w:rPr>
              <w:t>Meetings Attended</w:t>
            </w:r>
            <w:r w:rsidRPr="009610A4">
              <w:rPr>
                <w:rFonts w:cs="Arial"/>
                <w:b/>
                <w:bCs/>
                <w:iCs/>
              </w:rPr>
              <w:br/>
              <w:t>(Month/Year)</w:t>
            </w:r>
          </w:p>
        </w:tc>
      </w:tr>
      <w:tr w:rsidR="009610A4" w:rsidRPr="009610A4" w14:paraId="7825C79A" w14:textId="77777777" w:rsidTr="00614A39">
        <w:tc>
          <w:tcPr>
            <w:tcW w:w="628" w:type="dxa"/>
            <w:shd w:val="clear" w:color="auto" w:fill="auto"/>
          </w:tcPr>
          <w:p w14:paraId="7825C793" w14:textId="0DA5BB13" w:rsidR="009610A4" w:rsidRPr="009610A4" w:rsidRDefault="00CA10A1" w:rsidP="009610A4">
            <w:pPr>
              <w:rPr>
                <w:rFonts w:cs="Arial"/>
                <w:bCs/>
                <w:iCs/>
              </w:rPr>
            </w:pPr>
            <w:r>
              <w:rPr>
                <w:rFonts w:cs="Arial"/>
                <w:bCs/>
                <w:iCs/>
              </w:rPr>
              <w:t>Ms</w:t>
            </w:r>
            <w:r w:rsidR="002A6712">
              <w:rPr>
                <w:rFonts w:cs="Arial"/>
                <w:bCs/>
                <w:iCs/>
              </w:rPr>
              <w:t>.</w:t>
            </w:r>
          </w:p>
        </w:tc>
        <w:tc>
          <w:tcPr>
            <w:tcW w:w="1399" w:type="dxa"/>
            <w:shd w:val="clear" w:color="auto" w:fill="auto"/>
          </w:tcPr>
          <w:p w14:paraId="7825C794" w14:textId="6BF99CE7" w:rsidR="009610A4" w:rsidRPr="009610A4" w:rsidRDefault="001A4305" w:rsidP="00CA10A1">
            <w:pPr>
              <w:rPr>
                <w:rFonts w:cs="Arial"/>
                <w:bCs/>
                <w:iCs/>
              </w:rPr>
            </w:pPr>
            <w:r w:rsidRPr="001A4305">
              <w:rPr>
                <w:rFonts w:cs="Arial"/>
                <w:bCs/>
                <w:iCs/>
              </w:rPr>
              <w:t>Carleen</w:t>
            </w:r>
          </w:p>
        </w:tc>
        <w:tc>
          <w:tcPr>
            <w:tcW w:w="1356" w:type="dxa"/>
            <w:shd w:val="clear" w:color="auto" w:fill="auto"/>
          </w:tcPr>
          <w:p w14:paraId="7825C795" w14:textId="2111AEB1" w:rsidR="009610A4" w:rsidRPr="009610A4" w:rsidRDefault="001A4305" w:rsidP="009610A4">
            <w:pPr>
              <w:rPr>
                <w:rFonts w:cs="Arial"/>
                <w:bCs/>
                <w:iCs/>
              </w:rPr>
            </w:pPr>
            <w:r w:rsidRPr="001A4305">
              <w:rPr>
                <w:rFonts w:cs="Arial"/>
                <w:bCs/>
                <w:iCs/>
              </w:rPr>
              <w:t>Brubaker</w:t>
            </w:r>
          </w:p>
        </w:tc>
        <w:tc>
          <w:tcPr>
            <w:tcW w:w="1873" w:type="dxa"/>
            <w:shd w:val="clear" w:color="auto" w:fill="auto"/>
          </w:tcPr>
          <w:p w14:paraId="7825C796" w14:textId="0A59FC08" w:rsidR="00737F66" w:rsidRPr="009610A4" w:rsidRDefault="001A4305" w:rsidP="00737F66">
            <w:pPr>
              <w:rPr>
                <w:rFonts w:cs="Arial"/>
                <w:bCs/>
                <w:iCs/>
              </w:rPr>
            </w:pPr>
            <w:r>
              <w:rPr>
                <w:rFonts w:cs="Arial"/>
                <w:bCs/>
                <w:iCs/>
              </w:rPr>
              <w:t>Airbus</w:t>
            </w:r>
          </w:p>
        </w:tc>
        <w:tc>
          <w:tcPr>
            <w:tcW w:w="1787" w:type="dxa"/>
            <w:shd w:val="clear" w:color="auto" w:fill="auto"/>
          </w:tcPr>
          <w:p w14:paraId="7825C797" w14:textId="2D50A460" w:rsidR="009610A4" w:rsidRPr="009610A4" w:rsidRDefault="00BE2C1A">
            <w:pPr>
              <w:rPr>
                <w:rFonts w:cs="Arial"/>
                <w:bCs/>
                <w:iCs/>
              </w:rPr>
            </w:pPr>
            <w:r>
              <w:rPr>
                <w:rFonts w:cs="Arial"/>
                <w:bCs/>
                <w:iCs/>
                <w:szCs w:val="20"/>
              </w:rPr>
              <w:t>Subscriber Voting Member (</w:t>
            </w:r>
            <w:r w:rsidR="001A4305">
              <w:rPr>
                <w:rFonts w:cs="Arial"/>
                <w:bCs/>
                <w:iCs/>
              </w:rPr>
              <w:t>UVM</w:t>
            </w:r>
            <w:r>
              <w:rPr>
                <w:rFonts w:cs="Arial"/>
                <w:bCs/>
                <w:iCs/>
              </w:rPr>
              <w:t>)</w:t>
            </w:r>
          </w:p>
        </w:tc>
        <w:tc>
          <w:tcPr>
            <w:tcW w:w="1075" w:type="dxa"/>
            <w:shd w:val="clear" w:color="auto" w:fill="auto"/>
          </w:tcPr>
          <w:p w14:paraId="7825C798" w14:textId="3A7BA88E" w:rsidR="009610A4" w:rsidRPr="009610A4" w:rsidRDefault="00737F66" w:rsidP="009610A4">
            <w:pPr>
              <w:rPr>
                <w:rFonts w:cs="Arial"/>
                <w:bCs/>
                <w:iCs/>
              </w:rPr>
            </w:pPr>
            <w:r>
              <w:rPr>
                <w:rFonts w:cs="Arial"/>
                <w:bCs/>
                <w:iCs/>
              </w:rPr>
              <w:t>Mar</w:t>
            </w:r>
            <w:r w:rsidR="00614A39">
              <w:rPr>
                <w:rFonts w:cs="Arial"/>
                <w:bCs/>
                <w:iCs/>
              </w:rPr>
              <w:t>-20</w:t>
            </w:r>
            <w:r>
              <w:rPr>
                <w:rFonts w:cs="Arial"/>
                <w:bCs/>
                <w:iCs/>
              </w:rPr>
              <w:t>15</w:t>
            </w:r>
          </w:p>
        </w:tc>
        <w:tc>
          <w:tcPr>
            <w:tcW w:w="1080" w:type="dxa"/>
            <w:shd w:val="clear" w:color="auto" w:fill="auto"/>
          </w:tcPr>
          <w:p w14:paraId="7825C799" w14:textId="34FE14F8" w:rsidR="009610A4" w:rsidRPr="00C9352E" w:rsidRDefault="001A4305" w:rsidP="00CA10A1">
            <w:pPr>
              <w:rPr>
                <w:rFonts w:cs="Arial"/>
                <w:bCs/>
                <w:iCs/>
              </w:rPr>
            </w:pPr>
            <w:r w:rsidRPr="00C9352E">
              <w:rPr>
                <w:rFonts w:cs="Arial"/>
                <w:bCs/>
                <w:iCs/>
              </w:rPr>
              <w:t>Jun</w:t>
            </w:r>
            <w:r w:rsidR="00614A39">
              <w:rPr>
                <w:rFonts w:cs="Arial"/>
                <w:bCs/>
                <w:iCs/>
              </w:rPr>
              <w:t>-20</w:t>
            </w:r>
            <w:r w:rsidRPr="00C9352E">
              <w:rPr>
                <w:rFonts w:cs="Arial"/>
                <w:bCs/>
                <w:iCs/>
              </w:rPr>
              <w:t>15</w:t>
            </w:r>
          </w:p>
        </w:tc>
      </w:tr>
      <w:tr w:rsidR="00614A39" w:rsidRPr="009610A4" w14:paraId="7825C7A2" w14:textId="77777777" w:rsidTr="00614A39">
        <w:tc>
          <w:tcPr>
            <w:tcW w:w="628" w:type="dxa"/>
            <w:shd w:val="clear" w:color="auto" w:fill="auto"/>
          </w:tcPr>
          <w:p w14:paraId="7825C79B" w14:textId="2A066D85" w:rsidR="00614A39" w:rsidRPr="009610A4" w:rsidRDefault="00614A39" w:rsidP="009610A4">
            <w:pPr>
              <w:rPr>
                <w:rFonts w:cs="Arial"/>
                <w:bCs/>
                <w:iCs/>
              </w:rPr>
            </w:pPr>
            <w:r>
              <w:rPr>
                <w:rFonts w:cs="Arial"/>
                <w:bCs/>
                <w:iCs/>
              </w:rPr>
              <w:t>Mr.</w:t>
            </w:r>
          </w:p>
        </w:tc>
        <w:tc>
          <w:tcPr>
            <w:tcW w:w="1399" w:type="dxa"/>
            <w:shd w:val="clear" w:color="auto" w:fill="auto"/>
          </w:tcPr>
          <w:p w14:paraId="7825C79C" w14:textId="1958D8BF" w:rsidR="00614A39" w:rsidRPr="009610A4" w:rsidRDefault="00614A39" w:rsidP="00CA10A1">
            <w:pPr>
              <w:jc w:val="both"/>
              <w:rPr>
                <w:rFonts w:cs="Arial"/>
                <w:bCs/>
                <w:iCs/>
              </w:rPr>
            </w:pPr>
            <w:r>
              <w:rPr>
                <w:rFonts w:cs="Arial"/>
                <w:bCs/>
                <w:iCs/>
              </w:rPr>
              <w:t>Stephen</w:t>
            </w:r>
          </w:p>
        </w:tc>
        <w:tc>
          <w:tcPr>
            <w:tcW w:w="1356" w:type="dxa"/>
            <w:shd w:val="clear" w:color="auto" w:fill="auto"/>
          </w:tcPr>
          <w:p w14:paraId="7825C79D" w14:textId="730709EF" w:rsidR="00614A39" w:rsidRPr="009610A4" w:rsidRDefault="00614A39" w:rsidP="009610A4">
            <w:pPr>
              <w:rPr>
                <w:rFonts w:cs="Arial"/>
                <w:bCs/>
                <w:iCs/>
              </w:rPr>
            </w:pPr>
            <w:r>
              <w:rPr>
                <w:rFonts w:cs="Arial"/>
                <w:bCs/>
                <w:iCs/>
              </w:rPr>
              <w:t>Judge</w:t>
            </w:r>
          </w:p>
        </w:tc>
        <w:tc>
          <w:tcPr>
            <w:tcW w:w="1873" w:type="dxa"/>
            <w:shd w:val="clear" w:color="auto" w:fill="auto"/>
          </w:tcPr>
          <w:p w14:paraId="7825C79E" w14:textId="6913AD6C" w:rsidR="00614A39" w:rsidRPr="009610A4" w:rsidRDefault="00614A39" w:rsidP="009610A4">
            <w:pPr>
              <w:rPr>
                <w:rFonts w:cs="Arial"/>
                <w:bCs/>
                <w:iCs/>
              </w:rPr>
            </w:pPr>
            <w:r>
              <w:rPr>
                <w:rFonts w:cs="Arial"/>
                <w:bCs/>
                <w:iCs/>
              </w:rPr>
              <w:t>Bombardier Aerospace</w:t>
            </w:r>
          </w:p>
        </w:tc>
        <w:tc>
          <w:tcPr>
            <w:tcW w:w="1787" w:type="dxa"/>
            <w:shd w:val="clear" w:color="auto" w:fill="auto"/>
          </w:tcPr>
          <w:p w14:paraId="7825C79F" w14:textId="6D098913" w:rsidR="00614A39" w:rsidRPr="009610A4" w:rsidRDefault="00614A39">
            <w:pPr>
              <w:rPr>
                <w:rFonts w:cs="Arial"/>
                <w:bCs/>
                <w:iCs/>
              </w:rPr>
            </w:pPr>
            <w:r>
              <w:rPr>
                <w:rFonts w:cs="Arial"/>
                <w:bCs/>
                <w:iCs/>
                <w:szCs w:val="20"/>
              </w:rPr>
              <w:t>(</w:t>
            </w:r>
            <w:r>
              <w:rPr>
                <w:rFonts w:cs="Arial"/>
                <w:bCs/>
                <w:iCs/>
              </w:rPr>
              <w:t>UVM)</w:t>
            </w:r>
          </w:p>
        </w:tc>
        <w:tc>
          <w:tcPr>
            <w:tcW w:w="1075" w:type="dxa"/>
            <w:shd w:val="clear" w:color="auto" w:fill="auto"/>
          </w:tcPr>
          <w:p w14:paraId="7825C7A0" w14:textId="59816FB1" w:rsidR="00614A39" w:rsidRPr="00406713" w:rsidRDefault="00614A39" w:rsidP="009610A4">
            <w:pPr>
              <w:rPr>
                <w:rFonts w:cs="Arial"/>
                <w:bCs/>
                <w:iCs/>
              </w:rPr>
            </w:pPr>
            <w:r>
              <w:rPr>
                <w:rFonts w:cs="Arial"/>
                <w:bCs/>
                <w:iCs/>
              </w:rPr>
              <w:t>Mar-2015</w:t>
            </w:r>
          </w:p>
        </w:tc>
        <w:tc>
          <w:tcPr>
            <w:tcW w:w="1080" w:type="dxa"/>
            <w:shd w:val="clear" w:color="auto" w:fill="auto"/>
          </w:tcPr>
          <w:p w14:paraId="7825C7A1" w14:textId="79ABA14C" w:rsidR="00614A39" w:rsidRPr="00C9352E" w:rsidRDefault="00614A39" w:rsidP="009610A4">
            <w:pPr>
              <w:rPr>
                <w:rFonts w:cs="Arial"/>
                <w:bCs/>
                <w:iCs/>
              </w:rPr>
            </w:pPr>
            <w:r w:rsidRPr="00C9352E">
              <w:rPr>
                <w:rFonts w:cs="Arial"/>
                <w:bCs/>
                <w:iCs/>
              </w:rPr>
              <w:t>Jun</w:t>
            </w:r>
            <w:r>
              <w:rPr>
                <w:rFonts w:cs="Arial"/>
                <w:bCs/>
                <w:iCs/>
              </w:rPr>
              <w:t>-20</w:t>
            </w:r>
            <w:r w:rsidRPr="00C9352E">
              <w:rPr>
                <w:rFonts w:cs="Arial"/>
                <w:bCs/>
                <w:iCs/>
              </w:rPr>
              <w:t>15</w:t>
            </w:r>
          </w:p>
        </w:tc>
      </w:tr>
      <w:tr w:rsidR="00737F66" w:rsidRPr="009610A4" w14:paraId="1CFB648B" w14:textId="77777777" w:rsidTr="00614A39">
        <w:tc>
          <w:tcPr>
            <w:tcW w:w="628" w:type="dxa"/>
            <w:shd w:val="clear" w:color="auto" w:fill="auto"/>
          </w:tcPr>
          <w:p w14:paraId="46B01B77" w14:textId="53A441D6" w:rsidR="00737F66" w:rsidRDefault="00737F66" w:rsidP="009610A4">
            <w:pPr>
              <w:rPr>
                <w:rFonts w:cs="Arial"/>
                <w:bCs/>
                <w:iCs/>
              </w:rPr>
            </w:pPr>
            <w:r>
              <w:rPr>
                <w:rFonts w:cs="Arial"/>
                <w:bCs/>
                <w:iCs/>
              </w:rPr>
              <w:lastRenderedPageBreak/>
              <w:t>Ms</w:t>
            </w:r>
            <w:r w:rsidR="002A6712">
              <w:rPr>
                <w:rFonts w:cs="Arial"/>
                <w:bCs/>
                <w:iCs/>
              </w:rPr>
              <w:t>.</w:t>
            </w:r>
          </w:p>
        </w:tc>
        <w:tc>
          <w:tcPr>
            <w:tcW w:w="1399" w:type="dxa"/>
            <w:shd w:val="clear" w:color="auto" w:fill="auto"/>
          </w:tcPr>
          <w:p w14:paraId="6D1A74A0" w14:textId="6A9A4543" w:rsidR="00737F66" w:rsidRDefault="00737F66" w:rsidP="00737F66">
            <w:pPr>
              <w:jc w:val="both"/>
              <w:rPr>
                <w:rFonts w:cs="Arial"/>
                <w:bCs/>
                <w:iCs/>
              </w:rPr>
            </w:pPr>
            <w:r w:rsidRPr="00737F66">
              <w:rPr>
                <w:rFonts w:cs="Arial"/>
                <w:bCs/>
                <w:iCs/>
              </w:rPr>
              <w:t xml:space="preserve">Caroline </w:t>
            </w:r>
          </w:p>
        </w:tc>
        <w:tc>
          <w:tcPr>
            <w:tcW w:w="1356" w:type="dxa"/>
            <w:shd w:val="clear" w:color="auto" w:fill="auto"/>
          </w:tcPr>
          <w:p w14:paraId="2AF91A82" w14:textId="3B601027" w:rsidR="00737F66" w:rsidRDefault="00737F66" w:rsidP="009610A4">
            <w:pPr>
              <w:rPr>
                <w:rFonts w:cs="Arial"/>
                <w:bCs/>
                <w:iCs/>
              </w:rPr>
            </w:pPr>
            <w:r w:rsidRPr="00737F66">
              <w:rPr>
                <w:rFonts w:cs="Arial"/>
                <w:bCs/>
                <w:iCs/>
              </w:rPr>
              <w:t>LeClair</w:t>
            </w:r>
          </w:p>
        </w:tc>
        <w:tc>
          <w:tcPr>
            <w:tcW w:w="1873" w:type="dxa"/>
            <w:shd w:val="clear" w:color="auto" w:fill="auto"/>
          </w:tcPr>
          <w:p w14:paraId="317AB4C9" w14:textId="2E24ED56" w:rsidR="00737F66" w:rsidRDefault="00737F66" w:rsidP="009610A4">
            <w:pPr>
              <w:rPr>
                <w:rFonts w:cs="Arial"/>
                <w:bCs/>
                <w:iCs/>
              </w:rPr>
            </w:pPr>
            <w:r w:rsidRPr="00737F66">
              <w:rPr>
                <w:rFonts w:cs="Arial"/>
                <w:bCs/>
                <w:iCs/>
              </w:rPr>
              <w:t>U. S. Air Force</w:t>
            </w:r>
            <w:r>
              <w:rPr>
                <w:rFonts w:cs="Arial"/>
                <w:bCs/>
                <w:iCs/>
              </w:rPr>
              <w:t xml:space="preserve"> (Hill AFB)</w:t>
            </w:r>
          </w:p>
        </w:tc>
        <w:tc>
          <w:tcPr>
            <w:tcW w:w="1787" w:type="dxa"/>
            <w:shd w:val="clear" w:color="auto" w:fill="auto"/>
          </w:tcPr>
          <w:p w14:paraId="4B764867" w14:textId="21DC9D48" w:rsidR="00737F66" w:rsidRDefault="00BE2C1A">
            <w:pPr>
              <w:rPr>
                <w:rFonts w:cs="Arial"/>
                <w:bCs/>
                <w:iCs/>
              </w:rPr>
            </w:pPr>
            <w:r>
              <w:rPr>
                <w:rFonts w:cs="Arial"/>
                <w:bCs/>
                <w:iCs/>
                <w:szCs w:val="20"/>
              </w:rPr>
              <w:t>(</w:t>
            </w:r>
            <w:r w:rsidR="00737F66">
              <w:rPr>
                <w:rFonts w:cs="Arial"/>
                <w:bCs/>
                <w:iCs/>
              </w:rPr>
              <w:t>UVM</w:t>
            </w:r>
            <w:r>
              <w:rPr>
                <w:rFonts w:cs="Arial"/>
                <w:bCs/>
                <w:iCs/>
              </w:rPr>
              <w:t>)</w:t>
            </w:r>
          </w:p>
        </w:tc>
        <w:tc>
          <w:tcPr>
            <w:tcW w:w="1075" w:type="dxa"/>
            <w:shd w:val="clear" w:color="auto" w:fill="auto"/>
          </w:tcPr>
          <w:p w14:paraId="13C478E7" w14:textId="4E9E1AE0" w:rsidR="00737F66" w:rsidRDefault="00737F66" w:rsidP="009610A4">
            <w:pPr>
              <w:rPr>
                <w:rFonts w:cs="Arial"/>
                <w:bCs/>
                <w:iCs/>
              </w:rPr>
            </w:pPr>
            <w:r>
              <w:rPr>
                <w:rFonts w:cs="Arial"/>
                <w:bCs/>
                <w:iCs/>
              </w:rPr>
              <w:t>Oct</w:t>
            </w:r>
            <w:r w:rsidR="00614A39">
              <w:rPr>
                <w:rFonts w:cs="Arial"/>
                <w:bCs/>
                <w:iCs/>
              </w:rPr>
              <w:t>-20</w:t>
            </w:r>
            <w:r>
              <w:rPr>
                <w:rFonts w:cs="Arial"/>
                <w:bCs/>
                <w:iCs/>
              </w:rPr>
              <w:t>14</w:t>
            </w:r>
          </w:p>
        </w:tc>
        <w:tc>
          <w:tcPr>
            <w:tcW w:w="1080" w:type="dxa"/>
            <w:shd w:val="clear" w:color="auto" w:fill="auto"/>
          </w:tcPr>
          <w:p w14:paraId="735EF574" w14:textId="2279EB27" w:rsidR="00737F66" w:rsidRPr="00C9352E" w:rsidRDefault="00737F66" w:rsidP="009610A4">
            <w:pPr>
              <w:rPr>
                <w:rFonts w:cs="Arial"/>
                <w:bCs/>
                <w:iCs/>
              </w:rPr>
            </w:pPr>
            <w:r w:rsidRPr="00C9352E">
              <w:rPr>
                <w:rFonts w:cs="Arial"/>
                <w:bCs/>
                <w:iCs/>
              </w:rPr>
              <w:t>Jun</w:t>
            </w:r>
            <w:r w:rsidR="00614A39">
              <w:rPr>
                <w:rFonts w:cs="Arial"/>
                <w:bCs/>
                <w:iCs/>
              </w:rPr>
              <w:t>-20</w:t>
            </w:r>
            <w:r w:rsidRPr="00C9352E">
              <w:rPr>
                <w:rFonts w:cs="Arial"/>
                <w:bCs/>
                <w:iCs/>
              </w:rPr>
              <w:t>15</w:t>
            </w:r>
          </w:p>
        </w:tc>
      </w:tr>
      <w:tr w:rsidR="00BF6BD4" w:rsidRPr="009610A4" w14:paraId="61B54D57" w14:textId="77777777" w:rsidTr="00614A39">
        <w:tc>
          <w:tcPr>
            <w:tcW w:w="628" w:type="dxa"/>
            <w:shd w:val="clear" w:color="auto" w:fill="auto"/>
          </w:tcPr>
          <w:p w14:paraId="500E28FE" w14:textId="5F7E8342" w:rsidR="00BF6BD4" w:rsidRDefault="00BF6BD4" w:rsidP="009610A4">
            <w:pPr>
              <w:rPr>
                <w:rFonts w:cs="Arial"/>
                <w:bCs/>
                <w:iCs/>
              </w:rPr>
            </w:pPr>
            <w:r>
              <w:rPr>
                <w:rFonts w:cs="Arial"/>
                <w:bCs/>
                <w:iCs/>
              </w:rPr>
              <w:t>Mr</w:t>
            </w:r>
            <w:r w:rsidR="002A6712">
              <w:rPr>
                <w:rFonts w:cs="Arial"/>
                <w:bCs/>
                <w:iCs/>
              </w:rPr>
              <w:t>.</w:t>
            </w:r>
          </w:p>
        </w:tc>
        <w:tc>
          <w:tcPr>
            <w:tcW w:w="1399" w:type="dxa"/>
            <w:shd w:val="clear" w:color="auto" w:fill="auto"/>
          </w:tcPr>
          <w:p w14:paraId="4A476C45" w14:textId="5426DC82" w:rsidR="00BF6BD4" w:rsidRPr="00737F66" w:rsidRDefault="00BF6BD4" w:rsidP="00737F66">
            <w:pPr>
              <w:jc w:val="both"/>
              <w:rPr>
                <w:rFonts w:cs="Arial"/>
                <w:bCs/>
                <w:iCs/>
              </w:rPr>
            </w:pPr>
            <w:r>
              <w:rPr>
                <w:rFonts w:cs="Arial"/>
                <w:bCs/>
                <w:iCs/>
              </w:rPr>
              <w:t>Nathan</w:t>
            </w:r>
          </w:p>
        </w:tc>
        <w:tc>
          <w:tcPr>
            <w:tcW w:w="1356" w:type="dxa"/>
            <w:shd w:val="clear" w:color="auto" w:fill="auto"/>
          </w:tcPr>
          <w:p w14:paraId="31115E4C" w14:textId="71E65A3D" w:rsidR="00BF6BD4" w:rsidRPr="00737F66" w:rsidRDefault="00BF6BD4" w:rsidP="009610A4">
            <w:pPr>
              <w:rPr>
                <w:rFonts w:cs="Arial"/>
                <w:bCs/>
                <w:iCs/>
              </w:rPr>
            </w:pPr>
            <w:r>
              <w:rPr>
                <w:rFonts w:cs="Arial"/>
                <w:bCs/>
                <w:iCs/>
              </w:rPr>
              <w:t>Gangloff</w:t>
            </w:r>
          </w:p>
        </w:tc>
        <w:tc>
          <w:tcPr>
            <w:tcW w:w="1873" w:type="dxa"/>
            <w:shd w:val="clear" w:color="auto" w:fill="auto"/>
          </w:tcPr>
          <w:p w14:paraId="025B4B2D" w14:textId="6F3E7F98" w:rsidR="00BF6BD4" w:rsidRPr="00737F66" w:rsidRDefault="00BF6BD4" w:rsidP="009610A4">
            <w:pPr>
              <w:rPr>
                <w:rFonts w:cs="Arial"/>
                <w:bCs/>
                <w:iCs/>
              </w:rPr>
            </w:pPr>
            <w:r w:rsidRPr="00BF6BD4">
              <w:rPr>
                <w:rFonts w:cs="Arial"/>
                <w:bCs/>
                <w:iCs/>
              </w:rPr>
              <w:t>RBC Aircraft Products Inc</w:t>
            </w:r>
            <w:r w:rsidR="00BE2C1A">
              <w:rPr>
                <w:rFonts w:cs="Arial"/>
                <w:bCs/>
                <w:iCs/>
              </w:rPr>
              <w:t>.</w:t>
            </w:r>
          </w:p>
        </w:tc>
        <w:tc>
          <w:tcPr>
            <w:tcW w:w="1787" w:type="dxa"/>
            <w:shd w:val="clear" w:color="auto" w:fill="auto"/>
          </w:tcPr>
          <w:p w14:paraId="035FAE5B" w14:textId="67E04829" w:rsidR="00BF6BD4" w:rsidRDefault="00BE2C1A">
            <w:pPr>
              <w:rPr>
                <w:rFonts w:cs="Arial"/>
                <w:bCs/>
                <w:iCs/>
              </w:rPr>
            </w:pPr>
            <w:r>
              <w:rPr>
                <w:rFonts w:cs="Arial"/>
                <w:bCs/>
                <w:iCs/>
              </w:rPr>
              <w:t>Supplier Voting Member (</w:t>
            </w:r>
            <w:r w:rsidR="00BF6BD4">
              <w:rPr>
                <w:rFonts w:cs="Arial"/>
                <w:bCs/>
                <w:iCs/>
              </w:rPr>
              <w:t>SVM</w:t>
            </w:r>
            <w:r>
              <w:rPr>
                <w:rFonts w:cs="Arial"/>
                <w:bCs/>
                <w:iCs/>
              </w:rPr>
              <w:t>)</w:t>
            </w:r>
          </w:p>
        </w:tc>
        <w:tc>
          <w:tcPr>
            <w:tcW w:w="1075" w:type="dxa"/>
            <w:shd w:val="clear" w:color="auto" w:fill="auto"/>
          </w:tcPr>
          <w:p w14:paraId="08B08499" w14:textId="3A3F0099" w:rsidR="00BF6BD4" w:rsidRDefault="00BF6BD4" w:rsidP="009610A4">
            <w:pPr>
              <w:rPr>
                <w:rFonts w:cs="Arial"/>
                <w:bCs/>
                <w:iCs/>
              </w:rPr>
            </w:pPr>
            <w:r>
              <w:rPr>
                <w:rFonts w:cs="Arial"/>
                <w:bCs/>
                <w:iCs/>
              </w:rPr>
              <w:t>Oct</w:t>
            </w:r>
            <w:r w:rsidR="00614A39">
              <w:rPr>
                <w:rFonts w:cs="Arial"/>
                <w:bCs/>
                <w:iCs/>
              </w:rPr>
              <w:t>-20</w:t>
            </w:r>
            <w:r>
              <w:rPr>
                <w:rFonts w:cs="Arial"/>
                <w:bCs/>
                <w:iCs/>
              </w:rPr>
              <w:t>13</w:t>
            </w:r>
          </w:p>
        </w:tc>
        <w:tc>
          <w:tcPr>
            <w:tcW w:w="1080" w:type="dxa"/>
            <w:shd w:val="clear" w:color="auto" w:fill="auto"/>
          </w:tcPr>
          <w:p w14:paraId="76DB9A24" w14:textId="1E06C7B9" w:rsidR="00BF6BD4" w:rsidRDefault="00BF6BD4" w:rsidP="009610A4">
            <w:pPr>
              <w:rPr>
                <w:rFonts w:cs="Arial"/>
                <w:bCs/>
                <w:iCs/>
                <w:highlight w:val="yellow"/>
              </w:rPr>
            </w:pPr>
            <w:r w:rsidRPr="00406713">
              <w:rPr>
                <w:rFonts w:cs="Arial"/>
                <w:bCs/>
                <w:iCs/>
              </w:rPr>
              <w:t>Oct</w:t>
            </w:r>
            <w:r w:rsidR="00614A39">
              <w:rPr>
                <w:rFonts w:cs="Arial"/>
                <w:bCs/>
                <w:iCs/>
              </w:rPr>
              <w:t>-20</w:t>
            </w:r>
            <w:r w:rsidRPr="00406713">
              <w:rPr>
                <w:rFonts w:cs="Arial"/>
                <w:bCs/>
                <w:iCs/>
              </w:rPr>
              <w:t>14</w:t>
            </w:r>
          </w:p>
        </w:tc>
      </w:tr>
      <w:tr w:rsidR="00401730" w:rsidRPr="009610A4" w14:paraId="44ED2286" w14:textId="77777777" w:rsidTr="00614A39">
        <w:tc>
          <w:tcPr>
            <w:tcW w:w="628" w:type="dxa"/>
            <w:shd w:val="clear" w:color="auto" w:fill="auto"/>
          </w:tcPr>
          <w:p w14:paraId="074821F5" w14:textId="137E76FC" w:rsidR="00401730" w:rsidRDefault="00401730" w:rsidP="009610A4">
            <w:pPr>
              <w:rPr>
                <w:rFonts w:cs="Arial"/>
                <w:bCs/>
                <w:iCs/>
              </w:rPr>
            </w:pPr>
            <w:r>
              <w:rPr>
                <w:rFonts w:cs="Arial"/>
                <w:bCs/>
                <w:iCs/>
              </w:rPr>
              <w:t>Mr</w:t>
            </w:r>
            <w:r w:rsidR="002A6712">
              <w:rPr>
                <w:rFonts w:cs="Arial"/>
                <w:bCs/>
                <w:iCs/>
              </w:rPr>
              <w:t>.</w:t>
            </w:r>
          </w:p>
        </w:tc>
        <w:tc>
          <w:tcPr>
            <w:tcW w:w="1399" w:type="dxa"/>
            <w:shd w:val="clear" w:color="auto" w:fill="auto"/>
          </w:tcPr>
          <w:p w14:paraId="754B7ABC" w14:textId="694755E1" w:rsidR="00401730" w:rsidRDefault="00401730" w:rsidP="00737F66">
            <w:pPr>
              <w:jc w:val="both"/>
              <w:rPr>
                <w:rFonts w:cs="Arial"/>
                <w:bCs/>
                <w:iCs/>
              </w:rPr>
            </w:pPr>
            <w:r>
              <w:rPr>
                <w:rFonts w:cs="Arial"/>
                <w:bCs/>
                <w:iCs/>
              </w:rPr>
              <w:t>Brian</w:t>
            </w:r>
          </w:p>
        </w:tc>
        <w:tc>
          <w:tcPr>
            <w:tcW w:w="1356" w:type="dxa"/>
            <w:shd w:val="clear" w:color="auto" w:fill="auto"/>
          </w:tcPr>
          <w:p w14:paraId="6BB06A1E" w14:textId="70B696FD" w:rsidR="00401730" w:rsidRDefault="00401730" w:rsidP="009610A4">
            <w:pPr>
              <w:rPr>
                <w:rFonts w:cs="Arial"/>
                <w:bCs/>
                <w:iCs/>
              </w:rPr>
            </w:pPr>
            <w:r>
              <w:rPr>
                <w:rFonts w:cs="Arial"/>
                <w:bCs/>
                <w:iCs/>
              </w:rPr>
              <w:t>Zentis</w:t>
            </w:r>
          </w:p>
        </w:tc>
        <w:tc>
          <w:tcPr>
            <w:tcW w:w="1873" w:type="dxa"/>
            <w:shd w:val="clear" w:color="auto" w:fill="auto"/>
          </w:tcPr>
          <w:p w14:paraId="69E3E96C" w14:textId="361D5B09" w:rsidR="00401730" w:rsidRPr="00BF6BD4" w:rsidRDefault="00401730" w:rsidP="00401730">
            <w:pPr>
              <w:rPr>
                <w:rFonts w:cs="Arial"/>
                <w:bCs/>
                <w:iCs/>
              </w:rPr>
            </w:pPr>
            <w:r>
              <w:rPr>
                <w:rFonts w:cs="Arial"/>
                <w:bCs/>
                <w:iCs/>
              </w:rPr>
              <w:t>LORD Corporation</w:t>
            </w:r>
          </w:p>
        </w:tc>
        <w:tc>
          <w:tcPr>
            <w:tcW w:w="1787" w:type="dxa"/>
            <w:shd w:val="clear" w:color="auto" w:fill="auto"/>
          </w:tcPr>
          <w:p w14:paraId="677EBD0F" w14:textId="353A21F7" w:rsidR="00401730" w:rsidRDefault="00BE2C1A">
            <w:pPr>
              <w:rPr>
                <w:rFonts w:cs="Arial"/>
                <w:bCs/>
                <w:iCs/>
              </w:rPr>
            </w:pPr>
            <w:r>
              <w:rPr>
                <w:rFonts w:cs="Arial"/>
                <w:bCs/>
                <w:iCs/>
              </w:rPr>
              <w:t xml:space="preserve">Alternate </w:t>
            </w:r>
            <w:r>
              <w:rPr>
                <w:rFonts w:cs="Arial"/>
                <w:bCs/>
                <w:iCs/>
                <w:szCs w:val="20"/>
              </w:rPr>
              <w:t>Supplier Voting Member (</w:t>
            </w:r>
            <w:r w:rsidR="00401730">
              <w:rPr>
                <w:rFonts w:cs="Arial"/>
                <w:bCs/>
                <w:iCs/>
              </w:rPr>
              <w:t>ALT/SVM</w:t>
            </w:r>
            <w:r>
              <w:rPr>
                <w:rFonts w:cs="Arial"/>
                <w:bCs/>
                <w:iCs/>
              </w:rPr>
              <w:t>)</w:t>
            </w:r>
          </w:p>
        </w:tc>
        <w:tc>
          <w:tcPr>
            <w:tcW w:w="1075" w:type="dxa"/>
            <w:shd w:val="clear" w:color="auto" w:fill="auto"/>
          </w:tcPr>
          <w:p w14:paraId="0427C6B7" w14:textId="0528CB65" w:rsidR="00401730" w:rsidRDefault="00401730" w:rsidP="009610A4">
            <w:pPr>
              <w:rPr>
                <w:rFonts w:cs="Arial"/>
                <w:bCs/>
                <w:iCs/>
              </w:rPr>
            </w:pPr>
            <w:r>
              <w:rPr>
                <w:rFonts w:cs="Arial"/>
                <w:bCs/>
                <w:iCs/>
              </w:rPr>
              <w:t>Oct</w:t>
            </w:r>
            <w:r w:rsidR="00614A39">
              <w:rPr>
                <w:rFonts w:cs="Arial"/>
                <w:bCs/>
                <w:iCs/>
              </w:rPr>
              <w:t>-20</w:t>
            </w:r>
            <w:r>
              <w:rPr>
                <w:rFonts w:cs="Arial"/>
                <w:bCs/>
                <w:iCs/>
              </w:rPr>
              <w:t>13</w:t>
            </w:r>
          </w:p>
        </w:tc>
        <w:tc>
          <w:tcPr>
            <w:tcW w:w="1080" w:type="dxa"/>
            <w:shd w:val="clear" w:color="auto" w:fill="auto"/>
          </w:tcPr>
          <w:p w14:paraId="04FEFAEE" w14:textId="090F843D" w:rsidR="00401730" w:rsidRPr="00406713" w:rsidRDefault="00401730" w:rsidP="009610A4">
            <w:pPr>
              <w:rPr>
                <w:rFonts w:cs="Arial"/>
                <w:bCs/>
                <w:iCs/>
              </w:rPr>
            </w:pPr>
            <w:r w:rsidRPr="00406713">
              <w:rPr>
                <w:rFonts w:cs="Arial"/>
                <w:bCs/>
                <w:iCs/>
              </w:rPr>
              <w:t>Oct</w:t>
            </w:r>
            <w:r w:rsidR="00614A39">
              <w:rPr>
                <w:rFonts w:cs="Arial"/>
                <w:bCs/>
                <w:iCs/>
              </w:rPr>
              <w:t>-20</w:t>
            </w:r>
            <w:r w:rsidRPr="00406713">
              <w:rPr>
                <w:rFonts w:cs="Arial"/>
                <w:bCs/>
                <w:iCs/>
              </w:rPr>
              <w:t>14</w:t>
            </w:r>
          </w:p>
        </w:tc>
      </w:tr>
      <w:tr w:rsidR="00614A39" w:rsidRPr="009610A4" w14:paraId="5CE0660B" w14:textId="77777777" w:rsidTr="00614A39">
        <w:tc>
          <w:tcPr>
            <w:tcW w:w="628" w:type="dxa"/>
            <w:shd w:val="clear" w:color="auto" w:fill="auto"/>
          </w:tcPr>
          <w:p w14:paraId="45EED005" w14:textId="75A76C9F" w:rsidR="00614A39" w:rsidRDefault="00614A39" w:rsidP="009610A4">
            <w:pPr>
              <w:rPr>
                <w:rFonts w:cs="Arial"/>
                <w:bCs/>
                <w:iCs/>
              </w:rPr>
            </w:pPr>
            <w:r>
              <w:rPr>
                <w:rFonts w:cs="Arial"/>
                <w:bCs/>
                <w:iCs/>
              </w:rPr>
              <w:t>Mr.</w:t>
            </w:r>
          </w:p>
        </w:tc>
        <w:tc>
          <w:tcPr>
            <w:tcW w:w="1399" w:type="dxa"/>
            <w:shd w:val="clear" w:color="auto" w:fill="auto"/>
          </w:tcPr>
          <w:p w14:paraId="75AF380A" w14:textId="2A06F1E0" w:rsidR="00614A39" w:rsidRDefault="00614A39" w:rsidP="00737F66">
            <w:pPr>
              <w:jc w:val="both"/>
              <w:rPr>
                <w:rFonts w:cs="Arial"/>
                <w:bCs/>
                <w:iCs/>
              </w:rPr>
            </w:pPr>
            <w:r>
              <w:rPr>
                <w:rFonts w:cs="Arial"/>
                <w:bCs/>
                <w:iCs/>
              </w:rPr>
              <w:t>Kazuhiro</w:t>
            </w:r>
          </w:p>
        </w:tc>
        <w:tc>
          <w:tcPr>
            <w:tcW w:w="1356" w:type="dxa"/>
            <w:shd w:val="clear" w:color="auto" w:fill="auto"/>
          </w:tcPr>
          <w:p w14:paraId="5E05CADF" w14:textId="6779F7EA" w:rsidR="00614A39" w:rsidRDefault="00614A39" w:rsidP="009610A4">
            <w:pPr>
              <w:rPr>
                <w:rFonts w:cs="Arial"/>
                <w:bCs/>
                <w:iCs/>
              </w:rPr>
            </w:pPr>
            <w:r>
              <w:rPr>
                <w:rFonts w:cs="Arial"/>
                <w:bCs/>
                <w:iCs/>
              </w:rPr>
              <w:t>Kajima</w:t>
            </w:r>
          </w:p>
        </w:tc>
        <w:tc>
          <w:tcPr>
            <w:tcW w:w="1873" w:type="dxa"/>
            <w:shd w:val="clear" w:color="auto" w:fill="auto"/>
          </w:tcPr>
          <w:p w14:paraId="1F44B4F1" w14:textId="0F5A2F3C" w:rsidR="00614A39" w:rsidRDefault="00614A39" w:rsidP="00401730">
            <w:pPr>
              <w:rPr>
                <w:rFonts w:cs="Arial"/>
                <w:bCs/>
                <w:iCs/>
              </w:rPr>
            </w:pPr>
            <w:r w:rsidRPr="000C6D2C">
              <w:t>Mi</w:t>
            </w:r>
            <w:r>
              <w:t>tsubishi Heavy Industries, Ltd.</w:t>
            </w:r>
          </w:p>
        </w:tc>
        <w:tc>
          <w:tcPr>
            <w:tcW w:w="1787" w:type="dxa"/>
            <w:shd w:val="clear" w:color="auto" w:fill="auto"/>
          </w:tcPr>
          <w:p w14:paraId="29DE328E" w14:textId="0B2CA9C7" w:rsidR="00614A39" w:rsidRDefault="00614A39">
            <w:pPr>
              <w:rPr>
                <w:rFonts w:cs="Arial"/>
                <w:bCs/>
                <w:iCs/>
              </w:rPr>
            </w:pPr>
            <w:r>
              <w:rPr>
                <w:rFonts w:cs="Arial"/>
                <w:bCs/>
                <w:iCs/>
                <w:szCs w:val="20"/>
              </w:rPr>
              <w:t>Alternate Subscriber Voting Member (</w:t>
            </w:r>
            <w:r>
              <w:rPr>
                <w:rFonts w:cs="Arial"/>
                <w:bCs/>
                <w:iCs/>
              </w:rPr>
              <w:t>ALT/UVM)</w:t>
            </w:r>
          </w:p>
        </w:tc>
        <w:tc>
          <w:tcPr>
            <w:tcW w:w="1075" w:type="dxa"/>
            <w:shd w:val="clear" w:color="auto" w:fill="auto"/>
          </w:tcPr>
          <w:p w14:paraId="4C46437B" w14:textId="2FFE6DD0" w:rsidR="00614A39" w:rsidRDefault="00614A39" w:rsidP="009610A4">
            <w:pPr>
              <w:rPr>
                <w:rFonts w:cs="Arial"/>
                <w:bCs/>
                <w:iCs/>
              </w:rPr>
            </w:pPr>
            <w:r>
              <w:rPr>
                <w:rFonts w:cs="Arial"/>
                <w:bCs/>
                <w:iCs/>
              </w:rPr>
              <w:t>Mar-2015</w:t>
            </w:r>
          </w:p>
        </w:tc>
        <w:tc>
          <w:tcPr>
            <w:tcW w:w="1080" w:type="dxa"/>
            <w:shd w:val="clear" w:color="auto" w:fill="auto"/>
          </w:tcPr>
          <w:p w14:paraId="3E97B3FA" w14:textId="5865A5FF" w:rsidR="00614A39" w:rsidRPr="00406713" w:rsidRDefault="00614A39" w:rsidP="009610A4">
            <w:pPr>
              <w:rPr>
                <w:rFonts w:cs="Arial"/>
                <w:bCs/>
                <w:iCs/>
              </w:rPr>
            </w:pPr>
            <w:r w:rsidRPr="00C9352E">
              <w:rPr>
                <w:rFonts w:cs="Arial"/>
                <w:bCs/>
                <w:iCs/>
              </w:rPr>
              <w:t>Jun</w:t>
            </w:r>
            <w:r>
              <w:rPr>
                <w:rFonts w:cs="Arial"/>
                <w:bCs/>
                <w:iCs/>
              </w:rPr>
              <w:t>-20</w:t>
            </w:r>
            <w:r w:rsidRPr="00C9352E">
              <w:rPr>
                <w:rFonts w:cs="Arial"/>
                <w:bCs/>
                <w:iCs/>
              </w:rPr>
              <w:t>15</w:t>
            </w:r>
          </w:p>
        </w:tc>
      </w:tr>
      <w:tr w:rsidR="00366DBC" w:rsidRPr="009610A4" w14:paraId="159156CE" w14:textId="77777777" w:rsidTr="00614A39">
        <w:tc>
          <w:tcPr>
            <w:tcW w:w="628" w:type="dxa"/>
            <w:shd w:val="clear" w:color="auto" w:fill="auto"/>
          </w:tcPr>
          <w:p w14:paraId="5DB32092" w14:textId="32FF101D" w:rsidR="00366DBC" w:rsidRDefault="00366DBC" w:rsidP="009610A4">
            <w:pPr>
              <w:rPr>
                <w:rFonts w:cs="Arial"/>
                <w:bCs/>
                <w:iCs/>
              </w:rPr>
            </w:pPr>
            <w:r>
              <w:rPr>
                <w:rFonts w:cs="Arial"/>
                <w:bCs/>
                <w:iCs/>
              </w:rPr>
              <w:t>Mr</w:t>
            </w:r>
            <w:r w:rsidR="002A6712">
              <w:rPr>
                <w:rFonts w:cs="Arial"/>
                <w:bCs/>
                <w:iCs/>
              </w:rPr>
              <w:t>.</w:t>
            </w:r>
          </w:p>
        </w:tc>
        <w:tc>
          <w:tcPr>
            <w:tcW w:w="1399" w:type="dxa"/>
            <w:shd w:val="clear" w:color="auto" w:fill="auto"/>
          </w:tcPr>
          <w:p w14:paraId="3BF569B7" w14:textId="6BB4FF4D" w:rsidR="00366DBC" w:rsidRDefault="00366DBC" w:rsidP="00737F66">
            <w:pPr>
              <w:jc w:val="both"/>
              <w:rPr>
                <w:rFonts w:cs="Arial"/>
                <w:bCs/>
                <w:iCs/>
              </w:rPr>
            </w:pPr>
            <w:r>
              <w:rPr>
                <w:rFonts w:cs="Arial"/>
                <w:bCs/>
                <w:iCs/>
              </w:rPr>
              <w:t>Augusto</w:t>
            </w:r>
          </w:p>
        </w:tc>
        <w:tc>
          <w:tcPr>
            <w:tcW w:w="1356" w:type="dxa"/>
            <w:shd w:val="clear" w:color="auto" w:fill="auto"/>
          </w:tcPr>
          <w:p w14:paraId="50E561CE" w14:textId="19B32682" w:rsidR="00366DBC" w:rsidRDefault="00366DBC" w:rsidP="009610A4">
            <w:pPr>
              <w:rPr>
                <w:rFonts w:cs="Arial"/>
                <w:bCs/>
                <w:iCs/>
              </w:rPr>
            </w:pPr>
            <w:r>
              <w:rPr>
                <w:rFonts w:cs="Arial"/>
                <w:bCs/>
                <w:iCs/>
              </w:rPr>
              <w:t>Albolino</w:t>
            </w:r>
          </w:p>
        </w:tc>
        <w:tc>
          <w:tcPr>
            <w:tcW w:w="1873" w:type="dxa"/>
            <w:shd w:val="clear" w:color="auto" w:fill="auto"/>
          </w:tcPr>
          <w:p w14:paraId="0AE5EAE4" w14:textId="7D7385F3" w:rsidR="00366DBC" w:rsidRDefault="00366DBC" w:rsidP="00401730">
            <w:pPr>
              <w:rPr>
                <w:rFonts w:cs="Arial"/>
                <w:bCs/>
                <w:iCs/>
              </w:rPr>
            </w:pPr>
            <w:r w:rsidRPr="00366DBC">
              <w:rPr>
                <w:rFonts w:cs="Arial"/>
                <w:bCs/>
                <w:iCs/>
              </w:rPr>
              <w:t>Alenia Aermacchi Spa</w:t>
            </w:r>
          </w:p>
        </w:tc>
        <w:tc>
          <w:tcPr>
            <w:tcW w:w="1787" w:type="dxa"/>
            <w:shd w:val="clear" w:color="auto" w:fill="auto"/>
          </w:tcPr>
          <w:p w14:paraId="3170D225" w14:textId="5BC699DD" w:rsidR="00366DBC" w:rsidRDefault="00BE2C1A">
            <w:pPr>
              <w:rPr>
                <w:rFonts w:cs="Arial"/>
                <w:bCs/>
                <w:iCs/>
              </w:rPr>
            </w:pPr>
            <w:r>
              <w:rPr>
                <w:rFonts w:cs="Arial"/>
                <w:bCs/>
                <w:iCs/>
              </w:rPr>
              <w:t>(</w:t>
            </w:r>
            <w:r w:rsidR="00366DBC">
              <w:rPr>
                <w:rFonts w:cs="Arial"/>
                <w:bCs/>
                <w:iCs/>
              </w:rPr>
              <w:t>SVM</w:t>
            </w:r>
            <w:r>
              <w:rPr>
                <w:rFonts w:cs="Arial"/>
                <w:bCs/>
                <w:iCs/>
              </w:rPr>
              <w:t>)</w:t>
            </w:r>
          </w:p>
        </w:tc>
        <w:tc>
          <w:tcPr>
            <w:tcW w:w="1075" w:type="dxa"/>
            <w:shd w:val="clear" w:color="auto" w:fill="auto"/>
          </w:tcPr>
          <w:p w14:paraId="503A9A73" w14:textId="3350C186" w:rsidR="00366DBC" w:rsidRDefault="00366DBC" w:rsidP="009610A4">
            <w:pPr>
              <w:rPr>
                <w:rFonts w:cs="Arial"/>
                <w:bCs/>
                <w:iCs/>
              </w:rPr>
            </w:pPr>
            <w:r>
              <w:rPr>
                <w:rFonts w:cs="Arial"/>
                <w:bCs/>
                <w:iCs/>
              </w:rPr>
              <w:t>Oct</w:t>
            </w:r>
            <w:r w:rsidR="00614A39">
              <w:rPr>
                <w:rFonts w:cs="Arial"/>
                <w:bCs/>
                <w:iCs/>
              </w:rPr>
              <w:t>-20</w:t>
            </w:r>
            <w:r>
              <w:rPr>
                <w:rFonts w:cs="Arial"/>
                <w:bCs/>
                <w:iCs/>
              </w:rPr>
              <w:t>14</w:t>
            </w:r>
          </w:p>
        </w:tc>
        <w:tc>
          <w:tcPr>
            <w:tcW w:w="1080" w:type="dxa"/>
            <w:shd w:val="clear" w:color="auto" w:fill="auto"/>
          </w:tcPr>
          <w:p w14:paraId="734412C7" w14:textId="3C1CEF59" w:rsidR="00366DBC" w:rsidRDefault="00366DBC" w:rsidP="009610A4">
            <w:pPr>
              <w:rPr>
                <w:rFonts w:cs="Arial"/>
                <w:bCs/>
                <w:iCs/>
              </w:rPr>
            </w:pPr>
            <w:r>
              <w:rPr>
                <w:rFonts w:cs="Arial"/>
                <w:bCs/>
                <w:iCs/>
              </w:rPr>
              <w:t>Mar</w:t>
            </w:r>
            <w:r w:rsidR="00614A39">
              <w:rPr>
                <w:rFonts w:cs="Arial"/>
                <w:bCs/>
                <w:iCs/>
              </w:rPr>
              <w:t>-20</w:t>
            </w:r>
            <w:r>
              <w:rPr>
                <w:rFonts w:cs="Arial"/>
                <w:bCs/>
                <w:iCs/>
              </w:rPr>
              <w:t>15</w:t>
            </w:r>
          </w:p>
        </w:tc>
      </w:tr>
    </w:tbl>
    <w:p w14:paraId="7825C7A3" w14:textId="77777777" w:rsidR="009610A4" w:rsidRPr="009610A4" w:rsidRDefault="009610A4" w:rsidP="009610A4">
      <w:pPr>
        <w:spacing w:after="0"/>
        <w:ind w:left="720"/>
      </w:pPr>
    </w:p>
    <w:p w14:paraId="7825C7A6" w14:textId="3D5400EE" w:rsidR="00E62FD4" w:rsidRDefault="009610A4" w:rsidP="004506FF">
      <w:pPr>
        <w:ind w:left="720"/>
      </w:pPr>
      <w:r w:rsidRPr="009610A4">
        <w:t xml:space="preserve">Motion made by </w:t>
      </w:r>
      <w:r w:rsidR="00C9352E">
        <w:t>Susan Lewis</w:t>
      </w:r>
      <w:r w:rsidRPr="009610A4">
        <w:t xml:space="preserve"> and seconded by </w:t>
      </w:r>
      <w:r w:rsidR="00C9352E">
        <w:t>Michael Vosaka</w:t>
      </w:r>
      <w:r w:rsidRPr="009610A4">
        <w:t xml:space="preserve"> to approve the above voting member</w:t>
      </w:r>
      <w:r w:rsidR="00E236A4">
        <w:t>s</w:t>
      </w:r>
      <w:r w:rsidRPr="009610A4">
        <w:t xml:space="preserve">. Motion </w:t>
      </w:r>
      <w:r w:rsidR="00B53FD4">
        <w:t>P</w:t>
      </w:r>
      <w:r w:rsidRPr="009610A4">
        <w:t>assed</w:t>
      </w:r>
      <w:r w:rsidR="00B53FD4">
        <w:t>.</w:t>
      </w:r>
    </w:p>
    <w:p w14:paraId="58BCAB1A" w14:textId="7C103AA1" w:rsidR="009F46F5" w:rsidRDefault="002A6712" w:rsidP="009F46F5">
      <w:pPr>
        <w:pStyle w:val="ActionItem"/>
      </w:pPr>
      <w:r>
        <w:t>ACTION ITEM</w:t>
      </w:r>
      <w:r w:rsidR="009F46F5">
        <w:t>: Nigel Cook to arrange for eAuditNet to be updated for the new voting members. (</w:t>
      </w:r>
      <w:r>
        <w:t>Due Date</w:t>
      </w:r>
      <w:r w:rsidR="009F46F5">
        <w:t>: 15-Jul-2015)</w:t>
      </w:r>
    </w:p>
    <w:p w14:paraId="712A2EEA" w14:textId="77777777" w:rsidR="009F46F5" w:rsidRDefault="00C9352E" w:rsidP="00017943">
      <w:pPr>
        <w:ind w:left="720"/>
      </w:pPr>
      <w:r w:rsidRPr="007C56EB">
        <w:t xml:space="preserve">Review of </w:t>
      </w:r>
      <w:r w:rsidRPr="009F46F5">
        <w:t>compliance to voting requirements</w:t>
      </w:r>
      <w:r w:rsidRPr="007C56EB">
        <w:t>.</w:t>
      </w:r>
      <w:r w:rsidR="007C56EB">
        <w:t xml:space="preserve"> </w:t>
      </w:r>
    </w:p>
    <w:p w14:paraId="7825C7A7" w14:textId="02351651" w:rsidR="00E62FD4" w:rsidRDefault="009F46F5" w:rsidP="009F46F5">
      <w:pPr>
        <w:pStyle w:val="ActionItem"/>
      </w:pPr>
      <w:r>
        <w:t xml:space="preserve">ACTION ITEM: </w:t>
      </w:r>
      <w:r w:rsidR="007C56EB">
        <w:t>Nigel and Karyn to contact the people who have not met requirements to determine if there are extenuating circumstances and act accordingly.</w:t>
      </w:r>
      <w:r>
        <w:t xml:space="preserve"> (</w:t>
      </w:r>
      <w:r w:rsidR="002A6712">
        <w:t>Due Date</w:t>
      </w:r>
      <w:r>
        <w:t>: 31-Jul-2015)</w:t>
      </w:r>
    </w:p>
    <w:p w14:paraId="7825C7A8" w14:textId="77777777" w:rsidR="00E62FD4" w:rsidRPr="009610A4" w:rsidRDefault="00E62FD4" w:rsidP="00E62FD4">
      <w:pPr>
        <w:pStyle w:val="Heading1"/>
      </w:pPr>
      <w:r w:rsidRPr="009610A4">
        <w:t>NEW SUPPLIER ORIENTATION – OPEN</w:t>
      </w:r>
    </w:p>
    <w:p w14:paraId="7825C7AA" w14:textId="2A17DEF0" w:rsidR="00E62FD4" w:rsidRDefault="009F46F5" w:rsidP="004506FF">
      <w:pPr>
        <w:ind w:left="720"/>
      </w:pPr>
      <w:r>
        <w:t>Eric Jacklin</w:t>
      </w:r>
      <w:r w:rsidR="00E62FD4" w:rsidRPr="009610A4">
        <w:t xml:space="preserve"> </w:t>
      </w:r>
      <w:r>
        <w:t>reviewed the presentation</w:t>
      </w:r>
      <w:r w:rsidR="00E62FD4" w:rsidRPr="009610A4">
        <w:t xml:space="preserve"> on the </w:t>
      </w:r>
      <w:r>
        <w:t>Supp</w:t>
      </w:r>
      <w:r w:rsidR="00E62FD4" w:rsidRPr="009F46F5">
        <w:t xml:space="preserve">lier Mentoring </w:t>
      </w:r>
      <w:r w:rsidR="00D45F7E" w:rsidRPr="009F46F5">
        <w:t>P</w:t>
      </w:r>
      <w:r w:rsidR="00E62FD4" w:rsidRPr="009F46F5">
        <w:t>rogram</w:t>
      </w:r>
      <w:r w:rsidR="00E62FD4" w:rsidRPr="009610A4">
        <w:t>.</w:t>
      </w:r>
    </w:p>
    <w:p w14:paraId="7825C7AB" w14:textId="77777777" w:rsidR="00E62FD4" w:rsidRDefault="00E62FD4" w:rsidP="00E62FD4">
      <w:pPr>
        <w:pStyle w:val="Heading1"/>
      </w:pPr>
      <w:r>
        <w:t>Contract Flowdown – Open</w:t>
      </w:r>
    </w:p>
    <w:p w14:paraId="7825C7AD" w14:textId="7FC0D645" w:rsidR="00E62FD4" w:rsidRPr="009610A4" w:rsidRDefault="00E62FD4" w:rsidP="004506FF">
      <w:pPr>
        <w:pStyle w:val="Body"/>
      </w:pPr>
      <w:r>
        <w:t xml:space="preserve">Mike Coleman gave a review of Boeing’s </w:t>
      </w:r>
      <w:r w:rsidRPr="009F46F5">
        <w:t>Contract Flowdown</w:t>
      </w:r>
      <w:r>
        <w:t xml:space="preserve"> requirements.</w:t>
      </w:r>
    </w:p>
    <w:p w14:paraId="7825C7AE" w14:textId="77777777"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NADCAP MANAGEMENT COUNCIL (nmc) Metrics &amp; Auditor Capacity – open</w:t>
      </w:r>
    </w:p>
    <w:p w14:paraId="7825C7AF" w14:textId="7D91F300" w:rsidR="009610A4" w:rsidRPr="009610A4" w:rsidRDefault="005E215D" w:rsidP="009610A4">
      <w:pPr>
        <w:ind w:left="720"/>
      </w:pPr>
      <w:r w:rsidRPr="00E41A31">
        <w:t>Nigel Cook</w:t>
      </w:r>
      <w:r w:rsidR="00733A09">
        <w:t xml:space="preserve"> reviewed the NMC metrics, auditor capacity and </w:t>
      </w:r>
      <w:r w:rsidR="00704A3A" w:rsidRPr="00704A3A">
        <w:t xml:space="preserve">International Traffic in Arms Regulations </w:t>
      </w:r>
      <w:r w:rsidR="00704A3A">
        <w:t>(</w:t>
      </w:r>
      <w:r w:rsidR="00733A09">
        <w:t>ITAR</w:t>
      </w:r>
      <w:r w:rsidR="00704A3A">
        <w:t>)</w:t>
      </w:r>
      <w:r w:rsidR="00733A09">
        <w:t xml:space="preserve"> balance charts.</w:t>
      </w:r>
    </w:p>
    <w:p w14:paraId="7825C7B0" w14:textId="54523B4D" w:rsidR="009610A4" w:rsidRPr="009610A4" w:rsidRDefault="009610A4" w:rsidP="00704A3A">
      <w:pPr>
        <w:pStyle w:val="Heading1"/>
      </w:pPr>
      <w:r w:rsidRPr="009610A4">
        <w:t>cp/</w:t>
      </w:r>
      <w:r w:rsidR="00704A3A" w:rsidRPr="00704A3A">
        <w:t xml:space="preserve"> Non-Destructive Testing </w:t>
      </w:r>
      <w:r w:rsidR="00704A3A">
        <w:t>(</w:t>
      </w:r>
      <w:r w:rsidRPr="009610A4">
        <w:t>ndt</w:t>
      </w:r>
      <w:r w:rsidR="00704A3A">
        <w:t>)</w:t>
      </w:r>
      <w:r w:rsidRPr="009610A4">
        <w:t xml:space="preserve"> ac7108/2 proposal – OPEN</w:t>
      </w:r>
    </w:p>
    <w:p w14:paraId="7825C7B2" w14:textId="58061807" w:rsidR="009610A4" w:rsidRDefault="009610A4" w:rsidP="00905E98">
      <w:pPr>
        <w:ind w:left="720"/>
      </w:pPr>
      <w:r w:rsidRPr="009610A4">
        <w:t xml:space="preserve">Nigel Cook gave an update on the status of the CP/NDT </w:t>
      </w:r>
      <w:r w:rsidR="00AE2C1C" w:rsidRPr="009610A4">
        <w:t>Sub team</w:t>
      </w:r>
      <w:r w:rsidRPr="009610A4">
        <w:t xml:space="preserve"> for </w:t>
      </w:r>
      <w:r w:rsidR="00FE289B">
        <w:t xml:space="preserve">Pre-Penetrant </w:t>
      </w:r>
      <w:r w:rsidR="00695E30">
        <w:t xml:space="preserve">Etch </w:t>
      </w:r>
      <w:r w:rsidR="006A5899">
        <w:t>(</w:t>
      </w:r>
      <w:r w:rsidRPr="006A5899">
        <w:t>PPE</w:t>
      </w:r>
      <w:r w:rsidR="006A5899" w:rsidRPr="006A5899">
        <w:t>)</w:t>
      </w:r>
      <w:r w:rsidR="006A5899">
        <w:t xml:space="preserve"> </w:t>
      </w:r>
      <w:r w:rsidRPr="009610A4">
        <w:t>and Etch Inspection.</w:t>
      </w:r>
    </w:p>
    <w:p w14:paraId="6C38900B" w14:textId="3BA655FB" w:rsidR="005E215D" w:rsidRDefault="005E215D" w:rsidP="00905E98">
      <w:pPr>
        <w:ind w:left="720"/>
      </w:pPr>
      <w:r>
        <w:t xml:space="preserve">The AC7108/2 Rev E checklist that was approved has not been issued because a number of the new questions were later identified as being in violation of PD 1100 (NOP-002) requirements for </w:t>
      </w:r>
      <w:r w:rsidR="00E97A58">
        <w:t>checklist criteria. AC7108/2 Rev F</w:t>
      </w:r>
      <w:r>
        <w:t xml:space="preserve"> has now been balloted to the Task Group to remove those questions and there is a meeting on Tuesday evening to resolve the comments.</w:t>
      </w:r>
    </w:p>
    <w:p w14:paraId="6434D995" w14:textId="5AB48D4A" w:rsidR="005E215D" w:rsidRDefault="005E215D" w:rsidP="00905E98">
      <w:pPr>
        <w:ind w:left="720"/>
      </w:pPr>
      <w:r>
        <w:t xml:space="preserve">There has also been discussion between CP and NDT </w:t>
      </w:r>
      <w:r w:rsidR="00704A3A">
        <w:t>s</w:t>
      </w:r>
      <w:r>
        <w:t xml:space="preserve">taff </w:t>
      </w:r>
      <w:r w:rsidR="00704A3A">
        <w:t xml:space="preserve">members </w:t>
      </w:r>
      <w:r>
        <w:t>and it has been agreed to work towards including the etch checklists with</w:t>
      </w:r>
      <w:r w:rsidR="00E97A58">
        <w:t>in either a CP audit or an NDT a</w:t>
      </w:r>
      <w:r>
        <w:t xml:space="preserve">udit </w:t>
      </w:r>
      <w:r w:rsidR="007946B2">
        <w:t>–</w:t>
      </w:r>
      <w:r>
        <w:t xml:space="preserve"> </w:t>
      </w:r>
      <w:r w:rsidR="007946B2">
        <w:t>in the present system the etch checklist was entered as a CP audit even though it was done in conjunction with an NDT audit.</w:t>
      </w:r>
    </w:p>
    <w:p w14:paraId="6FD1E549" w14:textId="008A8D13" w:rsidR="007946B2" w:rsidRDefault="007946B2" w:rsidP="00905E98">
      <w:pPr>
        <w:ind w:left="720"/>
      </w:pPr>
      <w:r>
        <w:lastRenderedPageBreak/>
        <w:t>Plan of implementation:</w:t>
      </w:r>
    </w:p>
    <w:p w14:paraId="48A0EFE2" w14:textId="421A4BB9" w:rsidR="007946B2" w:rsidRDefault="007946B2" w:rsidP="00704A3A">
      <w:pPr>
        <w:pStyle w:val="ListParagraph"/>
        <w:numPr>
          <w:ilvl w:val="0"/>
          <w:numId w:val="7"/>
        </w:numPr>
      </w:pPr>
      <w:r>
        <w:t xml:space="preserve">Approve the </w:t>
      </w:r>
      <w:r w:rsidR="00704A3A">
        <w:t>Memorandum o</w:t>
      </w:r>
      <w:r w:rsidR="00704A3A" w:rsidRPr="00704A3A">
        <w:t xml:space="preserve">f Agreement </w:t>
      </w:r>
      <w:r w:rsidR="00704A3A">
        <w:t>(</w:t>
      </w:r>
      <w:r w:rsidRPr="009F46F5">
        <w:t>MoU</w:t>
      </w:r>
      <w:r w:rsidR="00704A3A">
        <w:t>)</w:t>
      </w:r>
      <w:r>
        <w:t xml:space="preserve"> based on the new system.</w:t>
      </w:r>
    </w:p>
    <w:p w14:paraId="1A2B0C7B" w14:textId="354E4968" w:rsidR="007946B2" w:rsidRDefault="007946B2" w:rsidP="007946B2">
      <w:pPr>
        <w:pStyle w:val="ListParagraph"/>
        <w:numPr>
          <w:ilvl w:val="0"/>
          <w:numId w:val="7"/>
        </w:numPr>
      </w:pPr>
      <w:r>
        <w:t>Complete the ballot of AC7108/2 Rev F.</w:t>
      </w:r>
    </w:p>
    <w:p w14:paraId="0FC1A18C" w14:textId="05D7C490" w:rsidR="007946B2" w:rsidRDefault="007946B2" w:rsidP="007946B2">
      <w:pPr>
        <w:pStyle w:val="ListParagraph"/>
        <w:numPr>
          <w:ilvl w:val="0"/>
          <w:numId w:val="7"/>
        </w:numPr>
      </w:pPr>
      <w:r>
        <w:t xml:space="preserve">Retrain the auditors at the October </w:t>
      </w:r>
      <w:r w:rsidR="00704A3A">
        <w:t xml:space="preserve">Nadcap </w:t>
      </w:r>
      <w:r>
        <w:t>Meeting</w:t>
      </w:r>
    </w:p>
    <w:p w14:paraId="013CD77C" w14:textId="4807C3B0" w:rsidR="007946B2" w:rsidRDefault="007946B2" w:rsidP="007946B2">
      <w:pPr>
        <w:pStyle w:val="ListParagraph"/>
        <w:numPr>
          <w:ilvl w:val="0"/>
          <w:numId w:val="7"/>
        </w:numPr>
      </w:pPr>
      <w:r>
        <w:t>Cross training of CP and NDT Audit Reviewers.</w:t>
      </w:r>
    </w:p>
    <w:p w14:paraId="1762E56A" w14:textId="545FB63F" w:rsidR="007946B2" w:rsidRDefault="007946B2" w:rsidP="009B2BCC">
      <w:pPr>
        <w:pStyle w:val="ListParagraph"/>
        <w:numPr>
          <w:ilvl w:val="0"/>
          <w:numId w:val="7"/>
        </w:numPr>
      </w:pPr>
      <w:r>
        <w:t xml:space="preserve">Amend the </w:t>
      </w:r>
      <w:r w:rsidR="009B2BCC" w:rsidRPr="009B2BCC">
        <w:t>Preliminary Questionnaire</w:t>
      </w:r>
      <w:r w:rsidR="009B2BCC">
        <w:t>s</w:t>
      </w:r>
      <w:r w:rsidR="009B2BCC" w:rsidRPr="009B2BCC">
        <w:t xml:space="preserve"> </w:t>
      </w:r>
      <w:r w:rsidR="009B2BCC">
        <w:t>(</w:t>
      </w:r>
      <w:r>
        <w:t>PQs</w:t>
      </w:r>
      <w:r w:rsidR="009B2BCC">
        <w:t>)</w:t>
      </w:r>
      <w:r>
        <w:t xml:space="preserve"> for CP and NDT to include the new scope structure.</w:t>
      </w:r>
    </w:p>
    <w:p w14:paraId="22EA62FB" w14:textId="564C916F" w:rsidR="007946B2" w:rsidRDefault="007946B2" w:rsidP="007946B2">
      <w:pPr>
        <w:pStyle w:val="ListParagraph"/>
        <w:numPr>
          <w:ilvl w:val="0"/>
          <w:numId w:val="7"/>
        </w:numPr>
      </w:pPr>
      <w:r>
        <w:t xml:space="preserve">Implement the new system </w:t>
      </w:r>
      <w:r w:rsidR="009B2BCC">
        <w:t>01-Jan-2016</w:t>
      </w:r>
      <w:r>
        <w:t>.</w:t>
      </w:r>
    </w:p>
    <w:p w14:paraId="714C89F1" w14:textId="4CFA5070" w:rsidR="00A1142D" w:rsidRDefault="00A1142D" w:rsidP="00A1142D">
      <w:pPr>
        <w:pStyle w:val="Body"/>
      </w:pPr>
      <w:r>
        <w:t xml:space="preserve">Motion made by </w:t>
      </w:r>
      <w:r w:rsidR="00FA3027">
        <w:t>Steve Starr</w:t>
      </w:r>
      <w:r>
        <w:t xml:space="preserve"> and seconded by </w:t>
      </w:r>
      <w:r w:rsidR="00FA3027">
        <w:t>Hal Abel</w:t>
      </w:r>
      <w:r>
        <w:t xml:space="preserve"> to approve the draft MoU as written an</w:t>
      </w:r>
      <w:r w:rsidR="00475290">
        <w:t>d implement for audits starting 01-Jan-</w:t>
      </w:r>
      <w:r>
        <w:t xml:space="preserve">2016. </w:t>
      </w:r>
      <w:r w:rsidR="00870468">
        <w:t>Motion Passed.</w:t>
      </w:r>
    </w:p>
    <w:p w14:paraId="6CAFE4C6" w14:textId="50E85910" w:rsidR="003735E3" w:rsidRDefault="009F46F5" w:rsidP="009F46F5">
      <w:pPr>
        <w:pStyle w:val="ActionItem"/>
      </w:pPr>
      <w:r>
        <w:t xml:space="preserve">ACTION ITEM: </w:t>
      </w:r>
      <w:r w:rsidR="00A1142D">
        <w:t>A sub</w:t>
      </w:r>
      <w:r w:rsidR="00993B28">
        <w:t xml:space="preserve"> </w:t>
      </w:r>
      <w:r w:rsidR="00A1142D">
        <w:t xml:space="preserve">team of </w:t>
      </w:r>
      <w:r w:rsidR="003735E3">
        <w:t xml:space="preserve">Steve Starr, Mike Noettl, Jeremy Phillips, Dave Neal and Nigel Cook </w:t>
      </w:r>
      <w:r w:rsidR="00A1142D">
        <w:t xml:space="preserve">was appointed to develop training modules on etch processing, solution control and etch rate testing that will be used for both </w:t>
      </w:r>
      <w:r w:rsidR="003735E3">
        <w:t xml:space="preserve">New </w:t>
      </w:r>
      <w:r w:rsidR="00A1142D">
        <w:t xml:space="preserve">Auditor and Audit Reviewer training for delivery </w:t>
      </w:r>
      <w:r w:rsidR="003735E3">
        <w:t>by January</w:t>
      </w:r>
      <w:r w:rsidR="00A1142D">
        <w:t xml:space="preserve"> 201</w:t>
      </w:r>
      <w:r w:rsidR="003735E3">
        <w:t>6</w:t>
      </w:r>
      <w:r w:rsidR="00A1142D">
        <w:t>.</w:t>
      </w:r>
      <w:r>
        <w:t xml:space="preserve"> (</w:t>
      </w:r>
      <w:r w:rsidR="002A6712">
        <w:t>Due Date</w:t>
      </w:r>
      <w:r>
        <w:t>: 20-Oct-2015)</w:t>
      </w:r>
    </w:p>
    <w:p w14:paraId="7825C7B3" w14:textId="77777777" w:rsidR="009610A4" w:rsidRPr="009610A4" w:rsidRDefault="009610A4" w:rsidP="009610A4">
      <w:pPr>
        <w:keepNext/>
        <w:keepLines/>
        <w:numPr>
          <w:ilvl w:val="0"/>
          <w:numId w:val="1"/>
        </w:numPr>
        <w:tabs>
          <w:tab w:val="num" w:pos="1170"/>
        </w:tabs>
        <w:ind w:left="709" w:hanging="709"/>
        <w:outlineLvl w:val="0"/>
        <w:rPr>
          <w:rFonts w:ascii="Arial Bold" w:eastAsiaTheme="majorEastAsia" w:hAnsi="Arial Bold" w:cstheme="majorBidi"/>
          <w:b/>
          <w:bCs/>
          <w:caps/>
          <w:szCs w:val="28"/>
        </w:rPr>
      </w:pPr>
      <w:r w:rsidRPr="009610A4">
        <w:rPr>
          <w:rFonts w:ascii="Arial Bold" w:eastAsiaTheme="majorEastAsia" w:hAnsi="Arial Bold" w:cstheme="majorBidi"/>
          <w:b/>
          <w:bCs/>
          <w:caps/>
          <w:szCs w:val="28"/>
        </w:rPr>
        <w:t>Checklist stategic plan - OPEN</w:t>
      </w:r>
    </w:p>
    <w:p w14:paraId="11B4C2A9" w14:textId="73543EAF" w:rsidR="00A1142D" w:rsidRDefault="00285102" w:rsidP="009610A4">
      <w:pPr>
        <w:ind w:left="720"/>
      </w:pPr>
      <w:r>
        <w:t>Steps required:</w:t>
      </w:r>
    </w:p>
    <w:p w14:paraId="760D326C" w14:textId="3726560E" w:rsidR="00285102" w:rsidRDefault="00285102" w:rsidP="009610A4">
      <w:pPr>
        <w:ind w:left="720"/>
      </w:pPr>
      <w:r>
        <w:t>Update checklists to be consistent with AC7108 Rev G (were written when AC7108 was at Ref F)</w:t>
      </w:r>
    </w:p>
    <w:p w14:paraId="4B7A8AA9" w14:textId="6BA62B54" w:rsidR="00285102" w:rsidRDefault="00285102" w:rsidP="009610A4">
      <w:pPr>
        <w:ind w:left="720"/>
      </w:pPr>
      <w:r>
        <w:t>Ballot checklists to NMC</w:t>
      </w:r>
    </w:p>
    <w:p w14:paraId="54C02DB4" w14:textId="05ACDFAA" w:rsidR="00285102" w:rsidRDefault="00285102" w:rsidP="009610A4">
      <w:pPr>
        <w:ind w:left="720"/>
      </w:pPr>
      <w:r>
        <w:t>Create electronic versions and test them</w:t>
      </w:r>
    </w:p>
    <w:p w14:paraId="60D926A8" w14:textId="540D2E0F" w:rsidR="00285102" w:rsidRPr="009610A4" w:rsidRDefault="00285102" w:rsidP="009610A4">
      <w:pPr>
        <w:ind w:left="720"/>
      </w:pPr>
      <w:r>
        <w:t>Roll out January 2016</w:t>
      </w:r>
    </w:p>
    <w:p w14:paraId="7825C7B5" w14:textId="77777777" w:rsidR="00CA1CCD" w:rsidRPr="009610A4" w:rsidRDefault="00CA1CCD" w:rsidP="00CA1CCD">
      <w:pPr>
        <w:pStyle w:val="Heading1"/>
      </w:pPr>
      <w:r w:rsidRPr="009610A4">
        <w:t>AUDITOR CONFERENCE – open</w:t>
      </w:r>
    </w:p>
    <w:p w14:paraId="7825C7B6" w14:textId="77777777" w:rsidR="00CA1CCD" w:rsidRPr="009610A4" w:rsidRDefault="00CA1CCD" w:rsidP="00CA1CCD">
      <w:pPr>
        <w:ind w:left="720"/>
      </w:pPr>
      <w:r w:rsidRPr="009610A4">
        <w:t xml:space="preserve">The </w:t>
      </w:r>
      <w:r w:rsidR="00142CC4">
        <w:t>Team Leads</w:t>
      </w:r>
      <w:r w:rsidRPr="009610A4">
        <w:t xml:space="preserve"> reviewed </w:t>
      </w:r>
      <w:r w:rsidR="00142CC4">
        <w:t>the</w:t>
      </w:r>
      <w:r w:rsidRPr="009610A4">
        <w:t xml:space="preserve"> s</w:t>
      </w:r>
      <w:r w:rsidR="00142CC4">
        <w:t xml:space="preserve">elected </w:t>
      </w:r>
      <w:r w:rsidRPr="009610A4">
        <w:t xml:space="preserve">topics for the </w:t>
      </w:r>
      <w:r>
        <w:t>a</w:t>
      </w:r>
      <w:r w:rsidRPr="009610A4">
        <w:t xml:space="preserve">uditor </w:t>
      </w:r>
      <w:r>
        <w:t>c</w:t>
      </w:r>
      <w:r w:rsidRPr="009610A4">
        <w:t>onference</w:t>
      </w:r>
      <w:r w:rsidR="00142CC4">
        <w:t>.</w:t>
      </w:r>
      <w:r w:rsidRPr="009610A4">
        <w:t xml:space="preserve"> </w:t>
      </w:r>
    </w:p>
    <w:tbl>
      <w:tblPr>
        <w:tblStyle w:val="TableGrid"/>
        <w:tblW w:w="0" w:type="auto"/>
        <w:tblLook w:val="04A0" w:firstRow="1" w:lastRow="0" w:firstColumn="1" w:lastColumn="0" w:noHBand="0" w:noVBand="1"/>
      </w:tblPr>
      <w:tblGrid>
        <w:gridCol w:w="4964"/>
        <w:gridCol w:w="4386"/>
      </w:tblGrid>
      <w:tr w:rsidR="00CA1CCD" w:rsidRPr="009610A4" w14:paraId="7825C7B9" w14:textId="77777777" w:rsidTr="009E7CE5">
        <w:tc>
          <w:tcPr>
            <w:tcW w:w="5092" w:type="dxa"/>
          </w:tcPr>
          <w:p w14:paraId="7825C7B7" w14:textId="77777777" w:rsidR="00CA1CCD" w:rsidRPr="009610A4" w:rsidRDefault="00CA1CCD" w:rsidP="009E7CE5">
            <w:pPr>
              <w:jc w:val="center"/>
              <w:rPr>
                <w:b/>
              </w:rPr>
            </w:pPr>
            <w:r w:rsidRPr="009610A4">
              <w:rPr>
                <w:b/>
              </w:rPr>
              <w:t>Training Topics</w:t>
            </w:r>
          </w:p>
        </w:tc>
        <w:tc>
          <w:tcPr>
            <w:tcW w:w="4484" w:type="dxa"/>
          </w:tcPr>
          <w:p w14:paraId="7825C7B8" w14:textId="77777777" w:rsidR="00CA1CCD" w:rsidRPr="009610A4" w:rsidRDefault="00CA1CCD" w:rsidP="009E7CE5">
            <w:pPr>
              <w:jc w:val="center"/>
              <w:rPr>
                <w:b/>
              </w:rPr>
            </w:pPr>
            <w:r w:rsidRPr="009610A4">
              <w:rPr>
                <w:b/>
              </w:rPr>
              <w:t>Team Members</w:t>
            </w:r>
          </w:p>
        </w:tc>
      </w:tr>
      <w:tr w:rsidR="0086000E" w14:paraId="7825C7BC" w14:textId="77777777" w:rsidTr="0086000E">
        <w:tc>
          <w:tcPr>
            <w:tcW w:w="5092" w:type="dxa"/>
          </w:tcPr>
          <w:p w14:paraId="7825C7BA" w14:textId="77777777" w:rsidR="0086000E" w:rsidRPr="0086000E" w:rsidRDefault="0086000E">
            <w:pPr>
              <w:spacing w:line="276" w:lineRule="auto"/>
              <w:rPr>
                <w:b/>
                <w:szCs w:val="20"/>
              </w:rPr>
            </w:pPr>
            <w:r w:rsidRPr="0086000E">
              <w:rPr>
                <w:b/>
                <w:szCs w:val="20"/>
              </w:rPr>
              <w:t>SATURDAY</w:t>
            </w:r>
          </w:p>
        </w:tc>
        <w:tc>
          <w:tcPr>
            <w:tcW w:w="4484" w:type="dxa"/>
          </w:tcPr>
          <w:p w14:paraId="7825C7BB" w14:textId="77777777" w:rsidR="0086000E" w:rsidRDefault="0086000E">
            <w:pPr>
              <w:spacing w:line="276" w:lineRule="auto"/>
              <w:rPr>
                <w:szCs w:val="20"/>
              </w:rPr>
            </w:pPr>
          </w:p>
        </w:tc>
      </w:tr>
      <w:tr w:rsidR="0086000E" w14:paraId="7825C7BF" w14:textId="77777777" w:rsidTr="0086000E">
        <w:tc>
          <w:tcPr>
            <w:tcW w:w="5092" w:type="dxa"/>
            <w:hideMark/>
          </w:tcPr>
          <w:p w14:paraId="7825C7BD" w14:textId="77777777" w:rsidR="0086000E" w:rsidRDefault="0086000E">
            <w:pPr>
              <w:spacing w:after="200" w:line="276" w:lineRule="auto"/>
              <w:rPr>
                <w:rFonts w:cs="Arial"/>
                <w:szCs w:val="20"/>
              </w:rPr>
            </w:pPr>
            <w:r>
              <w:rPr>
                <w:szCs w:val="20"/>
              </w:rPr>
              <w:t>NCR Issues: Voided NCRs, NCR Grouping, NCR Clarity &amp; Classification. What is systemic, repeat NCRs, Main &amp; Satellite Audit NCRs</w:t>
            </w:r>
          </w:p>
        </w:tc>
        <w:tc>
          <w:tcPr>
            <w:tcW w:w="4484" w:type="dxa"/>
            <w:hideMark/>
          </w:tcPr>
          <w:p w14:paraId="295D7619" w14:textId="77777777" w:rsidR="0086000E" w:rsidRDefault="0086000E">
            <w:pPr>
              <w:spacing w:after="200" w:line="276" w:lineRule="auto"/>
              <w:rPr>
                <w:szCs w:val="20"/>
              </w:rPr>
            </w:pPr>
            <w:r w:rsidRPr="0086000E">
              <w:rPr>
                <w:b/>
                <w:szCs w:val="20"/>
              </w:rPr>
              <w:t>Robert Nixon</w:t>
            </w:r>
          </w:p>
          <w:p w14:paraId="7825C7BE" w14:textId="3D1D1BB5" w:rsidR="00A1142D" w:rsidRPr="00A1142D" w:rsidRDefault="00A1142D">
            <w:pPr>
              <w:spacing w:after="200" w:line="276" w:lineRule="auto"/>
              <w:rPr>
                <w:rFonts w:cs="Arial"/>
                <w:szCs w:val="20"/>
              </w:rPr>
            </w:pPr>
            <w:r>
              <w:rPr>
                <w:szCs w:val="20"/>
              </w:rPr>
              <w:t xml:space="preserve">An eAuditNet report on voided NCRs and auditor evaluation comments will be run mid-September to identify common issues and </w:t>
            </w:r>
            <w:r w:rsidR="00387019">
              <w:rPr>
                <w:szCs w:val="20"/>
              </w:rPr>
              <w:t xml:space="preserve">a presentation will then be </w:t>
            </w:r>
            <w:r>
              <w:rPr>
                <w:szCs w:val="20"/>
              </w:rPr>
              <w:t>dev</w:t>
            </w:r>
            <w:r w:rsidR="00387019">
              <w:rPr>
                <w:szCs w:val="20"/>
              </w:rPr>
              <w:t>eloped.</w:t>
            </w:r>
          </w:p>
        </w:tc>
      </w:tr>
      <w:tr w:rsidR="0086000E" w14:paraId="7825C7C2" w14:textId="77777777" w:rsidTr="0086000E">
        <w:tc>
          <w:tcPr>
            <w:tcW w:w="5092" w:type="dxa"/>
            <w:hideMark/>
          </w:tcPr>
          <w:p w14:paraId="7825C7C0" w14:textId="7CAD964C" w:rsidR="0086000E" w:rsidRDefault="0086000E">
            <w:pPr>
              <w:spacing w:after="200" w:line="276" w:lineRule="auto"/>
              <w:rPr>
                <w:rFonts w:cs="Arial"/>
                <w:szCs w:val="20"/>
              </w:rPr>
            </w:pPr>
            <w:r>
              <w:rPr>
                <w:szCs w:val="20"/>
              </w:rPr>
              <w:t xml:space="preserve">Job Tracker: Editing an existing tracker, Adding ITAR Jobs, Job Selection. Formatting and </w:t>
            </w:r>
            <w:r w:rsidR="00263FE5">
              <w:rPr>
                <w:szCs w:val="20"/>
              </w:rPr>
              <w:t>Colors</w:t>
            </w:r>
            <w:r>
              <w:rPr>
                <w:szCs w:val="20"/>
              </w:rPr>
              <w:t>.</w:t>
            </w:r>
          </w:p>
        </w:tc>
        <w:tc>
          <w:tcPr>
            <w:tcW w:w="4484" w:type="dxa"/>
            <w:hideMark/>
          </w:tcPr>
          <w:p w14:paraId="20BCC1ED" w14:textId="77777777" w:rsidR="0086000E" w:rsidRDefault="0086000E">
            <w:pPr>
              <w:spacing w:after="200" w:line="276" w:lineRule="auto"/>
              <w:rPr>
                <w:szCs w:val="20"/>
              </w:rPr>
            </w:pPr>
            <w:r w:rsidRPr="0086000E">
              <w:rPr>
                <w:b/>
                <w:szCs w:val="20"/>
              </w:rPr>
              <w:t>Nigel Cook</w:t>
            </w:r>
          </w:p>
          <w:p w14:paraId="7507C422" w14:textId="77777777" w:rsidR="00387019" w:rsidRDefault="00387019" w:rsidP="00387019">
            <w:pPr>
              <w:spacing w:after="200" w:line="276" w:lineRule="auto"/>
              <w:rPr>
                <w:szCs w:val="20"/>
              </w:rPr>
            </w:pPr>
            <w:r>
              <w:rPr>
                <w:szCs w:val="20"/>
              </w:rPr>
              <w:t>Over the years we have been using the job tracker there has been inconsistency in the way it has been completed and the rules on entering export controlled jobs has changed. Based on this and the time needed to edit old trackers to the new requirements PRI Staff took the decision to start using a new tracker and an auditor advisory was issued on 1</w:t>
            </w:r>
            <w:r w:rsidRPr="00387019">
              <w:rPr>
                <w:szCs w:val="20"/>
                <w:vertAlign w:val="superscript"/>
              </w:rPr>
              <w:t>st</w:t>
            </w:r>
            <w:r>
              <w:rPr>
                <w:szCs w:val="20"/>
              </w:rPr>
              <w:t xml:space="preserve"> June.</w:t>
            </w:r>
          </w:p>
          <w:p w14:paraId="45FC3BD8" w14:textId="2D56DBB6" w:rsidR="00387019" w:rsidRDefault="00387019" w:rsidP="00387019">
            <w:pPr>
              <w:spacing w:after="200" w:line="276" w:lineRule="auto"/>
              <w:rPr>
                <w:szCs w:val="20"/>
              </w:rPr>
            </w:pPr>
            <w:r>
              <w:rPr>
                <w:szCs w:val="20"/>
              </w:rPr>
              <w:lastRenderedPageBreak/>
              <w:t>The first audit using the new tracker will also include a copy of completed old tracker. Audit Reviewers have been instructed to diligently enforce the new guidelines for completing the tracker and mark down the audit</w:t>
            </w:r>
            <w:r w:rsidR="0086653D">
              <w:rPr>
                <w:szCs w:val="20"/>
              </w:rPr>
              <w:t>or evaluation where it has not been correctly completed.</w:t>
            </w:r>
          </w:p>
          <w:p w14:paraId="7825C7C1" w14:textId="262E0DA2" w:rsidR="00387019" w:rsidRPr="00C31D6A" w:rsidRDefault="0086653D" w:rsidP="00387019">
            <w:pPr>
              <w:spacing w:after="200" w:line="276" w:lineRule="auto"/>
              <w:rPr>
                <w:szCs w:val="20"/>
              </w:rPr>
            </w:pPr>
            <w:r>
              <w:rPr>
                <w:szCs w:val="20"/>
              </w:rPr>
              <w:t>In September a report will be run in eAuditNet to identify common issues and a presentation completed based on the findings.</w:t>
            </w:r>
          </w:p>
        </w:tc>
      </w:tr>
      <w:tr w:rsidR="0086000E" w14:paraId="7825C7C5" w14:textId="77777777" w:rsidTr="0086000E">
        <w:tc>
          <w:tcPr>
            <w:tcW w:w="5092" w:type="dxa"/>
            <w:hideMark/>
          </w:tcPr>
          <w:p w14:paraId="7825C7C3" w14:textId="20E8847F" w:rsidR="0086000E" w:rsidRDefault="0086000E">
            <w:pPr>
              <w:spacing w:after="200" w:line="276" w:lineRule="auto"/>
              <w:rPr>
                <w:rFonts w:cs="Arial"/>
                <w:szCs w:val="20"/>
              </w:rPr>
            </w:pPr>
            <w:r>
              <w:rPr>
                <w:szCs w:val="20"/>
              </w:rPr>
              <w:lastRenderedPageBreak/>
              <w:t>ITAR/</w:t>
            </w:r>
            <w:r w:rsidR="009057AD">
              <w:t xml:space="preserve"> </w:t>
            </w:r>
            <w:r w:rsidR="009057AD" w:rsidRPr="009057AD">
              <w:rPr>
                <w:szCs w:val="20"/>
              </w:rPr>
              <w:t xml:space="preserve">Export Administration Regulations </w:t>
            </w:r>
            <w:r w:rsidR="009057AD">
              <w:rPr>
                <w:szCs w:val="20"/>
              </w:rPr>
              <w:t>(</w:t>
            </w:r>
            <w:r>
              <w:rPr>
                <w:szCs w:val="20"/>
              </w:rPr>
              <w:t>EAR</w:t>
            </w:r>
            <w:r w:rsidR="009057AD">
              <w:rPr>
                <w:szCs w:val="20"/>
              </w:rPr>
              <w:t>)</w:t>
            </w:r>
            <w:r>
              <w:rPr>
                <w:szCs w:val="20"/>
              </w:rPr>
              <w:t>: General Refresher, Auditor Comments against checklist paragraphs, NCR Writing for ITAR issues.</w:t>
            </w:r>
          </w:p>
        </w:tc>
        <w:tc>
          <w:tcPr>
            <w:tcW w:w="4484" w:type="dxa"/>
            <w:hideMark/>
          </w:tcPr>
          <w:p w14:paraId="4299EC76" w14:textId="77777777" w:rsidR="0086000E" w:rsidRPr="009C5FF5" w:rsidRDefault="00E02EF6">
            <w:pPr>
              <w:spacing w:after="200" w:line="276" w:lineRule="auto"/>
              <w:rPr>
                <w:szCs w:val="20"/>
              </w:rPr>
            </w:pPr>
            <w:r w:rsidRPr="009C5FF5">
              <w:rPr>
                <w:b/>
                <w:szCs w:val="20"/>
              </w:rPr>
              <w:t>Robert Nixon</w:t>
            </w:r>
          </w:p>
          <w:p w14:paraId="7825C7C4" w14:textId="0840B04D" w:rsidR="0086653D" w:rsidRPr="0086653D" w:rsidRDefault="0086653D">
            <w:pPr>
              <w:spacing w:after="200" w:line="276" w:lineRule="auto"/>
              <w:rPr>
                <w:rFonts w:cs="Arial"/>
                <w:szCs w:val="20"/>
              </w:rPr>
            </w:pPr>
            <w:r>
              <w:rPr>
                <w:szCs w:val="20"/>
              </w:rPr>
              <w:t>Nothing to present at the moment</w:t>
            </w:r>
          </w:p>
        </w:tc>
      </w:tr>
      <w:tr w:rsidR="0086000E" w14:paraId="7825C7C8" w14:textId="77777777" w:rsidTr="0086000E">
        <w:tc>
          <w:tcPr>
            <w:tcW w:w="5092" w:type="dxa"/>
            <w:hideMark/>
          </w:tcPr>
          <w:p w14:paraId="7825C7C6" w14:textId="77777777" w:rsidR="0086000E" w:rsidRDefault="0086000E">
            <w:pPr>
              <w:spacing w:after="200" w:line="276" w:lineRule="auto"/>
              <w:rPr>
                <w:rFonts w:cs="Arial"/>
                <w:szCs w:val="20"/>
              </w:rPr>
            </w:pPr>
            <w:r>
              <w:rPr>
                <w:szCs w:val="20"/>
              </w:rPr>
              <w:t>Auditor Advisories: Review of advisories issued since the last conference</w:t>
            </w:r>
          </w:p>
        </w:tc>
        <w:tc>
          <w:tcPr>
            <w:tcW w:w="4484" w:type="dxa"/>
            <w:hideMark/>
          </w:tcPr>
          <w:p w14:paraId="34B82BCD" w14:textId="77777777" w:rsidR="0086000E" w:rsidRPr="009C5FF5" w:rsidRDefault="00E02EF6">
            <w:pPr>
              <w:spacing w:after="200" w:line="276" w:lineRule="auto"/>
              <w:rPr>
                <w:szCs w:val="20"/>
              </w:rPr>
            </w:pPr>
            <w:r w:rsidRPr="009C5FF5">
              <w:rPr>
                <w:b/>
                <w:szCs w:val="20"/>
              </w:rPr>
              <w:t>Nigel Cook</w:t>
            </w:r>
          </w:p>
          <w:p w14:paraId="7825C7C7" w14:textId="1875294C" w:rsidR="0086653D" w:rsidRPr="0086653D" w:rsidRDefault="0086653D">
            <w:pPr>
              <w:spacing w:after="200" w:line="276" w:lineRule="auto"/>
              <w:rPr>
                <w:rFonts w:cs="Arial"/>
                <w:szCs w:val="20"/>
              </w:rPr>
            </w:pPr>
            <w:r>
              <w:rPr>
                <w:szCs w:val="20"/>
              </w:rPr>
              <w:t>Nothing to present now, this will just be a review of the auditor advisories issued since the previous auditor conference.</w:t>
            </w:r>
          </w:p>
        </w:tc>
      </w:tr>
      <w:tr w:rsidR="0086000E" w14:paraId="7825C7CB" w14:textId="77777777" w:rsidTr="0086000E">
        <w:tc>
          <w:tcPr>
            <w:tcW w:w="5092" w:type="dxa"/>
            <w:hideMark/>
          </w:tcPr>
          <w:p w14:paraId="7825C7C9" w14:textId="77777777" w:rsidR="0086000E" w:rsidRDefault="0086000E">
            <w:pPr>
              <w:spacing w:after="200" w:line="276" w:lineRule="auto"/>
              <w:rPr>
                <w:rFonts w:ascii="Calibri" w:hAnsi="Calibri"/>
                <w:szCs w:val="20"/>
              </w:rPr>
            </w:pPr>
            <w:r>
              <w:rPr>
                <w:szCs w:val="20"/>
              </w:rPr>
              <w:t>Auditor Consistency: Review of issues from the previous year and. How to do a job audit (check LMS Training).</w:t>
            </w:r>
          </w:p>
        </w:tc>
        <w:tc>
          <w:tcPr>
            <w:tcW w:w="4484" w:type="dxa"/>
            <w:hideMark/>
          </w:tcPr>
          <w:p w14:paraId="7825C7CA" w14:textId="77777777" w:rsidR="0086000E" w:rsidRPr="0086000E" w:rsidRDefault="0086000E">
            <w:pPr>
              <w:spacing w:after="200" w:line="276" w:lineRule="auto"/>
              <w:rPr>
                <w:rFonts w:cs="Arial"/>
                <w:b/>
                <w:szCs w:val="20"/>
              </w:rPr>
            </w:pPr>
            <w:r w:rsidRPr="0086000E">
              <w:rPr>
                <w:b/>
                <w:szCs w:val="20"/>
              </w:rPr>
              <w:t>Mike Stolze/ Robert Nixon</w:t>
            </w:r>
          </w:p>
        </w:tc>
      </w:tr>
      <w:tr w:rsidR="0086000E" w14:paraId="7825C7CE" w14:textId="77777777" w:rsidTr="0086000E">
        <w:tc>
          <w:tcPr>
            <w:tcW w:w="5092" w:type="dxa"/>
            <w:hideMark/>
          </w:tcPr>
          <w:p w14:paraId="7825C7CC" w14:textId="77777777" w:rsidR="0086000E" w:rsidRDefault="0086000E">
            <w:pPr>
              <w:spacing w:after="200" w:line="276" w:lineRule="auto"/>
              <w:rPr>
                <w:rFonts w:cs="Arial"/>
                <w:szCs w:val="20"/>
              </w:rPr>
            </w:pPr>
            <w:r>
              <w:rPr>
                <w:szCs w:val="20"/>
              </w:rPr>
              <w:t>Auditor Feedback on the Audit Process &amp; Checklist Clarity:  General discussion forum. Send out email beforehand to get feedback on discussion items.</w:t>
            </w:r>
          </w:p>
        </w:tc>
        <w:tc>
          <w:tcPr>
            <w:tcW w:w="4484" w:type="dxa"/>
            <w:hideMark/>
          </w:tcPr>
          <w:p w14:paraId="61BE0992" w14:textId="77777777" w:rsidR="0086000E" w:rsidRDefault="0086000E">
            <w:pPr>
              <w:spacing w:after="200" w:line="276" w:lineRule="auto"/>
              <w:rPr>
                <w:b/>
                <w:szCs w:val="20"/>
              </w:rPr>
            </w:pPr>
            <w:r w:rsidRPr="0086000E">
              <w:rPr>
                <w:b/>
                <w:szCs w:val="20"/>
              </w:rPr>
              <w:t>Nigel Cook</w:t>
            </w:r>
          </w:p>
          <w:p w14:paraId="7825C7CD" w14:textId="52821262" w:rsidR="0086653D" w:rsidRPr="0086653D" w:rsidRDefault="0086653D">
            <w:pPr>
              <w:spacing w:after="200" w:line="276" w:lineRule="auto"/>
              <w:rPr>
                <w:rFonts w:cs="Arial"/>
                <w:szCs w:val="20"/>
              </w:rPr>
            </w:pPr>
            <w:r>
              <w:rPr>
                <w:szCs w:val="20"/>
              </w:rPr>
              <w:t>Nothing to present, this is an open discussion item.</w:t>
            </w:r>
          </w:p>
        </w:tc>
      </w:tr>
      <w:tr w:rsidR="0086000E" w14:paraId="7825C7D1" w14:textId="77777777" w:rsidTr="0086000E">
        <w:tc>
          <w:tcPr>
            <w:tcW w:w="5092" w:type="dxa"/>
            <w:hideMark/>
          </w:tcPr>
          <w:p w14:paraId="7825C7CF" w14:textId="2C3F345B" w:rsidR="0086000E" w:rsidRDefault="0086000E">
            <w:pPr>
              <w:spacing w:after="200" w:line="276" w:lineRule="auto"/>
              <w:rPr>
                <w:rFonts w:cs="Arial"/>
                <w:szCs w:val="20"/>
              </w:rPr>
            </w:pPr>
            <w:r>
              <w:rPr>
                <w:szCs w:val="20"/>
              </w:rPr>
              <w:t>AC7108 Section 5.4 and 5.5: How deep do you go into AMS2750 requirements, especially ones that are not in AC7108.</w:t>
            </w:r>
          </w:p>
        </w:tc>
        <w:tc>
          <w:tcPr>
            <w:tcW w:w="4484" w:type="dxa"/>
            <w:hideMark/>
          </w:tcPr>
          <w:p w14:paraId="63082C77" w14:textId="77777777" w:rsidR="0086000E" w:rsidRDefault="0086000E">
            <w:pPr>
              <w:spacing w:after="200" w:line="276" w:lineRule="auto"/>
              <w:rPr>
                <w:b/>
                <w:szCs w:val="20"/>
              </w:rPr>
            </w:pPr>
            <w:r w:rsidRPr="0086000E">
              <w:rPr>
                <w:b/>
                <w:szCs w:val="20"/>
              </w:rPr>
              <w:t>Nigel Cook</w:t>
            </w:r>
          </w:p>
          <w:p w14:paraId="7825C7D0" w14:textId="4B9EBC87" w:rsidR="0086653D" w:rsidRPr="0086653D" w:rsidRDefault="0086653D">
            <w:pPr>
              <w:spacing w:after="200" w:line="276" w:lineRule="auto"/>
              <w:rPr>
                <w:rFonts w:cs="Arial"/>
                <w:szCs w:val="20"/>
              </w:rPr>
            </w:pPr>
            <w:r>
              <w:rPr>
                <w:szCs w:val="20"/>
              </w:rPr>
              <w:t>Nothing to present at the moment, this will review the sections/questions in 5.4 and 5.5 and what is required for compliance.</w:t>
            </w:r>
          </w:p>
        </w:tc>
      </w:tr>
      <w:tr w:rsidR="0086000E" w:rsidRPr="009610A4" w14:paraId="7825C7D4" w14:textId="77777777" w:rsidTr="009E7CE5">
        <w:tc>
          <w:tcPr>
            <w:tcW w:w="5092" w:type="dxa"/>
          </w:tcPr>
          <w:p w14:paraId="7825C7D2" w14:textId="77777777" w:rsidR="0086000E" w:rsidRPr="0086000E" w:rsidRDefault="0086000E">
            <w:pPr>
              <w:spacing w:line="276" w:lineRule="auto"/>
              <w:rPr>
                <w:b/>
              </w:rPr>
            </w:pPr>
            <w:r w:rsidRPr="0086000E">
              <w:rPr>
                <w:b/>
              </w:rPr>
              <w:t>SUNDAY</w:t>
            </w:r>
          </w:p>
        </w:tc>
        <w:tc>
          <w:tcPr>
            <w:tcW w:w="4484" w:type="dxa"/>
          </w:tcPr>
          <w:p w14:paraId="7825C7D3" w14:textId="77777777" w:rsidR="0086000E" w:rsidRDefault="0086000E">
            <w:pPr>
              <w:rPr>
                <w:b/>
                <w:bCs/>
              </w:rPr>
            </w:pPr>
          </w:p>
        </w:tc>
      </w:tr>
      <w:tr w:rsidR="00D3377A" w:rsidRPr="009610A4" w14:paraId="7825C7D8" w14:textId="77777777" w:rsidTr="009E7CE5">
        <w:tc>
          <w:tcPr>
            <w:tcW w:w="5092" w:type="dxa"/>
          </w:tcPr>
          <w:p w14:paraId="7825C7D5" w14:textId="6C11283A" w:rsidR="00D3377A" w:rsidRDefault="00D3377A">
            <w:pPr>
              <w:spacing w:line="276" w:lineRule="auto"/>
              <w:rPr>
                <w:rFonts w:ascii="Calibri" w:hAnsi="Calibri"/>
                <w:sz w:val="22"/>
              </w:rPr>
            </w:pPr>
            <w:r w:rsidRPr="00C600C3">
              <w:t>Salt Spray Testing</w:t>
            </w:r>
            <w:r>
              <w:t xml:space="preserve"> </w:t>
            </w:r>
          </w:p>
        </w:tc>
        <w:tc>
          <w:tcPr>
            <w:tcW w:w="4484" w:type="dxa"/>
          </w:tcPr>
          <w:p w14:paraId="7825C7D6" w14:textId="154B6874" w:rsidR="00D3377A" w:rsidRDefault="00D3377A">
            <w:pPr>
              <w:rPr>
                <w:rFonts w:ascii="Calibri" w:hAnsi="Calibri"/>
                <w:sz w:val="22"/>
              </w:rPr>
            </w:pPr>
            <w:r>
              <w:rPr>
                <w:b/>
                <w:bCs/>
              </w:rPr>
              <w:t>Lead/</w:t>
            </w:r>
            <w:r w:rsidR="009057AD">
              <w:rPr>
                <w:b/>
                <w:bCs/>
              </w:rPr>
              <w:t>Staff Engineer (</w:t>
            </w:r>
            <w:r>
              <w:rPr>
                <w:b/>
                <w:bCs/>
              </w:rPr>
              <w:t>SE</w:t>
            </w:r>
            <w:r w:rsidR="009057AD">
              <w:rPr>
                <w:b/>
                <w:bCs/>
              </w:rPr>
              <w:t>)</w:t>
            </w:r>
            <w:r>
              <w:rPr>
                <w:b/>
                <w:bCs/>
              </w:rPr>
              <w:t xml:space="preserve"> -</w:t>
            </w:r>
            <w:r>
              <w:t xml:space="preserve"> </w:t>
            </w:r>
            <w:r>
              <w:rPr>
                <w:b/>
                <w:bCs/>
              </w:rPr>
              <w:t>Veronique Marcel/Nigel Cook</w:t>
            </w:r>
          </w:p>
          <w:p w14:paraId="7825C7D7" w14:textId="77777777" w:rsidR="00D3377A" w:rsidRDefault="00D3377A">
            <w:pPr>
              <w:spacing w:line="276" w:lineRule="auto"/>
              <w:rPr>
                <w:rFonts w:ascii="Calibri" w:hAnsi="Calibri"/>
                <w:sz w:val="22"/>
              </w:rPr>
            </w:pPr>
            <w:r>
              <w:t xml:space="preserve">Malik Boutoba, Zia Usmani, Stephan Chaumeil.  </w:t>
            </w:r>
          </w:p>
        </w:tc>
      </w:tr>
      <w:tr w:rsidR="00D3377A" w:rsidRPr="009610A4" w14:paraId="7825C7DC" w14:textId="77777777" w:rsidTr="009E7CE5">
        <w:tc>
          <w:tcPr>
            <w:tcW w:w="5092" w:type="dxa"/>
          </w:tcPr>
          <w:p w14:paraId="7825C7D9" w14:textId="047E985B" w:rsidR="00D3377A" w:rsidRDefault="00D3377A">
            <w:pPr>
              <w:spacing w:line="276" w:lineRule="auto"/>
              <w:rPr>
                <w:rFonts w:ascii="Calibri" w:hAnsi="Calibri"/>
                <w:sz w:val="22"/>
              </w:rPr>
            </w:pPr>
            <w:r w:rsidRPr="00C600C3">
              <w:t>Painting</w:t>
            </w:r>
            <w:r>
              <w:t xml:space="preserve"> </w:t>
            </w:r>
          </w:p>
        </w:tc>
        <w:tc>
          <w:tcPr>
            <w:tcW w:w="4484" w:type="dxa"/>
          </w:tcPr>
          <w:p w14:paraId="7825C7DA" w14:textId="77777777" w:rsidR="00D3377A" w:rsidRDefault="00D3377A">
            <w:pPr>
              <w:rPr>
                <w:rFonts w:ascii="Calibri" w:hAnsi="Calibri"/>
                <w:sz w:val="22"/>
              </w:rPr>
            </w:pPr>
            <w:r>
              <w:rPr>
                <w:b/>
                <w:bCs/>
              </w:rPr>
              <w:t>Lead/SE -</w:t>
            </w:r>
            <w:r>
              <w:t xml:space="preserve"> </w:t>
            </w:r>
            <w:r>
              <w:rPr>
                <w:b/>
                <w:bCs/>
              </w:rPr>
              <w:t>Phillip Nash, Nigel Cook</w:t>
            </w:r>
          </w:p>
          <w:p w14:paraId="7825C7DB" w14:textId="77777777" w:rsidR="00D3377A" w:rsidRDefault="00D3377A">
            <w:pPr>
              <w:spacing w:line="276" w:lineRule="auto"/>
              <w:rPr>
                <w:rFonts w:ascii="Calibri" w:hAnsi="Calibri"/>
                <w:sz w:val="22"/>
              </w:rPr>
            </w:pPr>
            <w:r>
              <w:t>Mike Coleman, Steve Judge, Mike Noettl</w:t>
            </w:r>
          </w:p>
        </w:tc>
      </w:tr>
      <w:tr w:rsidR="00D3377A" w:rsidRPr="009610A4" w14:paraId="7825C7E0" w14:textId="77777777" w:rsidTr="009E7CE5">
        <w:tc>
          <w:tcPr>
            <w:tcW w:w="5092" w:type="dxa"/>
          </w:tcPr>
          <w:p w14:paraId="7825C7DD" w14:textId="77777777" w:rsidR="00D3377A" w:rsidRDefault="00D3377A">
            <w:pPr>
              <w:spacing w:line="276" w:lineRule="auto"/>
              <w:rPr>
                <w:rFonts w:ascii="Calibri" w:hAnsi="Calibri"/>
                <w:sz w:val="22"/>
              </w:rPr>
            </w:pPr>
            <w:r>
              <w:t xml:space="preserve">Sol Gel Bonding </w:t>
            </w:r>
          </w:p>
        </w:tc>
        <w:tc>
          <w:tcPr>
            <w:tcW w:w="4484" w:type="dxa"/>
          </w:tcPr>
          <w:p w14:paraId="7825C7DE" w14:textId="77777777" w:rsidR="00D3377A" w:rsidRDefault="00D3377A">
            <w:pPr>
              <w:rPr>
                <w:rFonts w:ascii="Calibri" w:hAnsi="Calibri"/>
                <w:b/>
                <w:bCs/>
                <w:sz w:val="22"/>
              </w:rPr>
            </w:pPr>
            <w:r>
              <w:rPr>
                <w:b/>
                <w:bCs/>
              </w:rPr>
              <w:t>Lead/SE -</w:t>
            </w:r>
            <w:r>
              <w:t xml:space="preserve"> </w:t>
            </w:r>
            <w:r>
              <w:rPr>
                <w:b/>
                <w:bCs/>
              </w:rPr>
              <w:t>Mike Coleman, Robert Nixon</w:t>
            </w:r>
          </w:p>
          <w:p w14:paraId="7825C7DF" w14:textId="1B75C5AB" w:rsidR="00D3377A" w:rsidRDefault="00275896" w:rsidP="003F5E48">
            <w:pPr>
              <w:spacing w:line="276" w:lineRule="auto"/>
              <w:rPr>
                <w:rFonts w:ascii="Calibri" w:hAnsi="Calibri"/>
                <w:sz w:val="22"/>
              </w:rPr>
            </w:pPr>
            <w:r>
              <w:t>Rick Wire (Boeing) to provide presentation or movie will be provided. Gene Wallace could provide a power point for backup.</w:t>
            </w:r>
          </w:p>
        </w:tc>
      </w:tr>
      <w:tr w:rsidR="00D3377A" w:rsidRPr="009610A4" w14:paraId="7825C7E4" w14:textId="77777777" w:rsidTr="009E7CE5">
        <w:tc>
          <w:tcPr>
            <w:tcW w:w="5092" w:type="dxa"/>
          </w:tcPr>
          <w:p w14:paraId="7825C7E1" w14:textId="41A9943A" w:rsidR="00D3377A" w:rsidRDefault="00D3377A">
            <w:pPr>
              <w:spacing w:line="276" w:lineRule="auto"/>
              <w:rPr>
                <w:rFonts w:ascii="Calibri" w:hAnsi="Calibri"/>
                <w:sz w:val="22"/>
              </w:rPr>
            </w:pPr>
            <w:r w:rsidRPr="00C600C3">
              <w:t>Metallurgy</w:t>
            </w:r>
            <w:r>
              <w:t xml:space="preserve"> : reasons different alloys and heat treat tempers are used</w:t>
            </w:r>
          </w:p>
        </w:tc>
        <w:tc>
          <w:tcPr>
            <w:tcW w:w="4484" w:type="dxa"/>
          </w:tcPr>
          <w:p w14:paraId="7825C7E2" w14:textId="77777777" w:rsidR="00D3377A" w:rsidRDefault="00D3377A">
            <w:pPr>
              <w:rPr>
                <w:rFonts w:ascii="Calibri" w:hAnsi="Calibri"/>
                <w:sz w:val="22"/>
              </w:rPr>
            </w:pPr>
            <w:r>
              <w:rPr>
                <w:b/>
                <w:bCs/>
              </w:rPr>
              <w:t>Lead/SE -</w:t>
            </w:r>
            <w:r>
              <w:t xml:space="preserve"> </w:t>
            </w:r>
            <w:r>
              <w:rPr>
                <w:b/>
                <w:bCs/>
              </w:rPr>
              <w:t>Zia Usmani, Nigel Cook</w:t>
            </w:r>
          </w:p>
          <w:p w14:paraId="00687B30" w14:textId="77777777" w:rsidR="00D3377A" w:rsidRDefault="00D3377A">
            <w:pPr>
              <w:spacing w:line="276" w:lineRule="auto"/>
            </w:pPr>
            <w:r>
              <w:t>Marc Montreuil, Steve Starr</w:t>
            </w:r>
          </w:p>
          <w:p w14:paraId="4030489D" w14:textId="77777777" w:rsidR="00275896" w:rsidRDefault="00275896">
            <w:pPr>
              <w:spacing w:line="276" w:lineRule="auto"/>
            </w:pPr>
          </w:p>
          <w:p w14:paraId="7825C7E3" w14:textId="2562A418" w:rsidR="00D70D6F" w:rsidRDefault="00D70D6F">
            <w:pPr>
              <w:spacing w:line="276" w:lineRule="auto"/>
              <w:rPr>
                <w:rFonts w:ascii="Calibri" w:hAnsi="Calibri"/>
                <w:sz w:val="22"/>
              </w:rPr>
            </w:pPr>
            <w:r>
              <w:t xml:space="preserve">The sub-team meeting had to be re-arranged at short notice and only a couple of sub-team </w:t>
            </w:r>
            <w:r>
              <w:lastRenderedPageBreak/>
              <w:t>members could make the new time. An outline of the contents was put together by those present</w:t>
            </w:r>
          </w:p>
        </w:tc>
      </w:tr>
      <w:tr w:rsidR="00D3377A" w:rsidRPr="009610A4" w14:paraId="7825C7E7" w14:textId="77777777" w:rsidTr="009E7CE5">
        <w:tc>
          <w:tcPr>
            <w:tcW w:w="5092" w:type="dxa"/>
          </w:tcPr>
          <w:p w14:paraId="7825C7E5" w14:textId="77777777" w:rsidR="00D3377A" w:rsidRDefault="00D3377A">
            <w:pPr>
              <w:spacing w:line="276" w:lineRule="auto"/>
              <w:rPr>
                <w:rFonts w:ascii="Calibri" w:hAnsi="Calibri"/>
                <w:sz w:val="22"/>
              </w:rPr>
            </w:pPr>
            <w:r>
              <w:lastRenderedPageBreak/>
              <w:t xml:space="preserve">Identification of Peened hardware </w:t>
            </w:r>
          </w:p>
        </w:tc>
        <w:tc>
          <w:tcPr>
            <w:tcW w:w="4484" w:type="dxa"/>
          </w:tcPr>
          <w:p w14:paraId="543DEA89" w14:textId="77777777" w:rsidR="00D3377A" w:rsidRDefault="00D3377A" w:rsidP="002C7F7B">
            <w:pPr>
              <w:spacing w:line="276" w:lineRule="auto"/>
              <w:rPr>
                <w:bCs/>
                <w:color w:val="FF0000"/>
              </w:rPr>
            </w:pPr>
            <w:r>
              <w:rPr>
                <w:b/>
                <w:bCs/>
              </w:rPr>
              <w:t>Lead/SE -</w:t>
            </w:r>
            <w:r>
              <w:t xml:space="preserve"> </w:t>
            </w:r>
            <w:r>
              <w:rPr>
                <w:b/>
                <w:bCs/>
              </w:rPr>
              <w:t>KT Quadar</w:t>
            </w:r>
            <w:r w:rsidR="002C7F7B">
              <w:t xml:space="preserve">, </w:t>
            </w:r>
            <w:r w:rsidR="002C7F7B" w:rsidRPr="009C5FF5">
              <w:rPr>
                <w:b/>
                <w:bCs/>
              </w:rPr>
              <w:t>Nigel Cook</w:t>
            </w:r>
          </w:p>
          <w:p w14:paraId="175E8C8C" w14:textId="77777777" w:rsidR="00275896" w:rsidRDefault="00275896" w:rsidP="002C7F7B">
            <w:pPr>
              <w:spacing w:line="276" w:lineRule="auto"/>
              <w:rPr>
                <w:bCs/>
              </w:rPr>
            </w:pPr>
          </w:p>
          <w:p w14:paraId="7825C7E6" w14:textId="3AE2E88F" w:rsidR="00D70D6F" w:rsidRPr="00D70D6F" w:rsidRDefault="00D70D6F" w:rsidP="002C7F7B">
            <w:pPr>
              <w:spacing w:line="276" w:lineRule="auto"/>
              <w:rPr>
                <w:rFonts w:ascii="Calibri" w:hAnsi="Calibri"/>
                <w:sz w:val="22"/>
              </w:rPr>
            </w:pPr>
            <w:r>
              <w:rPr>
                <w:bCs/>
              </w:rPr>
              <w:t>Nothing done on this yet.</w:t>
            </w:r>
          </w:p>
        </w:tc>
      </w:tr>
      <w:tr w:rsidR="00D3377A" w:rsidRPr="009610A4" w14:paraId="7825C7EA" w14:textId="77777777" w:rsidTr="009E7CE5">
        <w:tc>
          <w:tcPr>
            <w:tcW w:w="5092" w:type="dxa"/>
          </w:tcPr>
          <w:p w14:paraId="7825C7E8" w14:textId="77777777" w:rsidR="00D3377A" w:rsidRDefault="00D3377A">
            <w:pPr>
              <w:spacing w:line="276" w:lineRule="auto"/>
              <w:rPr>
                <w:rFonts w:ascii="Calibri" w:hAnsi="Calibri"/>
                <w:sz w:val="22"/>
              </w:rPr>
            </w:pPr>
            <w:r>
              <w:t xml:space="preserve">Contract Flowdown </w:t>
            </w:r>
          </w:p>
        </w:tc>
        <w:tc>
          <w:tcPr>
            <w:tcW w:w="4484" w:type="dxa"/>
          </w:tcPr>
          <w:p w14:paraId="2E008E71" w14:textId="77777777" w:rsidR="00D3377A" w:rsidRDefault="00D3377A">
            <w:pPr>
              <w:spacing w:line="276" w:lineRule="auto"/>
              <w:rPr>
                <w:bCs/>
              </w:rPr>
            </w:pPr>
            <w:r>
              <w:rPr>
                <w:b/>
                <w:bCs/>
              </w:rPr>
              <w:t>Lead/SE - Mike Coleman/Robert Nixon</w:t>
            </w:r>
          </w:p>
          <w:p w14:paraId="3826B666" w14:textId="77777777" w:rsidR="00275896" w:rsidRDefault="00275896">
            <w:pPr>
              <w:spacing w:line="276" w:lineRule="auto"/>
              <w:rPr>
                <w:bCs/>
              </w:rPr>
            </w:pPr>
          </w:p>
          <w:p w14:paraId="7825C7E9" w14:textId="3F94D3F8" w:rsidR="00D70D6F" w:rsidRPr="00D70D6F" w:rsidRDefault="00D70D6F">
            <w:pPr>
              <w:spacing w:line="276" w:lineRule="auto"/>
              <w:rPr>
                <w:rFonts w:ascii="Calibri" w:hAnsi="Calibri"/>
                <w:sz w:val="22"/>
              </w:rPr>
            </w:pPr>
            <w:r>
              <w:rPr>
                <w:bCs/>
              </w:rPr>
              <w:t>This is the presentation that Mike Coleman is giving at this Task Group meeting.</w:t>
            </w:r>
          </w:p>
        </w:tc>
      </w:tr>
      <w:tr w:rsidR="00D3377A" w:rsidRPr="009610A4" w14:paraId="7825C7ED" w14:textId="77777777" w:rsidTr="009E7CE5">
        <w:tc>
          <w:tcPr>
            <w:tcW w:w="5092" w:type="dxa"/>
          </w:tcPr>
          <w:p w14:paraId="7825C7EB" w14:textId="77777777" w:rsidR="00D3377A" w:rsidRDefault="00D3377A">
            <w:pPr>
              <w:spacing w:line="276" w:lineRule="auto"/>
              <w:rPr>
                <w:rFonts w:ascii="Calibri" w:hAnsi="Calibri"/>
                <w:sz w:val="22"/>
              </w:rPr>
            </w:pPr>
            <w:r>
              <w:t xml:space="preserve">Ti-Cad Plating </w:t>
            </w:r>
          </w:p>
        </w:tc>
        <w:tc>
          <w:tcPr>
            <w:tcW w:w="4484" w:type="dxa"/>
          </w:tcPr>
          <w:p w14:paraId="358FCCF8" w14:textId="77777777" w:rsidR="00D3377A" w:rsidRDefault="00D3377A">
            <w:pPr>
              <w:spacing w:line="276" w:lineRule="auto"/>
              <w:rPr>
                <w:bCs/>
              </w:rPr>
            </w:pPr>
            <w:r>
              <w:rPr>
                <w:b/>
                <w:bCs/>
              </w:rPr>
              <w:t>Lead</w:t>
            </w:r>
            <w:r w:rsidRPr="002C7F7B">
              <w:rPr>
                <w:b/>
                <w:bCs/>
              </w:rPr>
              <w:t>/</w:t>
            </w:r>
            <w:r w:rsidRPr="002C7F7B">
              <w:rPr>
                <w:b/>
              </w:rPr>
              <w:t>SE</w:t>
            </w:r>
            <w:r>
              <w:t xml:space="preserve"> - </w:t>
            </w:r>
            <w:r>
              <w:rPr>
                <w:b/>
                <w:bCs/>
              </w:rPr>
              <w:t>Mike Coleman/Robert Nixon</w:t>
            </w:r>
          </w:p>
          <w:p w14:paraId="02920DC3" w14:textId="77777777" w:rsidR="00275896" w:rsidRDefault="00275896">
            <w:pPr>
              <w:spacing w:line="276" w:lineRule="auto"/>
            </w:pPr>
          </w:p>
          <w:p w14:paraId="7825C7EC" w14:textId="102CFFF3" w:rsidR="00275896" w:rsidRPr="00275896" w:rsidRDefault="00275896" w:rsidP="003F5E48">
            <w:pPr>
              <w:spacing w:line="276" w:lineRule="auto"/>
              <w:rPr>
                <w:rFonts w:ascii="Calibri" w:hAnsi="Calibri"/>
                <w:sz w:val="22"/>
              </w:rPr>
            </w:pPr>
            <w:r w:rsidRPr="00275896">
              <w:t>Mike to contact Boeing (Louis Tran) representative for this presentation Overview plus anything critical that would enhance the understanding</w:t>
            </w:r>
            <w:r>
              <w:t>.</w:t>
            </w:r>
          </w:p>
        </w:tc>
      </w:tr>
      <w:tr w:rsidR="00D3377A" w:rsidRPr="009610A4" w14:paraId="7825C7F1" w14:textId="77777777" w:rsidTr="009E7CE5">
        <w:tc>
          <w:tcPr>
            <w:tcW w:w="5092" w:type="dxa"/>
          </w:tcPr>
          <w:p w14:paraId="7825C7EE" w14:textId="77777777" w:rsidR="00D3377A" w:rsidRDefault="00D3377A">
            <w:pPr>
              <w:spacing w:line="276" w:lineRule="auto"/>
              <w:rPr>
                <w:rFonts w:ascii="Calibri" w:hAnsi="Calibri"/>
                <w:sz w:val="22"/>
              </w:rPr>
            </w:pPr>
            <w:r>
              <w:t xml:space="preserve">IVD </w:t>
            </w:r>
          </w:p>
        </w:tc>
        <w:tc>
          <w:tcPr>
            <w:tcW w:w="4484" w:type="dxa"/>
          </w:tcPr>
          <w:p w14:paraId="7825C7EF" w14:textId="79BDFA47" w:rsidR="00D3377A" w:rsidRPr="009C5FF5" w:rsidRDefault="00D3377A">
            <w:pPr>
              <w:rPr>
                <w:rFonts w:ascii="Calibri" w:hAnsi="Calibri"/>
                <w:sz w:val="22"/>
              </w:rPr>
            </w:pPr>
            <w:r>
              <w:rPr>
                <w:b/>
                <w:bCs/>
              </w:rPr>
              <w:t>Lead/SE -</w:t>
            </w:r>
            <w:r>
              <w:t xml:space="preserve"> </w:t>
            </w:r>
            <w:r>
              <w:rPr>
                <w:b/>
                <w:bCs/>
              </w:rPr>
              <w:t xml:space="preserve">Hal Abel, </w:t>
            </w:r>
            <w:r w:rsidR="002C7F7B" w:rsidRPr="009C5FF5">
              <w:rPr>
                <w:b/>
                <w:bCs/>
              </w:rPr>
              <w:t>Robert Nixon</w:t>
            </w:r>
          </w:p>
          <w:p w14:paraId="4B94B6C5" w14:textId="77777777" w:rsidR="00D3377A" w:rsidRDefault="00D3377A">
            <w:pPr>
              <w:spacing w:line="276" w:lineRule="auto"/>
            </w:pPr>
            <w:r>
              <w:t xml:space="preserve">Jerry Wahlin </w:t>
            </w:r>
          </w:p>
          <w:p w14:paraId="62035990" w14:textId="77777777" w:rsidR="00275896" w:rsidRDefault="00275896">
            <w:pPr>
              <w:spacing w:line="276" w:lineRule="auto"/>
            </w:pPr>
          </w:p>
          <w:p w14:paraId="7825C7F0" w14:textId="2A6BD97F" w:rsidR="00D70D6F" w:rsidRDefault="00275896" w:rsidP="00275896">
            <w:pPr>
              <w:spacing w:line="276" w:lineRule="auto"/>
              <w:rPr>
                <w:rFonts w:ascii="Calibri" w:hAnsi="Calibri"/>
                <w:sz w:val="22"/>
              </w:rPr>
            </w:pPr>
            <w:r>
              <w:t xml:space="preserve">Hal has to run everything past his legal department but should have something by </w:t>
            </w:r>
            <w:r w:rsidR="006C15BF">
              <w:t>mid-July</w:t>
            </w:r>
            <w:r>
              <w:t>.</w:t>
            </w:r>
          </w:p>
        </w:tc>
      </w:tr>
      <w:tr w:rsidR="00D3377A" w:rsidRPr="009610A4" w14:paraId="7825C7F5" w14:textId="77777777" w:rsidTr="009E7CE5">
        <w:tc>
          <w:tcPr>
            <w:tcW w:w="5092" w:type="dxa"/>
          </w:tcPr>
          <w:p w14:paraId="7825C7F2" w14:textId="7B6010C5" w:rsidR="00D3377A" w:rsidRDefault="006C15BF" w:rsidP="006C15BF">
            <w:pPr>
              <w:spacing w:line="276" w:lineRule="auto"/>
              <w:rPr>
                <w:rFonts w:ascii="Calibri" w:hAnsi="Calibri"/>
                <w:sz w:val="22"/>
              </w:rPr>
            </w:pPr>
            <w:r>
              <w:t>CP/</w:t>
            </w:r>
            <w:r w:rsidR="00D3377A">
              <w:t>NDT Checklist Changes</w:t>
            </w:r>
          </w:p>
        </w:tc>
        <w:tc>
          <w:tcPr>
            <w:tcW w:w="4484" w:type="dxa"/>
          </w:tcPr>
          <w:p w14:paraId="7825C7F3" w14:textId="77777777" w:rsidR="00D3377A" w:rsidRDefault="00D3377A">
            <w:pPr>
              <w:rPr>
                <w:rFonts w:ascii="Calibri" w:hAnsi="Calibri"/>
                <w:sz w:val="22"/>
              </w:rPr>
            </w:pPr>
            <w:r>
              <w:rPr>
                <w:b/>
                <w:bCs/>
              </w:rPr>
              <w:t>Lead/SE -</w:t>
            </w:r>
            <w:r>
              <w:t> </w:t>
            </w:r>
            <w:r w:rsidRPr="00D3377A">
              <w:rPr>
                <w:b/>
              </w:rPr>
              <w:t>Nigel</w:t>
            </w:r>
            <w:r>
              <w:rPr>
                <w:b/>
                <w:bCs/>
              </w:rPr>
              <w:t xml:space="preserve"> Cook/Mike Gutridge – Joint CP/NDT Training</w:t>
            </w:r>
            <w:r>
              <w:t>.</w:t>
            </w:r>
          </w:p>
          <w:p w14:paraId="7825C7F4" w14:textId="419A375F" w:rsidR="00FD2744" w:rsidRDefault="003F5E48">
            <w:pPr>
              <w:spacing w:line="276" w:lineRule="auto"/>
              <w:rPr>
                <w:rFonts w:ascii="Calibri" w:hAnsi="Calibri"/>
                <w:sz w:val="22"/>
              </w:rPr>
            </w:pPr>
            <w:r>
              <w:t>This will review the training that was presented last year but updated to address the amended the certification requirements.</w:t>
            </w:r>
          </w:p>
        </w:tc>
      </w:tr>
      <w:tr w:rsidR="00DA3F97" w:rsidRPr="009610A4" w14:paraId="43B583B6" w14:textId="77777777" w:rsidTr="009E7CE5">
        <w:tc>
          <w:tcPr>
            <w:tcW w:w="5092" w:type="dxa"/>
          </w:tcPr>
          <w:p w14:paraId="1A1DEC4F" w14:textId="2688CA6A" w:rsidR="00DA3F97" w:rsidRDefault="00DA3F97">
            <w:pPr>
              <w:spacing w:line="276" w:lineRule="auto"/>
            </w:pPr>
            <w:r w:rsidRPr="00DA3F97">
              <w:t>NMC Audit Effec</w:t>
            </w:r>
            <w:r w:rsidR="006C15BF">
              <w:t xml:space="preserve">tiveness Sub </w:t>
            </w:r>
            <w:r w:rsidRPr="00DA3F97">
              <w:t>Team</w:t>
            </w:r>
          </w:p>
        </w:tc>
        <w:tc>
          <w:tcPr>
            <w:tcW w:w="4484" w:type="dxa"/>
          </w:tcPr>
          <w:p w14:paraId="08FF42E2" w14:textId="75D87E05" w:rsidR="00DA3F97" w:rsidRPr="00DA3F97" w:rsidRDefault="00DA3F97">
            <w:pPr>
              <w:rPr>
                <w:bCs/>
              </w:rPr>
            </w:pPr>
            <w:r w:rsidRPr="00DA3F97">
              <w:rPr>
                <w:bCs/>
              </w:rPr>
              <w:t>More detail to be provided but they want an hour in each TG Training session.</w:t>
            </w:r>
          </w:p>
        </w:tc>
      </w:tr>
    </w:tbl>
    <w:p w14:paraId="7825C7F6" w14:textId="44D3D2DC" w:rsidR="00CA1CCD" w:rsidRPr="009610A4" w:rsidRDefault="00CA1CCD" w:rsidP="00CA1CCD"/>
    <w:p w14:paraId="7825C7F7" w14:textId="77777777" w:rsidR="009610A4" w:rsidRPr="009610A4" w:rsidRDefault="00142CC4" w:rsidP="009610A4">
      <w:pPr>
        <w:keepNext/>
        <w:keepLines/>
        <w:numPr>
          <w:ilvl w:val="0"/>
          <w:numId w:val="1"/>
        </w:numPr>
        <w:tabs>
          <w:tab w:val="num" w:pos="1170"/>
        </w:tabs>
        <w:ind w:left="709" w:hanging="709"/>
        <w:outlineLvl w:val="0"/>
        <w:rPr>
          <w:rFonts w:eastAsiaTheme="majorEastAsia" w:cstheme="majorBidi"/>
          <w:b/>
          <w:bCs/>
          <w:caps/>
          <w:szCs w:val="28"/>
        </w:rPr>
      </w:pPr>
      <w:r>
        <w:rPr>
          <w:rFonts w:eastAsiaTheme="majorEastAsia" w:cstheme="majorBidi"/>
          <w:b/>
          <w:bCs/>
          <w:caps/>
          <w:szCs w:val="28"/>
        </w:rPr>
        <w:t>Approval of the auditor handbook and audit review guidelines</w:t>
      </w:r>
      <w:r w:rsidR="009610A4" w:rsidRPr="009610A4">
        <w:rPr>
          <w:rFonts w:eastAsiaTheme="majorEastAsia" w:cstheme="majorBidi"/>
          <w:b/>
          <w:bCs/>
          <w:caps/>
          <w:szCs w:val="28"/>
        </w:rPr>
        <w:t xml:space="preserve"> – OPEN</w:t>
      </w:r>
    </w:p>
    <w:p w14:paraId="39ECBDB1" w14:textId="77777777" w:rsidR="00475290" w:rsidRDefault="00142CC4" w:rsidP="009610A4">
      <w:pPr>
        <w:ind w:left="720"/>
      </w:pPr>
      <w:r>
        <w:t xml:space="preserve">Nigel Cook </w:t>
      </w:r>
      <w:r w:rsidR="008F240C">
        <w:t xml:space="preserve">gave a review of the changes to the </w:t>
      </w:r>
      <w:r w:rsidR="008F240C" w:rsidRPr="00E639DB">
        <w:t>Auditor Handbook</w:t>
      </w:r>
      <w:r w:rsidR="00BA24FE">
        <w:t>.</w:t>
      </w:r>
      <w:r w:rsidR="00FD2744">
        <w:t xml:space="preserve"> </w:t>
      </w:r>
    </w:p>
    <w:p w14:paraId="591B9C08" w14:textId="4A360372" w:rsidR="00BA24FE" w:rsidRDefault="00FD2744" w:rsidP="009610A4">
      <w:pPr>
        <w:ind w:left="720"/>
      </w:pPr>
      <w:r>
        <w:t xml:space="preserve">Motion made by </w:t>
      </w:r>
      <w:r w:rsidR="00CD7F79">
        <w:t>Tammi Schubert</w:t>
      </w:r>
      <w:r>
        <w:t xml:space="preserve"> and seconded by </w:t>
      </w:r>
      <w:r w:rsidR="00CD7F79">
        <w:t>Susan Lewis</w:t>
      </w:r>
      <w:r>
        <w:t xml:space="preserve"> to approve the changes. </w:t>
      </w:r>
      <w:r w:rsidR="00870468">
        <w:t>Motion Passed.</w:t>
      </w:r>
    </w:p>
    <w:p w14:paraId="42ABA023" w14:textId="60095F02" w:rsidR="00BA24FE" w:rsidRDefault="00C600C3" w:rsidP="00CD7F79">
      <w:pPr>
        <w:pStyle w:val="ActionItem"/>
      </w:pPr>
      <w:r>
        <w:t>ACTION ITEM</w:t>
      </w:r>
      <w:r w:rsidR="00CD7F79">
        <w:t>: Nigel Cook to issue the amended Audit Handbook</w:t>
      </w:r>
      <w:r w:rsidR="00E639DB">
        <w:t>. (</w:t>
      </w:r>
      <w:r w:rsidR="002A6712">
        <w:t>Due Date</w:t>
      </w:r>
      <w:r w:rsidR="00E639DB">
        <w:t>: 15-Jul-2015)</w:t>
      </w:r>
    </w:p>
    <w:p w14:paraId="152F0595" w14:textId="77777777" w:rsidR="00475290" w:rsidRDefault="00BA24FE" w:rsidP="009610A4">
      <w:pPr>
        <w:ind w:left="720"/>
      </w:pPr>
      <w:r>
        <w:t xml:space="preserve">Nigel Cook gave a review of the changes to the </w:t>
      </w:r>
      <w:r w:rsidR="008F240C" w:rsidRPr="00E639DB">
        <w:t xml:space="preserve">Audit </w:t>
      </w:r>
      <w:r w:rsidRPr="00E639DB">
        <w:t>R</w:t>
      </w:r>
      <w:r w:rsidR="008F240C" w:rsidRPr="00E639DB">
        <w:t xml:space="preserve">eview </w:t>
      </w:r>
      <w:r w:rsidRPr="00E639DB">
        <w:t>G</w:t>
      </w:r>
      <w:r w:rsidR="008F240C" w:rsidRPr="00E639DB">
        <w:t>uidelines</w:t>
      </w:r>
      <w:r w:rsidR="008F240C">
        <w:t xml:space="preserve"> for approval</w:t>
      </w:r>
      <w:r w:rsidR="009610A4" w:rsidRPr="009610A4">
        <w:t>.</w:t>
      </w:r>
      <w:r w:rsidR="00104F93">
        <w:t xml:space="preserve"> </w:t>
      </w:r>
    </w:p>
    <w:p w14:paraId="69A60EBD" w14:textId="47F5DE73" w:rsidR="00BA24FE" w:rsidRDefault="00104F93" w:rsidP="009610A4">
      <w:pPr>
        <w:ind w:left="720"/>
      </w:pPr>
      <w:r>
        <w:t>Motion made by</w:t>
      </w:r>
      <w:r w:rsidR="0095285C">
        <w:t xml:space="preserve"> </w:t>
      </w:r>
      <w:r w:rsidR="00104CBF">
        <w:t>Zia Usmani</w:t>
      </w:r>
      <w:r>
        <w:t xml:space="preserve"> </w:t>
      </w:r>
      <w:r w:rsidR="00FD2744">
        <w:t>and seconded by</w:t>
      </w:r>
      <w:r w:rsidR="00104CBF">
        <w:t xml:space="preserve"> Susan Lewis</w:t>
      </w:r>
      <w:r w:rsidR="00FD2744">
        <w:t xml:space="preserve"> to approve the changes. </w:t>
      </w:r>
      <w:r w:rsidR="00870468">
        <w:t>Motion Passed.</w:t>
      </w:r>
    </w:p>
    <w:p w14:paraId="7C96CA6C" w14:textId="191F8DEA" w:rsidR="00E639DB" w:rsidRDefault="00C600C3" w:rsidP="00E639DB">
      <w:pPr>
        <w:pStyle w:val="ActionItem"/>
      </w:pPr>
      <w:r>
        <w:t>ACTION ITEM</w:t>
      </w:r>
      <w:r w:rsidR="00E639DB">
        <w:t xml:space="preserve">: Nigel Cook to issue the amended </w:t>
      </w:r>
      <w:r w:rsidR="00E639DB" w:rsidRPr="00E639DB">
        <w:t>Audit Review Guidelines</w:t>
      </w:r>
      <w:r w:rsidR="00E639DB">
        <w:t>. (</w:t>
      </w:r>
      <w:r w:rsidR="002A6712">
        <w:t>Due Date</w:t>
      </w:r>
      <w:r w:rsidR="00E639DB">
        <w:t>: 15-Jul-2015)</w:t>
      </w:r>
    </w:p>
    <w:p w14:paraId="7825C7F9" w14:textId="24395072" w:rsidR="008F240C" w:rsidRPr="009610A4" w:rsidRDefault="008F240C" w:rsidP="008F240C">
      <w:pPr>
        <w:pStyle w:val="Heading1"/>
      </w:pPr>
      <w:r w:rsidRPr="009610A4">
        <w:t>AUDITOR CONSISTENCY (</w:t>
      </w:r>
      <w:r>
        <w:t>OP 1117</w:t>
      </w:r>
      <w:r w:rsidRPr="009610A4">
        <w:t xml:space="preserve">) - </w:t>
      </w:r>
      <w:r w:rsidRPr="00E639DB">
        <w:t>open</w:t>
      </w:r>
    </w:p>
    <w:p w14:paraId="7825C7FA" w14:textId="61A075AE" w:rsidR="008F240C" w:rsidRDefault="002B71BD" w:rsidP="00E41A31">
      <w:pPr>
        <w:ind w:left="720"/>
      </w:pPr>
      <w:r>
        <w:t>Nigel Cook reviewed Mike Stolze’s presentation</w:t>
      </w:r>
      <w:r w:rsidRPr="009610A4">
        <w:t xml:space="preserve"> </w:t>
      </w:r>
      <w:r>
        <w:t xml:space="preserve">on </w:t>
      </w:r>
      <w:r w:rsidRPr="002B71BD">
        <w:t>auditor consistency</w:t>
      </w:r>
      <w:r>
        <w:t>.</w:t>
      </w:r>
    </w:p>
    <w:p w14:paraId="05305FEA" w14:textId="5189CB4A" w:rsidR="002207C0" w:rsidRDefault="002207C0" w:rsidP="00E41A31">
      <w:pPr>
        <w:ind w:left="720"/>
      </w:pPr>
      <w:r>
        <w:t xml:space="preserve">Calibration/Control of thickness standards (AC7108 App. B Section B16): Are they required to be re-calibrated of just disposed of if visually damaged. There are many types of thickness standards so controls may be different. </w:t>
      </w:r>
    </w:p>
    <w:p w14:paraId="178BFADD" w14:textId="3E63B9E5" w:rsidR="002207C0" w:rsidRDefault="00E639DB" w:rsidP="00E639DB">
      <w:pPr>
        <w:pStyle w:val="ActionItem"/>
      </w:pPr>
      <w:r w:rsidRPr="00E639DB">
        <w:rPr>
          <w:szCs w:val="20"/>
        </w:rPr>
        <w:lastRenderedPageBreak/>
        <w:t>ACTION ITEM:</w:t>
      </w:r>
      <w:r w:rsidRPr="00E639DB">
        <w:rPr>
          <w:sz w:val="18"/>
        </w:rPr>
        <w:t xml:space="preserve"> </w:t>
      </w:r>
      <w:r>
        <w:t xml:space="preserve">A sub-team of </w:t>
      </w:r>
      <w:r w:rsidRPr="00E639DB">
        <w:t>Mike Coleman</w:t>
      </w:r>
      <w:r>
        <w:t xml:space="preserve"> (Lead)</w:t>
      </w:r>
      <w:r w:rsidRPr="00E639DB">
        <w:t xml:space="preserve">, Carleen Brubaker, </w:t>
      </w:r>
      <w:r>
        <w:t>Stephen Judge, Charlie Costello and Nigel Cook to draft a proposal for inclusion in the Audit Handbook and AC7108 App B section B16 regarding calibration of various types of thickness standards. (</w:t>
      </w:r>
      <w:r w:rsidR="006C15BF">
        <w:t>Due Date</w:t>
      </w:r>
      <w:r>
        <w:t>: 20-Oct-</w:t>
      </w:r>
      <w:r w:rsidR="00475290">
        <w:t>20</w:t>
      </w:r>
      <w:r>
        <w:t>15)</w:t>
      </w:r>
    </w:p>
    <w:p w14:paraId="2BDC5905" w14:textId="05711B7D" w:rsidR="002207C0" w:rsidRDefault="002207C0" w:rsidP="00E41A31">
      <w:pPr>
        <w:ind w:left="720"/>
      </w:pPr>
      <w:r>
        <w:t xml:space="preserve">Job Audit requirements for internal and self-audits (AC7108 para 2.1 and AC7108 para </w:t>
      </w:r>
      <w:r w:rsidR="007516A7">
        <w:t>3.11</w:t>
      </w:r>
      <w:r>
        <w:t>). Mike Stolze was looking into this but no feedback at present. Sub-Team: Tammy Schubert, Dennis Reidy, Simone Murphy</w:t>
      </w:r>
      <w:r w:rsidR="009A655D">
        <w:t>-</w:t>
      </w:r>
      <w:proofErr w:type="spellStart"/>
      <w:r>
        <w:t>Fickenworth</w:t>
      </w:r>
      <w:proofErr w:type="spellEnd"/>
      <w:r>
        <w:t>.</w:t>
      </w:r>
    </w:p>
    <w:p w14:paraId="7BDE8072" w14:textId="12DF510C" w:rsidR="002207C0" w:rsidRPr="009610A4" w:rsidRDefault="00E639DB" w:rsidP="00E639DB">
      <w:pPr>
        <w:pStyle w:val="ActionItem"/>
      </w:pPr>
      <w:r w:rsidRPr="00E639DB">
        <w:rPr>
          <w:szCs w:val="20"/>
        </w:rPr>
        <w:t>ACTION ITEM:</w:t>
      </w:r>
      <w:r w:rsidRPr="00E639DB">
        <w:rPr>
          <w:sz w:val="18"/>
        </w:rPr>
        <w:t xml:space="preserve"> </w:t>
      </w:r>
      <w:r>
        <w:t xml:space="preserve">A sub-team of </w:t>
      </w:r>
      <w:r w:rsidRPr="00E639DB">
        <w:t xml:space="preserve">Mike </w:t>
      </w:r>
      <w:r>
        <w:t>Stolze (Lead)</w:t>
      </w:r>
      <w:r w:rsidRPr="00E639DB">
        <w:t xml:space="preserve">, </w:t>
      </w:r>
      <w:r>
        <w:t>Tammy Schubert, Dennis Reidy, Simone Murphy</w:t>
      </w:r>
      <w:r w:rsidR="009A655D">
        <w:t>-</w:t>
      </w:r>
      <w:r>
        <w:t xml:space="preserve"> Fickenworth and Nigel Cook to draft a proposal for inclusion in the Audit Handbook and AC7108 2.1.1 and section 3.11 regarding job a</w:t>
      </w:r>
      <w:r w:rsidRPr="00E639DB">
        <w:t>udit requirements for internal and self-audits</w:t>
      </w:r>
      <w:r>
        <w:t>. (</w:t>
      </w:r>
      <w:r w:rsidR="002A6712">
        <w:t>Due Date</w:t>
      </w:r>
      <w:r>
        <w:t>: 20-Oct-</w:t>
      </w:r>
      <w:r w:rsidR="00475290">
        <w:t>20</w:t>
      </w:r>
      <w:r>
        <w:t>15)</w:t>
      </w:r>
    </w:p>
    <w:p w14:paraId="7825C7FB" w14:textId="77777777" w:rsidR="009610A4" w:rsidRPr="009610A4" w:rsidRDefault="008F240C" w:rsidP="009610A4">
      <w:pPr>
        <w:keepNext/>
        <w:keepLines/>
        <w:numPr>
          <w:ilvl w:val="0"/>
          <w:numId w:val="1"/>
        </w:numPr>
        <w:tabs>
          <w:tab w:val="num" w:pos="1170"/>
        </w:tabs>
        <w:ind w:left="709" w:hanging="709"/>
        <w:outlineLvl w:val="0"/>
        <w:rPr>
          <w:rFonts w:eastAsiaTheme="majorEastAsia" w:cstheme="majorBidi"/>
          <w:b/>
          <w:bCs/>
          <w:caps/>
          <w:szCs w:val="28"/>
        </w:rPr>
      </w:pPr>
      <w:r>
        <w:rPr>
          <w:rFonts w:eastAsiaTheme="majorEastAsia" w:cstheme="majorBidi"/>
          <w:b/>
          <w:bCs/>
          <w:caps/>
          <w:szCs w:val="28"/>
        </w:rPr>
        <w:t>review of op 1114 appendix cp</w:t>
      </w:r>
      <w:r w:rsidR="009610A4" w:rsidRPr="009610A4">
        <w:rPr>
          <w:rFonts w:eastAsiaTheme="majorEastAsia" w:cstheme="majorBidi"/>
          <w:b/>
          <w:bCs/>
          <w:caps/>
          <w:szCs w:val="28"/>
        </w:rPr>
        <w:t xml:space="preserve"> – OPEN</w:t>
      </w:r>
    </w:p>
    <w:p w14:paraId="7825C7FC" w14:textId="4419BFF4" w:rsidR="009610A4" w:rsidRPr="00C600C3" w:rsidRDefault="0095306B" w:rsidP="009610A4">
      <w:pPr>
        <w:ind w:left="720"/>
      </w:pPr>
      <w:r>
        <w:t xml:space="preserve">Nigel Cook gave of review of the proposed changes to </w:t>
      </w:r>
      <w:r w:rsidRPr="00E639DB">
        <w:t>OP 1114 Appendix CP</w:t>
      </w:r>
      <w:r w:rsidR="009610A4" w:rsidRPr="00C600C3">
        <w:t>.</w:t>
      </w:r>
      <w:r w:rsidR="00275896" w:rsidRPr="00C600C3">
        <w:t xml:space="preserve"> </w:t>
      </w:r>
      <w:r w:rsidR="00D966D7" w:rsidRPr="00C600C3">
        <w:t>A concern was raised over lowering the minimum job audi</w:t>
      </w:r>
      <w:r w:rsidR="00C600C3">
        <w:t xml:space="preserve">ts per audit from four to </w:t>
      </w:r>
      <w:r w:rsidR="00AC7669">
        <w:t>one;</w:t>
      </w:r>
      <w:r w:rsidR="00C600C3">
        <w:t xml:space="preserve"> h</w:t>
      </w:r>
      <w:r w:rsidR="00D966D7" w:rsidRPr="00C600C3">
        <w:t>owever, the T</w:t>
      </w:r>
      <w:r w:rsidR="00A0463F">
        <w:t xml:space="preserve">ask </w:t>
      </w:r>
      <w:r w:rsidR="00D966D7" w:rsidRPr="00C600C3">
        <w:t>G</w:t>
      </w:r>
      <w:r w:rsidR="00A0463F">
        <w:t>roup</w:t>
      </w:r>
      <w:r w:rsidR="00D966D7" w:rsidRPr="00C600C3">
        <w:t xml:space="preserve"> did not oppose the change.</w:t>
      </w:r>
    </w:p>
    <w:p w14:paraId="100BF1BB" w14:textId="6EF7089B" w:rsidR="00275896" w:rsidRDefault="00E639DB" w:rsidP="00E639DB">
      <w:pPr>
        <w:pStyle w:val="ActionItem"/>
      </w:pPr>
      <w:r>
        <w:t>ACTION ITEM: Nigel Cook to ballot the amended OP 1114 App CP. (</w:t>
      </w:r>
      <w:r w:rsidR="002A6712">
        <w:t>Due Date</w:t>
      </w:r>
      <w:r>
        <w:t>: 31-Jul-2015)</w:t>
      </w:r>
    </w:p>
    <w:p w14:paraId="7825C7FD" w14:textId="77777777" w:rsidR="00F1492C" w:rsidRDefault="00F1492C" w:rsidP="00F1492C">
      <w:pPr>
        <w:pStyle w:val="Heading1"/>
      </w:pPr>
      <w:r>
        <w:t>NMC summary report</w:t>
      </w:r>
    </w:p>
    <w:p w14:paraId="7825C7FE" w14:textId="236038E7" w:rsidR="00F1492C" w:rsidRPr="00F1492C" w:rsidRDefault="00F1492C" w:rsidP="00F1492C">
      <w:pPr>
        <w:pStyle w:val="Body"/>
      </w:pPr>
      <w:r>
        <w:t>Karyn Deming review</w:t>
      </w:r>
      <w:r w:rsidR="00BA24FE">
        <w:t>ed</w:t>
      </w:r>
      <w:r>
        <w:t xml:space="preserve"> the</w:t>
      </w:r>
      <w:r w:rsidR="00FD2744">
        <w:t xml:space="preserve"> CP</w:t>
      </w:r>
      <w:r w:rsidR="00CD03C2">
        <w:t>,</w:t>
      </w:r>
      <w:r>
        <w:t xml:space="preserve"> </w:t>
      </w:r>
      <w:r w:rsidR="00A0463F">
        <w:t>Planning &amp; Operations (</w:t>
      </w:r>
      <w:r w:rsidR="00FD2744" w:rsidRPr="00E639DB">
        <w:t>P&amp;O</w:t>
      </w:r>
      <w:r w:rsidR="00A0463F">
        <w:t>)</w:t>
      </w:r>
      <w:r w:rsidR="00FD2744">
        <w:t xml:space="preserve"> and </w:t>
      </w:r>
      <w:r w:rsidR="00FD2744" w:rsidRPr="00E639DB">
        <w:t>NMC</w:t>
      </w:r>
      <w:r>
        <w:t xml:space="preserve"> report</w:t>
      </w:r>
      <w:r w:rsidR="00FD2744">
        <w:t>s</w:t>
      </w:r>
      <w:r>
        <w:t xml:space="preserve"> with the Task Group.</w:t>
      </w:r>
    </w:p>
    <w:p w14:paraId="7825C7FF" w14:textId="77777777" w:rsidR="00F1492C" w:rsidRPr="009610A4" w:rsidRDefault="00F1492C" w:rsidP="00F1492C">
      <w:pPr>
        <w:pStyle w:val="Heading1"/>
      </w:pPr>
      <w:r w:rsidRPr="009610A4">
        <w:t>REPORT OUTS – OPEN</w:t>
      </w:r>
    </w:p>
    <w:p w14:paraId="7825C800" w14:textId="4F4568D5" w:rsidR="00F1492C" w:rsidRDefault="00F1492C" w:rsidP="00F1492C">
      <w:pPr>
        <w:ind w:left="720"/>
      </w:pPr>
      <w:r w:rsidRPr="009610A4">
        <w:rPr>
          <w:b/>
        </w:rPr>
        <w:t>Nadcap Management Council (NMC):</w:t>
      </w:r>
      <w:r w:rsidRPr="009610A4">
        <w:t xml:space="preserve"> </w:t>
      </w:r>
      <w:r w:rsidR="001578FC">
        <w:t>Karyn Deming</w:t>
      </w:r>
      <w:r w:rsidRPr="009610A4">
        <w:t xml:space="preserve"> gave a report out from the NMC meeting.</w:t>
      </w:r>
    </w:p>
    <w:p w14:paraId="34D38C3F" w14:textId="7F5E7D18" w:rsidR="001578FC" w:rsidRPr="001578FC" w:rsidRDefault="001578FC" w:rsidP="00F1492C">
      <w:pPr>
        <w:ind w:left="720"/>
      </w:pPr>
      <w:r w:rsidRPr="001578FC">
        <w:t xml:space="preserve">NMC </w:t>
      </w:r>
      <w:r>
        <w:t>are creating a requirement for all Suppliers to complete a self-audit on eAuditNet 30 days prior to their Nadcap audit.</w:t>
      </w:r>
    </w:p>
    <w:p w14:paraId="7825C801" w14:textId="58395A85" w:rsidR="00F1492C" w:rsidRPr="009610A4" w:rsidRDefault="00F1492C" w:rsidP="00F1492C">
      <w:pPr>
        <w:ind w:left="720"/>
      </w:pPr>
      <w:r w:rsidRPr="00676741">
        <w:rPr>
          <w:b/>
        </w:rPr>
        <w:t>Supplier Support Committee</w:t>
      </w:r>
      <w:r w:rsidRPr="009610A4">
        <w:rPr>
          <w:b/>
        </w:rPr>
        <w:t xml:space="preserve"> (SSC): </w:t>
      </w:r>
      <w:r w:rsidR="00D06ED2">
        <w:t>Eric Jacklin</w:t>
      </w:r>
      <w:r>
        <w:t xml:space="preserve"> </w:t>
      </w:r>
      <w:r w:rsidRPr="009610A4">
        <w:t>gave a report out from the Supplier Support Committee</w:t>
      </w:r>
      <w:r>
        <w:t xml:space="preserve"> (SSC)</w:t>
      </w:r>
      <w:r w:rsidRPr="009610A4">
        <w:t xml:space="preserve"> meeting.</w:t>
      </w:r>
    </w:p>
    <w:p w14:paraId="7825C802" w14:textId="2AE5C47D" w:rsidR="00F1492C" w:rsidRPr="009610A4" w:rsidRDefault="00F1492C" w:rsidP="00F1492C">
      <w:pPr>
        <w:ind w:left="720"/>
      </w:pPr>
      <w:r w:rsidRPr="00676741">
        <w:rPr>
          <w:b/>
        </w:rPr>
        <w:t>Aerospace Quality System</w:t>
      </w:r>
      <w:r w:rsidRPr="009610A4">
        <w:rPr>
          <w:b/>
        </w:rPr>
        <w:t xml:space="preserve"> (AQS): </w:t>
      </w:r>
      <w:r w:rsidR="00D06ED2">
        <w:t>Mike Coleman</w:t>
      </w:r>
      <w:r w:rsidRPr="009610A4">
        <w:t xml:space="preserve"> gave a report out regarding his role as the AQS representative.</w:t>
      </w:r>
      <w:r w:rsidR="00D06ED2">
        <w:t xml:space="preserve"> </w:t>
      </w:r>
      <w:r w:rsidR="00676741">
        <w:t xml:space="preserve">The AQS group </w:t>
      </w:r>
      <w:r w:rsidR="00AC7669">
        <w:t>is</w:t>
      </w:r>
      <w:r w:rsidR="00676741">
        <w:t xml:space="preserve"> considering whether to carry out a review of Commodity </w:t>
      </w:r>
      <w:r w:rsidR="00D06ED2">
        <w:t>checklists for compliance to PD 1100.</w:t>
      </w:r>
    </w:p>
    <w:p w14:paraId="7825C803" w14:textId="2F07BA19" w:rsidR="00F1492C" w:rsidRDefault="00F1492C" w:rsidP="00F1492C">
      <w:pPr>
        <w:ind w:left="720"/>
      </w:pPr>
      <w:r w:rsidRPr="009610A4">
        <w:rPr>
          <w:b/>
        </w:rPr>
        <w:t>Planning and Operations (P&amp;O) Closed:</w:t>
      </w:r>
      <w:r w:rsidRPr="009610A4">
        <w:t xml:space="preserve"> </w:t>
      </w:r>
      <w:r w:rsidR="00D06ED2">
        <w:t>Karyn Deming</w:t>
      </w:r>
      <w:r w:rsidRPr="009610A4">
        <w:t xml:space="preserve"> gave a report out on the Planning and Operations and </w:t>
      </w:r>
      <w:r>
        <w:t>c</w:t>
      </w:r>
      <w:r w:rsidRPr="009610A4">
        <w:t>losed meeting.</w:t>
      </w:r>
    </w:p>
    <w:p w14:paraId="2F576D38" w14:textId="4BAFC8E0" w:rsidR="001E3348" w:rsidRDefault="00D317A5" w:rsidP="00CD03C2">
      <w:pPr>
        <w:pStyle w:val="ListParagraph"/>
        <w:numPr>
          <w:ilvl w:val="0"/>
          <w:numId w:val="9"/>
        </w:numPr>
      </w:pPr>
      <w:r w:rsidRPr="00676741">
        <w:rPr>
          <w:b/>
        </w:rPr>
        <w:t>Pyrometry</w:t>
      </w:r>
      <w:r w:rsidR="00676741" w:rsidRPr="00676741">
        <w:rPr>
          <w:b/>
        </w:rPr>
        <w:t>:</w:t>
      </w:r>
      <w:r>
        <w:t xml:space="preserve"> Task Groups to select a representative (</w:t>
      </w:r>
      <w:r w:rsidR="00CD03C2">
        <w:t>Measurement &amp; Inspection (</w:t>
      </w:r>
      <w:r>
        <w:t>M&amp;I</w:t>
      </w:r>
      <w:r w:rsidR="00CD03C2">
        <w:t>)</w:t>
      </w:r>
      <w:r>
        <w:t xml:space="preserve">, </w:t>
      </w:r>
      <w:r w:rsidR="00CD03C2" w:rsidRPr="00CD03C2">
        <w:t xml:space="preserve">Materials Testing Laboratory </w:t>
      </w:r>
      <w:r w:rsidR="00CD03C2">
        <w:t>(</w:t>
      </w:r>
      <w:r>
        <w:t>MTL</w:t>
      </w:r>
      <w:r w:rsidR="00CD03C2">
        <w:t>)</w:t>
      </w:r>
      <w:r>
        <w:t xml:space="preserve">, </w:t>
      </w:r>
      <w:r w:rsidR="00CD03C2">
        <w:t>Heat Treat (</w:t>
      </w:r>
      <w:r>
        <w:t>HT</w:t>
      </w:r>
      <w:r w:rsidR="00CD03C2">
        <w:t>)</w:t>
      </w:r>
      <w:r>
        <w:t xml:space="preserve">, </w:t>
      </w:r>
      <w:r w:rsidR="00CD03C2">
        <w:t>Composites (</w:t>
      </w:r>
      <w:r>
        <w:t>COMP</w:t>
      </w:r>
      <w:r w:rsidR="00CD03C2">
        <w:t>)</w:t>
      </w:r>
      <w:r>
        <w:t>,</w:t>
      </w:r>
      <w:r w:rsidR="00CD03C2">
        <w:t>Coatings (</w:t>
      </w:r>
      <w:r>
        <w:t>CT</w:t>
      </w:r>
      <w:r w:rsidR="00CD03C2">
        <w:t>)</w:t>
      </w:r>
      <w:r>
        <w:t xml:space="preserve"> and CP) to join a sub</w:t>
      </w:r>
      <w:r w:rsidR="00CD03C2">
        <w:t xml:space="preserve"> </w:t>
      </w:r>
      <w:r>
        <w:t>team which will be chartered with determining if accreditation of subcontractors who perform outsourced pyrometry should be addressed within Nadcap (and if so</w:t>
      </w:r>
      <w:r w:rsidR="00CD03C2">
        <w:t xml:space="preserve">, where it should be addressed). </w:t>
      </w:r>
      <w:r w:rsidR="008E3867">
        <w:t>There were some concerns expressed</w:t>
      </w:r>
      <w:r w:rsidR="001E3348">
        <w:t>:</w:t>
      </w:r>
    </w:p>
    <w:p w14:paraId="21ABDF4A" w14:textId="77777777" w:rsidR="001E3348" w:rsidRDefault="001E3348" w:rsidP="001E3348">
      <w:pPr>
        <w:pStyle w:val="ListParagraph"/>
        <w:numPr>
          <w:ilvl w:val="1"/>
          <w:numId w:val="9"/>
        </w:numPr>
      </w:pPr>
      <w:r>
        <w:t>W</w:t>
      </w:r>
      <w:r w:rsidR="008E3867">
        <w:t xml:space="preserve">ould </w:t>
      </w:r>
      <w:r>
        <w:t xml:space="preserve">it </w:t>
      </w:r>
      <w:r w:rsidR="008E3867">
        <w:t xml:space="preserve">be mandated via the checklist (violates PD 1100) </w:t>
      </w:r>
    </w:p>
    <w:p w14:paraId="5DC53A94" w14:textId="0B410289" w:rsidR="001E3348" w:rsidRDefault="001E3348" w:rsidP="001E3348">
      <w:pPr>
        <w:pStyle w:val="ListParagraph"/>
        <w:numPr>
          <w:ilvl w:val="1"/>
          <w:numId w:val="9"/>
        </w:numPr>
      </w:pPr>
      <w:r>
        <w:t>T</w:t>
      </w:r>
      <w:r w:rsidR="008E3867">
        <w:t>he impact for a</w:t>
      </w:r>
      <w:r>
        <w:t xml:space="preserve">ll the </w:t>
      </w:r>
      <w:r w:rsidR="008E3867">
        <w:t>processor</w:t>
      </w:r>
      <w:r>
        <w:t>s</w:t>
      </w:r>
      <w:r w:rsidR="008E3867">
        <w:t xml:space="preserve"> if the pyrometry lab fails the audit or has a major NCR. </w:t>
      </w:r>
    </w:p>
    <w:p w14:paraId="64C92F12" w14:textId="77777777" w:rsidR="001E3348" w:rsidRDefault="008E3867" w:rsidP="001E3348">
      <w:pPr>
        <w:pStyle w:val="ListParagraph"/>
        <w:numPr>
          <w:ilvl w:val="1"/>
          <w:numId w:val="9"/>
        </w:numPr>
      </w:pPr>
      <w:r>
        <w:t>If a</w:t>
      </w:r>
      <w:r w:rsidR="001E3348">
        <w:t xml:space="preserve"> Supplier has the “shorter” audit because they use the approved pyrometry lab and that lab then fails what will happen to the length of the Supplier’s audit. </w:t>
      </w:r>
    </w:p>
    <w:p w14:paraId="7B5CE4F2" w14:textId="35C821EF" w:rsidR="001E3348" w:rsidRDefault="001E3348" w:rsidP="001E3348">
      <w:pPr>
        <w:pStyle w:val="ListParagraph"/>
        <w:numPr>
          <w:ilvl w:val="1"/>
          <w:numId w:val="9"/>
        </w:numPr>
      </w:pPr>
      <w:r>
        <w:t>If anybody has further comments please contact Tammi Schubert.</w:t>
      </w:r>
    </w:p>
    <w:p w14:paraId="657E329C" w14:textId="730DF1BF" w:rsidR="00C74647" w:rsidRDefault="001E3348" w:rsidP="001E3348">
      <w:pPr>
        <w:pStyle w:val="ListParagraph"/>
        <w:numPr>
          <w:ilvl w:val="1"/>
          <w:numId w:val="9"/>
        </w:numPr>
      </w:pPr>
      <w:r>
        <w:t xml:space="preserve">Tammi Schubert volunteered to represent the CPTG. </w:t>
      </w:r>
      <w:r w:rsidR="00C74647">
        <w:t>Mike Coleman volunteered to act as the alternate.</w:t>
      </w:r>
    </w:p>
    <w:p w14:paraId="46AD50BB" w14:textId="31BA0E92" w:rsidR="001E3348" w:rsidRDefault="001E3348" w:rsidP="00C74647">
      <w:pPr>
        <w:ind w:left="720"/>
      </w:pPr>
      <w:r>
        <w:lastRenderedPageBreak/>
        <w:t xml:space="preserve">Motion made by Susan Lewis and seconded by Jim Ringer to have Tammi </w:t>
      </w:r>
      <w:r w:rsidR="00F40CB5">
        <w:t xml:space="preserve">Schubert </w:t>
      </w:r>
      <w:r>
        <w:t xml:space="preserve">represent the CPTG. </w:t>
      </w:r>
      <w:r w:rsidR="00870468">
        <w:t>Motion Passed</w:t>
      </w:r>
      <w:r>
        <w:t xml:space="preserve">. </w:t>
      </w:r>
    </w:p>
    <w:p w14:paraId="2C26BA63" w14:textId="354A3C43" w:rsidR="001E3348" w:rsidRDefault="001E3348" w:rsidP="001E3348">
      <w:pPr>
        <w:pStyle w:val="ListParagraph"/>
        <w:numPr>
          <w:ilvl w:val="1"/>
          <w:numId w:val="9"/>
        </w:numPr>
      </w:pPr>
      <w:r>
        <w:t xml:space="preserve">What portion of the pyrometry questionnaire would/would not be applicable to the </w:t>
      </w:r>
      <w:proofErr w:type="gramStart"/>
      <w:r>
        <w:t>Supplier.</w:t>
      </w:r>
      <w:proofErr w:type="gramEnd"/>
    </w:p>
    <w:p w14:paraId="25BB7800" w14:textId="6624DECB" w:rsidR="00503962" w:rsidRDefault="00503962" w:rsidP="001E3348">
      <w:pPr>
        <w:pStyle w:val="ListParagraph"/>
        <w:numPr>
          <w:ilvl w:val="1"/>
          <w:numId w:val="9"/>
        </w:numPr>
      </w:pPr>
      <w:r>
        <w:t>What about pyrometry labs that have multiple sites.</w:t>
      </w:r>
    </w:p>
    <w:p w14:paraId="23F76D32" w14:textId="76AC003A" w:rsidR="00503962" w:rsidRDefault="00503962" w:rsidP="001E3348">
      <w:pPr>
        <w:pStyle w:val="ListParagraph"/>
        <w:numPr>
          <w:ilvl w:val="1"/>
          <w:numId w:val="9"/>
        </w:numPr>
      </w:pPr>
      <w:r>
        <w:t>What is the size of problem for CP (what percentage of CP audits have issues on this)</w:t>
      </w:r>
    </w:p>
    <w:p w14:paraId="2F840476" w14:textId="1C470433" w:rsidR="00503962" w:rsidRDefault="00503962" w:rsidP="001E3348">
      <w:pPr>
        <w:pStyle w:val="ListParagraph"/>
        <w:numPr>
          <w:ilvl w:val="1"/>
          <w:numId w:val="9"/>
        </w:numPr>
      </w:pPr>
      <w:r>
        <w:t>The use of an “approved” pyrometry lab should ensure the pyrometry reports are correct and reduce the level of expertise required for a supplier.</w:t>
      </w:r>
    </w:p>
    <w:p w14:paraId="2F0635B4" w14:textId="6B78C8C7" w:rsidR="00503962" w:rsidRDefault="00503962" w:rsidP="00676741">
      <w:pPr>
        <w:pStyle w:val="ListParagraph"/>
        <w:numPr>
          <w:ilvl w:val="1"/>
          <w:numId w:val="9"/>
        </w:numPr>
        <w:spacing w:after="0"/>
        <w:ind w:left="1797" w:hanging="357"/>
      </w:pPr>
      <w:r>
        <w:t>Agenda item for October meeting (Tammi Schubert)</w:t>
      </w:r>
    </w:p>
    <w:p w14:paraId="0EF5D6D2" w14:textId="77777777" w:rsidR="00676741" w:rsidRDefault="00676741" w:rsidP="00676741">
      <w:pPr>
        <w:spacing w:after="0"/>
        <w:ind w:left="1440"/>
      </w:pPr>
    </w:p>
    <w:p w14:paraId="1A2694E2" w14:textId="49CDBEAC" w:rsidR="00D317A5" w:rsidRDefault="00D317A5" w:rsidP="00676741">
      <w:pPr>
        <w:pStyle w:val="ListParagraph"/>
        <w:numPr>
          <w:ilvl w:val="0"/>
          <w:numId w:val="9"/>
        </w:numPr>
        <w:spacing w:after="0"/>
        <w:ind w:left="1083" w:hanging="357"/>
      </w:pPr>
      <w:r w:rsidRPr="00676741">
        <w:rPr>
          <w:b/>
        </w:rPr>
        <w:t>Audit Effectiveness</w:t>
      </w:r>
      <w:r w:rsidR="005340CF" w:rsidRPr="00676741">
        <w:rPr>
          <w:b/>
        </w:rPr>
        <w:t>:</w:t>
      </w:r>
      <w:r>
        <w:t xml:space="preserve"> </w:t>
      </w:r>
      <w:r w:rsidR="009501E1">
        <w:t>NMC have concerns regardin</w:t>
      </w:r>
      <w:r w:rsidR="00503962">
        <w:t>g</w:t>
      </w:r>
      <w:r w:rsidR="009501E1">
        <w:t xml:space="preserve"> Nadcap</w:t>
      </w:r>
      <w:r w:rsidRPr="00D317A5">
        <w:t xml:space="preserve"> Audit Effectiveness </w:t>
      </w:r>
      <w:r w:rsidR="009501E1">
        <w:t xml:space="preserve">and require the issue to be discussed at Sunday Commodity Training sessions and a </w:t>
      </w:r>
      <w:r w:rsidR="009501E1" w:rsidRPr="00C403D7">
        <w:t>questionnaire</w:t>
      </w:r>
      <w:r w:rsidR="009501E1">
        <w:t xml:space="preserve"> completed and returned.</w:t>
      </w:r>
      <w:r w:rsidR="007C56EB">
        <w:t xml:space="preserve"> An NMC representative will be available during the auditor conference </w:t>
      </w:r>
      <w:r w:rsidR="00C600C3" w:rsidRPr="00C600C3">
        <w:t>for</w:t>
      </w:r>
      <w:r w:rsidR="007C56EB" w:rsidRPr="00C600C3">
        <w:t xml:space="preserve"> </w:t>
      </w:r>
      <w:r w:rsidR="007C56EB">
        <w:t xml:space="preserve">this </w:t>
      </w:r>
      <w:r w:rsidR="007C56EB" w:rsidRPr="00C600C3">
        <w:t>presentation</w:t>
      </w:r>
      <w:r w:rsidR="002B586D" w:rsidRPr="00C600C3">
        <w:t xml:space="preserve"> to provide </w:t>
      </w:r>
      <w:r w:rsidR="000D4DD7" w:rsidRPr="00C600C3">
        <w:t>context</w:t>
      </w:r>
      <w:r w:rsidR="007C56EB">
        <w:t>.</w:t>
      </w:r>
      <w:r w:rsidR="00100C5B">
        <w:t xml:space="preserve"> Does the TG already have some of these issues addressed in their audit practices (job tracker, spec list, </w:t>
      </w:r>
      <w:proofErr w:type="gramStart"/>
      <w:r w:rsidR="00EF353D">
        <w:t>etc.</w:t>
      </w:r>
      <w:proofErr w:type="gramEnd"/>
      <w:r w:rsidR="00100C5B">
        <w:t>)</w:t>
      </w:r>
    </w:p>
    <w:p w14:paraId="15129D03" w14:textId="77777777" w:rsidR="00676741" w:rsidRDefault="00676741" w:rsidP="00676741">
      <w:pPr>
        <w:spacing w:after="0"/>
        <w:ind w:left="726"/>
      </w:pPr>
    </w:p>
    <w:p w14:paraId="01DDDCDF" w14:textId="3B184A92" w:rsidR="005340CF" w:rsidRDefault="005340CF" w:rsidP="00676741">
      <w:pPr>
        <w:pStyle w:val="ListParagraph"/>
        <w:numPr>
          <w:ilvl w:val="0"/>
          <w:numId w:val="9"/>
        </w:numPr>
        <w:spacing w:after="0"/>
        <w:ind w:left="1083" w:hanging="357"/>
      </w:pPr>
      <w:r w:rsidRPr="005340CF">
        <w:rPr>
          <w:b/>
        </w:rPr>
        <w:t xml:space="preserve">Risk Mitigation: </w:t>
      </w:r>
      <w:r w:rsidR="00C600C3" w:rsidRPr="00C600C3">
        <w:t>Does</w:t>
      </w:r>
      <w:r>
        <w:t xml:space="preserve"> the Task Group want to nominate a Subscriber Voting Member to participate in a team to review the Risk Mitigation process. Name to be given to Mike Graham.</w:t>
      </w:r>
      <w:r w:rsidR="00503962">
        <w:t xml:space="preserve"> Mark Montreuil </w:t>
      </w:r>
      <w:r w:rsidR="00F6571D">
        <w:t>is already on that team.</w:t>
      </w:r>
    </w:p>
    <w:p w14:paraId="4C0ABA10" w14:textId="77777777" w:rsidR="0006775F" w:rsidRDefault="0006775F" w:rsidP="0006775F">
      <w:pPr>
        <w:spacing w:after="0"/>
        <w:ind w:left="720"/>
        <w:rPr>
          <w:b/>
        </w:rPr>
      </w:pPr>
    </w:p>
    <w:p w14:paraId="7825C804" w14:textId="2DC0BDC3" w:rsidR="00F1492C" w:rsidRDefault="00F1492C" w:rsidP="00F1492C">
      <w:pPr>
        <w:ind w:left="720"/>
      </w:pPr>
      <w:r w:rsidRPr="00676741">
        <w:rPr>
          <w:b/>
        </w:rPr>
        <w:t>Chemical Processing - Supplier Action Team</w:t>
      </w:r>
      <w:r w:rsidRPr="009610A4">
        <w:rPr>
          <w:b/>
        </w:rPr>
        <w:t xml:space="preserve"> (CP-SAT):</w:t>
      </w:r>
      <w:r w:rsidRPr="009610A4">
        <w:t xml:space="preserve"> </w:t>
      </w:r>
      <w:r w:rsidR="00100C5B">
        <w:t>Mike Noettl</w:t>
      </w:r>
      <w:r w:rsidRPr="009610A4">
        <w:t xml:space="preserve"> gave a report out from the CP-SAT meeting.</w:t>
      </w:r>
    </w:p>
    <w:p w14:paraId="563CB05D" w14:textId="6D243173" w:rsidR="00676741" w:rsidRDefault="00676741" w:rsidP="00D962E1">
      <w:pPr>
        <w:pStyle w:val="ListParagraph"/>
        <w:numPr>
          <w:ilvl w:val="0"/>
          <w:numId w:val="11"/>
        </w:numPr>
        <w:spacing w:after="0"/>
        <w:ind w:left="1077" w:hanging="357"/>
      </w:pPr>
      <w:r w:rsidRPr="00D962E1">
        <w:rPr>
          <w:b/>
        </w:rPr>
        <w:t>Supplier Training Session:</w:t>
      </w:r>
      <w:r>
        <w:t xml:space="preserve"> The CP-SAT requested agreement from the Task Group to the concept of a Staff Engineer leading a training</w:t>
      </w:r>
      <w:r w:rsidR="00E05870">
        <w:t xml:space="preserve"> session in the CP-SAT meetings since they felt it would improve attendance. The Task Group agreed to this.</w:t>
      </w:r>
    </w:p>
    <w:p w14:paraId="79AD26F1" w14:textId="77777777" w:rsidR="00D962E1" w:rsidRDefault="00D962E1" w:rsidP="00D962E1">
      <w:pPr>
        <w:spacing w:after="0"/>
        <w:ind w:left="357"/>
      </w:pPr>
    </w:p>
    <w:p w14:paraId="20AECE11" w14:textId="6695B49D" w:rsidR="00E05870" w:rsidRDefault="00E05870" w:rsidP="00676741">
      <w:pPr>
        <w:pStyle w:val="ListParagraph"/>
        <w:numPr>
          <w:ilvl w:val="0"/>
          <w:numId w:val="11"/>
        </w:numPr>
      </w:pPr>
      <w:r w:rsidRPr="00D962E1">
        <w:rPr>
          <w:b/>
        </w:rPr>
        <w:t>SSC Representative:</w:t>
      </w:r>
      <w:r>
        <w:t xml:space="preserve"> Dave Michaud</w:t>
      </w:r>
      <w:r w:rsidR="00C403D7">
        <w:t xml:space="preserve"> is no longer able to make meetings and has stood down as the SSC Representative for CP. The CP-SAT would like to nominate Eric Jacklin as the designated SSC representative and Tammi Schubert as the alternate representative should Eric not be able to attend; and ask for ratification from the Task Group Chair</w:t>
      </w:r>
      <w:r w:rsidR="0040685E">
        <w:t>person</w:t>
      </w:r>
      <w:r w:rsidR="00C403D7">
        <w:t xml:space="preserve"> and CP Lead Staff Engineer. This was agreed by the Task Group Chair</w:t>
      </w:r>
      <w:r w:rsidR="0040685E">
        <w:t>person</w:t>
      </w:r>
      <w:r w:rsidR="00C403D7">
        <w:t xml:space="preserve"> and CP Lead Staff Engineer.</w:t>
      </w:r>
    </w:p>
    <w:p w14:paraId="2E761B59" w14:textId="4E3EEA4E" w:rsidR="00C403D7" w:rsidRDefault="0006775F" w:rsidP="0006775F">
      <w:pPr>
        <w:pStyle w:val="ActionItem"/>
      </w:pPr>
      <w:r>
        <w:t xml:space="preserve">ACTION ITEM: </w:t>
      </w:r>
      <w:r w:rsidR="00C403D7">
        <w:t>Nigel Cook to forward the names of the new SSC Representative and alternate to Connie Hess. (</w:t>
      </w:r>
      <w:r w:rsidR="002A6712">
        <w:t>Due Date</w:t>
      </w:r>
      <w:r w:rsidR="00C403D7">
        <w:t>: 15-Jul-2015)</w:t>
      </w:r>
    </w:p>
    <w:p w14:paraId="1AF0E6B2" w14:textId="24129E4E" w:rsidR="00D962E1" w:rsidRPr="00C600C3" w:rsidRDefault="00D962E1" w:rsidP="00D962E1">
      <w:pPr>
        <w:pStyle w:val="Body"/>
        <w:numPr>
          <w:ilvl w:val="0"/>
          <w:numId w:val="12"/>
        </w:numPr>
      </w:pPr>
      <w:r w:rsidRPr="00D962E1">
        <w:rPr>
          <w:b/>
        </w:rPr>
        <w:t>NMC Alternate:</w:t>
      </w:r>
      <w:r>
        <w:t xml:space="preserve"> The CP-SAT would like to request the Task Group approach NMC and request an alternate Task Group member be permitted should the nominated representative </w:t>
      </w:r>
      <w:r w:rsidRPr="00C600C3">
        <w:t xml:space="preserve">not be available. They also felt that the NMC Representative, Jim Cummings, </w:t>
      </w:r>
      <w:r w:rsidR="00C600C3" w:rsidRPr="00C600C3">
        <w:t>should be</w:t>
      </w:r>
      <w:r w:rsidR="000D4DD7" w:rsidRPr="00C600C3">
        <w:t xml:space="preserve"> permitted to </w:t>
      </w:r>
      <w:r w:rsidRPr="00C600C3">
        <w:t xml:space="preserve">nominate their alternate. </w:t>
      </w:r>
      <w:r w:rsidR="000D4DD7" w:rsidRPr="00C600C3">
        <w:t>It was noted that the T</w:t>
      </w:r>
      <w:r w:rsidR="0040685E">
        <w:t xml:space="preserve">ask </w:t>
      </w:r>
      <w:r w:rsidR="000D4DD7" w:rsidRPr="00C600C3">
        <w:t>G</w:t>
      </w:r>
      <w:r w:rsidR="0040685E">
        <w:t>roup</w:t>
      </w:r>
      <w:r w:rsidR="000D4DD7" w:rsidRPr="00C600C3">
        <w:t xml:space="preserve"> NMC representative is a voting member</w:t>
      </w:r>
      <w:r w:rsidR="00D64ABA" w:rsidRPr="00C600C3">
        <w:t>. Authorization for an alternate voting representative must be acceptable to the NMC.</w:t>
      </w:r>
      <w:r w:rsidR="000D4DD7" w:rsidRPr="00C600C3">
        <w:t xml:space="preserve"> </w:t>
      </w:r>
      <w:r w:rsidRPr="00C600C3">
        <w:t>The Task Group agreed to this.</w:t>
      </w:r>
    </w:p>
    <w:p w14:paraId="0772DC49" w14:textId="10F77CA2" w:rsidR="00D962E1" w:rsidRDefault="00D962E1" w:rsidP="00D962E1">
      <w:pPr>
        <w:pStyle w:val="ActionItem"/>
      </w:pPr>
      <w:r>
        <w:t>ACTION ITEM: Nigel Cook to forward the request to NMC to allow alternates for the NMC Task Group Supplier Representatives. (</w:t>
      </w:r>
      <w:r w:rsidR="002A6712">
        <w:t>Due Date</w:t>
      </w:r>
      <w:r>
        <w:t>: 15-Jul-2015)</w:t>
      </w:r>
    </w:p>
    <w:p w14:paraId="36B4A2A5" w14:textId="6703C92A" w:rsidR="00B61F62" w:rsidRDefault="00B61F62" w:rsidP="00B61F62">
      <w:pPr>
        <w:pStyle w:val="Body"/>
        <w:numPr>
          <w:ilvl w:val="0"/>
          <w:numId w:val="12"/>
        </w:numPr>
      </w:pPr>
      <w:r>
        <w:t xml:space="preserve">AMS2700: The latest revision of AMS 2700, Rev E, requires ASTM D1193 Type IV water to be used for immersion testing and copper sulfate testing. This standard of water requires a number of tests and its call out is not consistent with other specifications that allow water of </w:t>
      </w:r>
      <w:r>
        <w:rPr>
          <w:rFonts w:cs="Arial"/>
        </w:rPr>
        <w:t>≤</w:t>
      </w:r>
      <w:r>
        <w:t>5</w:t>
      </w:r>
      <w:r>
        <w:rPr>
          <w:rFonts w:cs="Arial"/>
        </w:rPr>
        <w:t>µ</w:t>
      </w:r>
      <w:r>
        <w:t>S. Views were also expressed that distilled water is not an acceptable test water because it can lead to false failures.</w:t>
      </w:r>
    </w:p>
    <w:p w14:paraId="13B7700C" w14:textId="437EA837" w:rsidR="00B61F62" w:rsidRPr="00B61F62" w:rsidRDefault="002A6712" w:rsidP="009C5FF5">
      <w:pPr>
        <w:pStyle w:val="ActionItem"/>
      </w:pPr>
      <w:r>
        <w:t>ACTION ITEM</w:t>
      </w:r>
      <w:r w:rsidR="00B61F62">
        <w:t xml:space="preserve">: A sub-team of Hal Abel (Lead), Steve Starr, Mike Noettl and </w:t>
      </w:r>
      <w:r w:rsidR="00B61F62" w:rsidRPr="00C600C3">
        <w:t>Charles</w:t>
      </w:r>
      <w:r w:rsidR="00D64ABA" w:rsidRPr="00C600C3">
        <w:t xml:space="preserve"> Costello</w:t>
      </w:r>
      <w:r w:rsidR="00C600C3">
        <w:t xml:space="preserve"> </w:t>
      </w:r>
      <w:r w:rsidR="009C5FF5">
        <w:t>to investigate the type of water called out by AMS 2700 Rev E for immersion and copper sulfate testing and whether distilled water can lead to incorrect test failures. (</w:t>
      </w:r>
      <w:r>
        <w:t>Due Date</w:t>
      </w:r>
      <w:r w:rsidR="009C5FF5">
        <w:t>: 20-Oct-2015)</w:t>
      </w:r>
    </w:p>
    <w:p w14:paraId="7825C805" w14:textId="77777777" w:rsidR="009610A4" w:rsidRPr="009610A4" w:rsidRDefault="00E03B97" w:rsidP="009610A4">
      <w:pPr>
        <w:keepNext/>
        <w:keepLines/>
        <w:numPr>
          <w:ilvl w:val="0"/>
          <w:numId w:val="1"/>
        </w:numPr>
        <w:tabs>
          <w:tab w:val="num" w:pos="1170"/>
        </w:tabs>
        <w:ind w:left="709" w:hanging="709"/>
        <w:outlineLvl w:val="0"/>
        <w:rPr>
          <w:rFonts w:eastAsiaTheme="majorEastAsia" w:cstheme="majorBidi"/>
          <w:b/>
          <w:bCs/>
          <w:caps/>
          <w:szCs w:val="28"/>
        </w:rPr>
      </w:pPr>
      <w:r>
        <w:rPr>
          <w:rFonts w:eastAsiaTheme="majorEastAsia" w:cstheme="majorBidi"/>
          <w:b/>
          <w:bCs/>
          <w:caps/>
          <w:szCs w:val="28"/>
        </w:rPr>
        <w:lastRenderedPageBreak/>
        <w:t xml:space="preserve">review of auditor interview exam and interview process </w:t>
      </w:r>
      <w:r w:rsidRPr="009610A4">
        <w:rPr>
          <w:rFonts w:eastAsiaTheme="majorEastAsia" w:cstheme="majorBidi"/>
          <w:b/>
          <w:bCs/>
          <w:caps/>
          <w:szCs w:val="28"/>
        </w:rPr>
        <w:t>– OPEN</w:t>
      </w:r>
    </w:p>
    <w:p w14:paraId="7825C806" w14:textId="420F2712" w:rsidR="009610A4" w:rsidRDefault="00E03B97" w:rsidP="009610A4">
      <w:pPr>
        <w:ind w:left="720"/>
      </w:pPr>
      <w:r>
        <w:t xml:space="preserve">Karyn Deming gave an overview of issues and concerns with the </w:t>
      </w:r>
      <w:r w:rsidR="0006775F">
        <w:t>present method of interviewing a</w:t>
      </w:r>
      <w:r>
        <w:t>uditor candidates</w:t>
      </w:r>
      <w:r w:rsidR="009610A4" w:rsidRPr="009610A4">
        <w:t>.</w:t>
      </w:r>
      <w:r w:rsidR="00A32271">
        <w:t xml:space="preserve"> There is concern that the interview exam has become widely available.</w:t>
      </w:r>
    </w:p>
    <w:p w14:paraId="1F814F56" w14:textId="751898D5" w:rsidR="00E15760" w:rsidRPr="009610A4" w:rsidRDefault="00E15760" w:rsidP="009610A4">
      <w:pPr>
        <w:ind w:left="720"/>
        <w:rPr>
          <w:rFonts w:eastAsiaTheme="majorEastAsia" w:cstheme="majorBidi"/>
          <w:b/>
          <w:bCs/>
          <w:caps/>
          <w:szCs w:val="28"/>
        </w:rPr>
      </w:pPr>
      <w:r>
        <w:t>Motion made by Hal Abel and seconded by Mike Noettl to leave the process as is but allow the interviewers to ask questions “outside the box” if they are concerned that the person has access to the exam.</w:t>
      </w:r>
      <w:r w:rsidR="0095558F">
        <w:t xml:space="preserve"> </w:t>
      </w:r>
      <w:r w:rsidR="00870468">
        <w:t>Motion Passed</w:t>
      </w:r>
      <w:r w:rsidR="0095558F">
        <w:t>.</w:t>
      </w:r>
    </w:p>
    <w:p w14:paraId="6A6923AF" w14:textId="38122106" w:rsidR="00905E98" w:rsidRDefault="00905E98" w:rsidP="00905E98">
      <w:pPr>
        <w:pStyle w:val="Heading1"/>
      </w:pPr>
      <w:r w:rsidRPr="00905E98">
        <w:t xml:space="preserve">review of changes to the </w:t>
      </w:r>
      <w:r>
        <w:t xml:space="preserve">audit </w:t>
      </w:r>
      <w:r w:rsidRPr="00905E98">
        <w:t>scope document</w:t>
      </w:r>
      <w:r>
        <w:t>,</w:t>
      </w:r>
      <w:r w:rsidRPr="00905E98">
        <w:t xml:space="preserve"> </w:t>
      </w:r>
      <w:r w:rsidR="009F1DA8" w:rsidRPr="0006775F">
        <w:t>s</w:t>
      </w:r>
      <w:r w:rsidR="00475290">
        <w:t>-</w:t>
      </w:r>
      <w:r w:rsidR="009F1DA8" w:rsidRPr="0006775F">
        <w:t>frm</w:t>
      </w:r>
      <w:r w:rsidR="00475290">
        <w:t>-</w:t>
      </w:r>
      <w:r w:rsidRPr="0006775F">
        <w:t>09</w:t>
      </w:r>
    </w:p>
    <w:p w14:paraId="42B9802B" w14:textId="7FACAB6D" w:rsidR="00905E98" w:rsidRDefault="009F1DA8" w:rsidP="00905E98">
      <w:pPr>
        <w:pStyle w:val="Body"/>
      </w:pPr>
      <w:r>
        <w:t>The changes made to s</w:t>
      </w:r>
      <w:r w:rsidR="00475290">
        <w:t>-</w:t>
      </w:r>
      <w:r>
        <w:t>frm</w:t>
      </w:r>
      <w:r w:rsidR="00475290">
        <w:t>-</w:t>
      </w:r>
      <w:r>
        <w:t>09 were reviewed. The changes do not affect the duration of audits.</w:t>
      </w:r>
    </w:p>
    <w:p w14:paraId="48A7E3F9" w14:textId="794FEE86" w:rsidR="0011355B" w:rsidRDefault="0011355B" w:rsidP="00905E98">
      <w:pPr>
        <w:pStyle w:val="Body"/>
      </w:pPr>
      <w:r>
        <w:t>Motion made by Steve Starr and seconded by Susan Lewis to accept the changes as written.</w:t>
      </w:r>
      <w:r w:rsidR="0040685E">
        <w:t xml:space="preserve"> Motion Passed.</w:t>
      </w:r>
    </w:p>
    <w:p w14:paraId="052851F4" w14:textId="6C49467E" w:rsidR="009F1DA8" w:rsidRPr="00905E98" w:rsidRDefault="0006775F" w:rsidP="0006775F">
      <w:pPr>
        <w:pStyle w:val="ActionItem"/>
      </w:pPr>
      <w:r>
        <w:t>ACTION ITEM: Nigel Cook to issue the new CP scope document. (</w:t>
      </w:r>
      <w:r w:rsidR="002A6712">
        <w:t>Due Date</w:t>
      </w:r>
      <w:r>
        <w:t>: 31-Jul-2015)</w:t>
      </w:r>
    </w:p>
    <w:p w14:paraId="7825C809" w14:textId="77777777" w:rsidR="009610A4" w:rsidRPr="009610A4" w:rsidRDefault="00246608" w:rsidP="009610A4">
      <w:pPr>
        <w:keepNext/>
        <w:keepLines/>
        <w:numPr>
          <w:ilvl w:val="0"/>
          <w:numId w:val="1"/>
        </w:numPr>
        <w:tabs>
          <w:tab w:val="num" w:pos="1170"/>
        </w:tabs>
        <w:ind w:left="709" w:hanging="709"/>
        <w:outlineLvl w:val="0"/>
        <w:rPr>
          <w:rFonts w:eastAsiaTheme="majorEastAsia" w:cstheme="majorBidi"/>
          <w:b/>
          <w:bCs/>
          <w:caps/>
          <w:szCs w:val="28"/>
        </w:rPr>
      </w:pPr>
      <w:r>
        <w:rPr>
          <w:rFonts w:eastAsiaTheme="majorEastAsia" w:cstheme="majorBidi"/>
          <w:b/>
          <w:bCs/>
          <w:caps/>
          <w:szCs w:val="28"/>
        </w:rPr>
        <w:t>any other business</w:t>
      </w:r>
      <w:r w:rsidR="009610A4" w:rsidRPr="009610A4">
        <w:rPr>
          <w:rFonts w:eastAsiaTheme="majorEastAsia" w:cstheme="majorBidi"/>
          <w:b/>
          <w:bCs/>
          <w:caps/>
          <w:szCs w:val="28"/>
        </w:rPr>
        <w:t xml:space="preserve"> – OPEN </w:t>
      </w:r>
    </w:p>
    <w:p w14:paraId="7825C80A" w14:textId="4BAC271A" w:rsidR="009610A4" w:rsidRDefault="00C511FD" w:rsidP="00C511FD">
      <w:pPr>
        <w:ind w:left="720"/>
      </w:pPr>
      <w:r w:rsidRPr="00C511FD">
        <w:rPr>
          <w:b/>
        </w:rPr>
        <w:t>(Robert</w:t>
      </w:r>
      <w:r w:rsidR="001B7B64">
        <w:rPr>
          <w:b/>
        </w:rPr>
        <w:t xml:space="preserve"> Nixon</w:t>
      </w:r>
      <w:r w:rsidRPr="00C511FD">
        <w:rPr>
          <w:b/>
        </w:rPr>
        <w:t>) MIL-DTL-5541:</w:t>
      </w:r>
      <w:r w:rsidRPr="00C511FD">
        <w:t xml:space="preserve"> What is the correct approach to addressing the requirement of Mil-C/DTL-5541 for running test pieces with hardware? The presumption is that “with” indicates parts and hardware processing simultaneously.</w:t>
      </w:r>
      <w:r w:rsidR="00173BE9">
        <w:t xml:space="preserve"> </w:t>
      </w:r>
    </w:p>
    <w:p w14:paraId="724DF00C" w14:textId="54A3312E" w:rsidR="00173BE9" w:rsidRPr="00173BE9" w:rsidRDefault="00173BE9" w:rsidP="00C511FD">
      <w:pPr>
        <w:ind w:left="720"/>
      </w:pPr>
      <w:r w:rsidRPr="00173BE9">
        <w:t xml:space="preserve">Agreement could not be reached on a single interpretation of the specification. Per previous guidance, the Supplier is therefore required to </w:t>
      </w:r>
      <w:r w:rsidR="007D519E">
        <w:t>get agreement from their customer(s) if they do not process test panels with an actual production run.</w:t>
      </w:r>
    </w:p>
    <w:p w14:paraId="5819A858" w14:textId="2664F6B9" w:rsidR="0099694F" w:rsidRDefault="0099694F" w:rsidP="00C511FD">
      <w:pPr>
        <w:ind w:left="720"/>
      </w:pPr>
      <w:r>
        <w:rPr>
          <w:b/>
        </w:rPr>
        <w:t xml:space="preserve">(Karyn Deming) </w:t>
      </w:r>
      <w:r w:rsidRPr="009C5FF5">
        <w:rPr>
          <w:b/>
        </w:rPr>
        <w:t>Audit</w:t>
      </w:r>
      <w:r w:rsidR="009C5FF5" w:rsidRPr="009C5FF5">
        <w:rPr>
          <w:b/>
        </w:rPr>
        <w:t xml:space="preserve"> 1</w:t>
      </w:r>
      <w:r w:rsidRPr="009C5FF5">
        <w:rPr>
          <w:b/>
        </w:rPr>
        <w:t>61118</w:t>
      </w:r>
      <w:r w:rsidR="009C5FF5" w:rsidRPr="009C5FF5">
        <w:rPr>
          <w:b/>
        </w:rPr>
        <w:t>:</w:t>
      </w:r>
      <w:r w:rsidR="009C5FF5">
        <w:t xml:space="preserve"> R</w:t>
      </w:r>
      <w:r w:rsidRPr="0099694F">
        <w:t>ecommend the T</w:t>
      </w:r>
      <w:r w:rsidR="0040685E">
        <w:t xml:space="preserve">ask </w:t>
      </w:r>
      <w:r w:rsidRPr="0099694F">
        <w:t>G</w:t>
      </w:r>
      <w:r w:rsidR="0040685E">
        <w:t>roup</w:t>
      </w:r>
      <w:r w:rsidRPr="0099694F">
        <w:t xml:space="preserve"> review Appendix B14. The supplier uses a "</w:t>
      </w:r>
      <w:r w:rsidRPr="0006775F">
        <w:t>field calibration</w:t>
      </w:r>
      <w:r w:rsidRPr="0099694F">
        <w:t xml:space="preserve">" conductivity meter, which does not require the use of reference standards between annual calibrations. </w:t>
      </w:r>
      <w:r w:rsidR="004C74C3">
        <w:t xml:space="preserve">ASTM D1125 requires the use of known standard solutions for </w:t>
      </w:r>
      <w:r w:rsidR="0040685E">
        <w:t>calibration;</w:t>
      </w:r>
      <w:r w:rsidR="004C74C3">
        <w:t xml:space="preserve"> this field check is not to a traceable standard and is therefore not a calibration.</w:t>
      </w:r>
    </w:p>
    <w:p w14:paraId="14092FB6" w14:textId="0A59EEBA" w:rsidR="00444D43" w:rsidRDefault="004C74C3" w:rsidP="00444D43">
      <w:pPr>
        <w:ind w:left="720"/>
      </w:pPr>
      <w:r w:rsidRPr="004C74C3">
        <w:t xml:space="preserve">Motion made by Mike Coleman and seconded by </w:t>
      </w:r>
      <w:r>
        <w:t xml:space="preserve">Shawn Vertheiler that the field check is not to a traceable standard and is therefore not a calibration. </w:t>
      </w:r>
      <w:r w:rsidR="00870468">
        <w:t>Motion Passed</w:t>
      </w:r>
      <w:r>
        <w:t>.</w:t>
      </w:r>
    </w:p>
    <w:p w14:paraId="3625ACCC" w14:textId="592912F0" w:rsidR="004C74C3" w:rsidRDefault="0006775F" w:rsidP="004C74C3">
      <w:pPr>
        <w:pStyle w:val="ActionItem"/>
      </w:pPr>
      <w:r>
        <w:t>ACTION ITEM</w:t>
      </w:r>
      <w:r w:rsidR="004C74C3">
        <w:t>: Nigel Cook to amend the Audit Handbook for AC7108 section B14</w:t>
      </w:r>
      <w:r w:rsidR="00704A3A">
        <w:t>, to</w:t>
      </w:r>
      <w:r w:rsidR="004C74C3">
        <w:t xml:space="preserve"> clarify that the field check is not to a traceable standard and is therefore not a calibration</w:t>
      </w:r>
      <w:r w:rsidR="00704A3A">
        <w:t>.</w:t>
      </w:r>
      <w:r w:rsidR="004C74C3">
        <w:t xml:space="preserve"> (</w:t>
      </w:r>
      <w:r w:rsidR="00704A3A">
        <w:t>20-Oct-2015</w:t>
      </w:r>
      <w:r w:rsidR="004C74C3">
        <w:t>)</w:t>
      </w:r>
    </w:p>
    <w:p w14:paraId="7EB85029" w14:textId="7F1525EF" w:rsidR="00444D43" w:rsidRPr="00444D43" w:rsidRDefault="001E1437" w:rsidP="00444D43">
      <w:pPr>
        <w:pStyle w:val="Body"/>
      </w:pPr>
      <w:r w:rsidRPr="001E1437">
        <w:rPr>
          <w:b/>
        </w:rPr>
        <w:t>AMS2700:</w:t>
      </w:r>
      <w:r>
        <w:t xml:space="preserve"> </w:t>
      </w:r>
      <w:r w:rsidR="00444D43">
        <w:t>Motion made by Stephane Chaumeil and seconded by Mike Noettl to issue an open Auditor Advisory to raise the issue regarding the requirement in AMS2700 to use ASTM 1193 type IV water for immersion testing and copper sulfate testing. The Task Group w</w:t>
      </w:r>
      <w:r w:rsidR="004D4B89">
        <w:t xml:space="preserve">as </w:t>
      </w:r>
      <w:r w:rsidR="00444D43">
        <w:t>opposed to this.</w:t>
      </w:r>
    </w:p>
    <w:p w14:paraId="7825C80B" w14:textId="7FFEB951" w:rsidR="00246608" w:rsidRDefault="00246608" w:rsidP="00246608">
      <w:pPr>
        <w:pStyle w:val="Heading1"/>
      </w:pPr>
      <w:r w:rsidRPr="009610A4">
        <w:t xml:space="preserve">meeting feedback and develop the </w:t>
      </w:r>
      <w:r w:rsidRPr="0006775F">
        <w:t>agenda</w:t>
      </w:r>
      <w:r w:rsidRPr="009610A4">
        <w:t xml:space="preserve"> for the next task group meeting</w:t>
      </w:r>
    </w:p>
    <w:p w14:paraId="5AFA7F66" w14:textId="068422B9" w:rsidR="001D02DF" w:rsidRDefault="0098590C" w:rsidP="001D02DF">
      <w:pPr>
        <w:pStyle w:val="Body"/>
      </w:pPr>
      <w:r>
        <w:t>Recent meetings have finished early on various days, could we not fill this time with sub-team/breakout activities.</w:t>
      </w:r>
    </w:p>
    <w:p w14:paraId="079F54C8" w14:textId="37280F0B" w:rsidR="0098590C" w:rsidRDefault="0098590C" w:rsidP="001D02DF">
      <w:pPr>
        <w:pStyle w:val="Body"/>
      </w:pPr>
      <w:r>
        <w:t xml:space="preserve">Could have a bank of </w:t>
      </w:r>
      <w:r w:rsidR="0040685E">
        <w:t>Any Other Business (</w:t>
      </w:r>
      <w:r>
        <w:t>AOB</w:t>
      </w:r>
      <w:r w:rsidR="0040685E">
        <w:t xml:space="preserve">) </w:t>
      </w:r>
      <w:r>
        <w:t>that can be used to fill the time.</w:t>
      </w:r>
    </w:p>
    <w:p w14:paraId="1634D12D" w14:textId="4466B168" w:rsidR="0098590C" w:rsidRDefault="0098590C" w:rsidP="001D02DF">
      <w:pPr>
        <w:pStyle w:val="Body"/>
      </w:pPr>
      <w:r>
        <w:t>Should the closed meeting be at the end.</w:t>
      </w:r>
    </w:p>
    <w:p w14:paraId="3206A7F8" w14:textId="17C161E5" w:rsidR="0098590C" w:rsidRDefault="0098590C" w:rsidP="001D02DF">
      <w:pPr>
        <w:pStyle w:val="Body"/>
      </w:pPr>
      <w:r>
        <w:t>NMC and SSC typically have meeting</w:t>
      </w:r>
      <w:r w:rsidR="00475290">
        <w:t>s</w:t>
      </w:r>
      <w:r>
        <w:t xml:space="preserve"> on Monday</w:t>
      </w:r>
      <w:r w:rsidR="00475290">
        <w:t>s</w:t>
      </w:r>
      <w:r>
        <w:t xml:space="preserve"> so not the best option to make Monday open.</w:t>
      </w:r>
    </w:p>
    <w:p w14:paraId="32B0CB3C" w14:textId="0B7A4656" w:rsidR="0098590C" w:rsidRDefault="0098590C" w:rsidP="001D02DF">
      <w:pPr>
        <w:pStyle w:val="Body"/>
      </w:pPr>
      <w:r>
        <w:t xml:space="preserve">Auditor conference feedback </w:t>
      </w:r>
      <w:r w:rsidR="00E91C58">
        <w:t>to be in the open meeting at the Pittsburgh meeting.</w:t>
      </w:r>
    </w:p>
    <w:p w14:paraId="6CE90025" w14:textId="41B78068" w:rsidR="00791F8F" w:rsidRPr="001D02DF" w:rsidRDefault="00791F8F" w:rsidP="001D02DF">
      <w:pPr>
        <w:pStyle w:val="Body"/>
      </w:pPr>
      <w:r>
        <w:t>Closed to stay a full day at Pittsburgh</w:t>
      </w:r>
    </w:p>
    <w:p w14:paraId="7825C80C" w14:textId="77777777" w:rsidR="009610A4" w:rsidRPr="009610A4" w:rsidRDefault="009610A4" w:rsidP="009610A4">
      <w:r w:rsidRPr="009610A4">
        <w:lastRenderedPageBreak/>
        <w:t xml:space="preserve">ADJOURNMENT – </w:t>
      </w:r>
      <w:r w:rsidR="00246608">
        <w:t>2</w:t>
      </w:r>
      <w:r w:rsidRPr="009610A4">
        <w:t>5-</w:t>
      </w:r>
      <w:r w:rsidR="001B43E3">
        <w:t>JUN</w:t>
      </w:r>
      <w:r w:rsidRPr="009610A4">
        <w:t>-2015 – Meeting was adjourned at 2:</w:t>
      </w:r>
      <w:r w:rsidR="00246608">
        <w:t>30</w:t>
      </w:r>
      <w:r w:rsidRPr="009610A4">
        <w:t xml:space="preserve"> p.m.</w:t>
      </w:r>
    </w:p>
    <w:p w14:paraId="7825C80D" w14:textId="77777777" w:rsidR="009610A4" w:rsidRPr="009610A4" w:rsidRDefault="009610A4" w:rsidP="009610A4">
      <w:pPr>
        <w:spacing w:after="0"/>
        <w:ind w:left="720"/>
      </w:pPr>
      <w:r w:rsidRPr="009610A4">
        <w:t xml:space="preserve">Minutes Prepared by: </w:t>
      </w:r>
      <w:r w:rsidRPr="009610A4">
        <w:tab/>
        <w:t xml:space="preserve">Nigel Cook </w:t>
      </w:r>
      <w:r w:rsidRPr="009610A4">
        <w:tab/>
      </w:r>
      <w:hyperlink r:id="rId13" w:history="1">
        <w:r w:rsidRPr="009610A4">
          <w:rPr>
            <w:color w:val="0000FF" w:themeColor="hyperlink"/>
            <w:u w:val="single"/>
          </w:rPr>
          <w:t>ncook@p-r-i.org</w:t>
        </w:r>
      </w:hyperlink>
    </w:p>
    <w:p w14:paraId="7825C80F" w14:textId="31712CD6" w:rsidR="009610A4" w:rsidRPr="009610A4" w:rsidRDefault="009610A4" w:rsidP="009610A4">
      <w:pPr>
        <w:spacing w:after="0"/>
        <w:ind w:left="720"/>
      </w:pPr>
      <w:r w:rsidRPr="009610A4">
        <w:tab/>
      </w:r>
      <w:r w:rsidRPr="009610A4">
        <w:tab/>
      </w:r>
      <w:r w:rsidRPr="009610A4">
        <w:tab/>
        <w:t>Joyce Benkart</w:t>
      </w:r>
      <w:r w:rsidRPr="009610A4">
        <w:tab/>
      </w:r>
      <w:r w:rsidRPr="009610A4">
        <w:rPr>
          <w:color w:val="0000FF" w:themeColor="hyperlink"/>
          <w:u w:val="single"/>
        </w:rPr>
        <w:t>jbenkart@p-r-i.org</w:t>
      </w:r>
    </w:p>
    <w:p w14:paraId="7825C810" w14:textId="77777777" w:rsidR="009610A4" w:rsidRPr="009610A4" w:rsidRDefault="009610A4" w:rsidP="009610A4">
      <w:pPr>
        <w:ind w:left="720"/>
      </w:pPr>
    </w:p>
    <w:tbl>
      <w:tblPr>
        <w:tblStyle w:val="TableGrid"/>
        <w:tblW w:w="0" w:type="auto"/>
        <w:shd w:val="clear" w:color="auto" w:fill="F2F2F2" w:themeFill="background1" w:themeFillShade="F2"/>
        <w:tblLook w:val="04A0" w:firstRow="1" w:lastRow="0" w:firstColumn="1" w:lastColumn="0" w:noHBand="0" w:noVBand="1"/>
      </w:tblPr>
      <w:tblGrid>
        <w:gridCol w:w="3122"/>
        <w:gridCol w:w="3127"/>
        <w:gridCol w:w="3101"/>
      </w:tblGrid>
      <w:tr w:rsidR="009610A4" w:rsidRPr="009610A4" w14:paraId="7825C819" w14:textId="77777777" w:rsidTr="00BC3A24">
        <w:tc>
          <w:tcPr>
            <w:tcW w:w="9576" w:type="dxa"/>
            <w:gridSpan w:val="3"/>
            <w:shd w:val="clear" w:color="auto" w:fill="F2F2F2" w:themeFill="background1" w:themeFillShade="F2"/>
          </w:tcPr>
          <w:p w14:paraId="7825C811" w14:textId="77777777" w:rsidR="009610A4" w:rsidRPr="009610A4" w:rsidRDefault="009610A4" w:rsidP="009610A4"/>
          <w:p w14:paraId="7825C812" w14:textId="77777777" w:rsidR="009610A4" w:rsidRPr="009610A4" w:rsidRDefault="009610A4" w:rsidP="009610A4">
            <w:pPr>
              <w:jc w:val="center"/>
            </w:pPr>
            <w:r w:rsidRPr="009610A4">
              <w:t>***** For PRI Staff use only: ******</w:t>
            </w:r>
          </w:p>
          <w:p w14:paraId="7825C813" w14:textId="77777777" w:rsidR="009610A4" w:rsidRPr="009610A4" w:rsidRDefault="009610A4" w:rsidP="009610A4"/>
          <w:p w14:paraId="7825C814" w14:textId="77777777" w:rsidR="009610A4" w:rsidRPr="009610A4" w:rsidRDefault="009610A4" w:rsidP="009610A4">
            <w:r w:rsidRPr="009610A4">
              <w:t>Are procedural/form changes required based on changes/actions approved during this meeting? (select one)</w:t>
            </w:r>
          </w:p>
          <w:p w14:paraId="7825C815" w14:textId="77777777" w:rsidR="009610A4" w:rsidRPr="009610A4" w:rsidRDefault="009610A4" w:rsidP="009610A4"/>
          <w:p w14:paraId="7825C816" w14:textId="526EA990" w:rsidR="009610A4" w:rsidRPr="009610A4" w:rsidRDefault="009610A4" w:rsidP="009610A4">
            <w:pPr>
              <w:jc w:val="center"/>
            </w:pPr>
            <w:r w:rsidRPr="009610A4">
              <w:t xml:space="preserve">YES*  </w:t>
            </w:r>
            <w:sdt>
              <w:sdtPr>
                <w:id w:val="-1222288452"/>
                <w14:checkbox>
                  <w14:checked w14:val="1"/>
                  <w14:checkedState w14:val="2612" w14:font="MS Gothic"/>
                  <w14:uncheckedState w14:val="2610" w14:font="MS Gothic"/>
                </w14:checkbox>
              </w:sdtPr>
              <w:sdtEndPr/>
              <w:sdtContent>
                <w:r w:rsidR="0006775F">
                  <w:rPr>
                    <w:rFonts w:ascii="MS Gothic" w:eastAsia="MS Gothic" w:hAnsi="MS Gothic" w:hint="eastAsia"/>
                  </w:rPr>
                  <w:t>☒</w:t>
                </w:r>
              </w:sdtContent>
            </w:sdt>
            <w:r w:rsidRPr="009610A4">
              <w:t xml:space="preserve">   NO  </w:t>
            </w:r>
            <w:sdt>
              <w:sdtPr>
                <w:id w:val="-1111664188"/>
                <w14:checkbox>
                  <w14:checked w14:val="0"/>
                  <w14:checkedState w14:val="2612" w14:font="MS Gothic"/>
                  <w14:uncheckedState w14:val="2610" w14:font="MS Gothic"/>
                </w14:checkbox>
              </w:sdtPr>
              <w:sdtEndPr/>
              <w:sdtContent>
                <w:r w:rsidRPr="009610A4">
                  <w:rPr>
                    <w:rFonts w:ascii="MS Gothic" w:eastAsia="MS Gothic" w:hAnsi="MS Gothic" w:cs="MS Gothic" w:hint="eastAsia"/>
                  </w:rPr>
                  <w:t>☐</w:t>
                </w:r>
              </w:sdtContent>
            </w:sdt>
          </w:p>
          <w:p w14:paraId="7825C817" w14:textId="77777777" w:rsidR="009610A4" w:rsidRPr="009610A4" w:rsidRDefault="009610A4" w:rsidP="009610A4"/>
          <w:p w14:paraId="7825C818" w14:textId="77777777" w:rsidR="009610A4" w:rsidRPr="009610A4" w:rsidRDefault="009610A4" w:rsidP="009610A4">
            <w:r w:rsidRPr="009610A4">
              <w:t>*If yes, the following information is required:</w:t>
            </w:r>
          </w:p>
        </w:tc>
      </w:tr>
      <w:tr w:rsidR="009610A4" w:rsidRPr="009610A4" w14:paraId="7825C81D" w14:textId="77777777" w:rsidTr="00BC3A24">
        <w:tc>
          <w:tcPr>
            <w:tcW w:w="3192" w:type="dxa"/>
            <w:shd w:val="clear" w:color="auto" w:fill="F2F2F2" w:themeFill="background1" w:themeFillShade="F2"/>
          </w:tcPr>
          <w:p w14:paraId="7825C81A" w14:textId="77777777" w:rsidR="009610A4" w:rsidRPr="009610A4" w:rsidRDefault="009610A4" w:rsidP="009610A4">
            <w:pPr>
              <w:rPr>
                <w:b/>
              </w:rPr>
            </w:pPr>
            <w:r w:rsidRPr="009610A4">
              <w:rPr>
                <w:b/>
              </w:rPr>
              <w:t>Documents requiring revision:</w:t>
            </w:r>
          </w:p>
        </w:tc>
        <w:tc>
          <w:tcPr>
            <w:tcW w:w="3192" w:type="dxa"/>
            <w:shd w:val="clear" w:color="auto" w:fill="F2F2F2" w:themeFill="background1" w:themeFillShade="F2"/>
          </w:tcPr>
          <w:p w14:paraId="7825C81B" w14:textId="77777777" w:rsidR="009610A4" w:rsidRPr="009610A4" w:rsidRDefault="009610A4" w:rsidP="009610A4">
            <w:pPr>
              <w:rPr>
                <w:b/>
              </w:rPr>
            </w:pPr>
            <w:r w:rsidRPr="009610A4">
              <w:rPr>
                <w:b/>
              </w:rPr>
              <w:t>Who is responsible:</w:t>
            </w:r>
          </w:p>
        </w:tc>
        <w:tc>
          <w:tcPr>
            <w:tcW w:w="3192" w:type="dxa"/>
            <w:shd w:val="clear" w:color="auto" w:fill="F2F2F2" w:themeFill="background1" w:themeFillShade="F2"/>
          </w:tcPr>
          <w:p w14:paraId="7825C81C" w14:textId="77777777" w:rsidR="009610A4" w:rsidRPr="009610A4" w:rsidRDefault="009610A4" w:rsidP="009610A4">
            <w:pPr>
              <w:rPr>
                <w:b/>
              </w:rPr>
            </w:pPr>
            <w:r w:rsidRPr="009610A4">
              <w:rPr>
                <w:b/>
              </w:rPr>
              <w:t>Due date:</w:t>
            </w:r>
          </w:p>
        </w:tc>
      </w:tr>
      <w:tr w:rsidR="009610A4" w:rsidRPr="009610A4" w14:paraId="7825C821" w14:textId="77777777" w:rsidTr="00BC3A24">
        <w:tc>
          <w:tcPr>
            <w:tcW w:w="3192" w:type="dxa"/>
            <w:shd w:val="clear" w:color="auto" w:fill="F2F2F2" w:themeFill="background1" w:themeFillShade="F2"/>
          </w:tcPr>
          <w:p w14:paraId="7825C81E" w14:textId="6A184F8F" w:rsidR="009610A4" w:rsidRPr="009610A4" w:rsidRDefault="0006775F" w:rsidP="009610A4">
            <w:r>
              <w:t>Audit Handbook</w:t>
            </w:r>
          </w:p>
        </w:tc>
        <w:tc>
          <w:tcPr>
            <w:tcW w:w="3192" w:type="dxa"/>
            <w:shd w:val="clear" w:color="auto" w:fill="F2F2F2" w:themeFill="background1" w:themeFillShade="F2"/>
          </w:tcPr>
          <w:p w14:paraId="7825C81F" w14:textId="41B119F5" w:rsidR="009610A4" w:rsidRPr="009610A4" w:rsidRDefault="0006775F" w:rsidP="009610A4">
            <w:r>
              <w:t>Nigel Cook</w:t>
            </w:r>
          </w:p>
        </w:tc>
        <w:tc>
          <w:tcPr>
            <w:tcW w:w="3192" w:type="dxa"/>
            <w:shd w:val="clear" w:color="auto" w:fill="F2F2F2" w:themeFill="background1" w:themeFillShade="F2"/>
          </w:tcPr>
          <w:p w14:paraId="7825C820" w14:textId="4EEEFA3E" w:rsidR="009610A4" w:rsidRPr="009610A4" w:rsidRDefault="0006775F" w:rsidP="0006775F">
            <w:r>
              <w:t>20-Oct-2015</w:t>
            </w:r>
          </w:p>
        </w:tc>
      </w:tr>
      <w:tr w:rsidR="00D962E1" w:rsidRPr="009610A4" w14:paraId="67F6371D" w14:textId="77777777" w:rsidTr="00704A3A">
        <w:tc>
          <w:tcPr>
            <w:tcW w:w="3192" w:type="dxa"/>
            <w:shd w:val="clear" w:color="auto" w:fill="F2F2F2" w:themeFill="background1" w:themeFillShade="F2"/>
          </w:tcPr>
          <w:p w14:paraId="71EA086A" w14:textId="37E59CD4" w:rsidR="00D962E1" w:rsidRPr="009610A4" w:rsidRDefault="007516A7" w:rsidP="00704A3A">
            <w:r>
              <w:t>OP</w:t>
            </w:r>
            <w:r w:rsidR="00D962E1">
              <w:t xml:space="preserve"> 1114 App CP</w:t>
            </w:r>
          </w:p>
        </w:tc>
        <w:tc>
          <w:tcPr>
            <w:tcW w:w="3192" w:type="dxa"/>
            <w:shd w:val="clear" w:color="auto" w:fill="F2F2F2" w:themeFill="background1" w:themeFillShade="F2"/>
          </w:tcPr>
          <w:p w14:paraId="3A51D08E" w14:textId="77777777" w:rsidR="00D962E1" w:rsidRPr="009610A4" w:rsidRDefault="00D962E1" w:rsidP="00704A3A">
            <w:r>
              <w:t>Nigel Cook</w:t>
            </w:r>
          </w:p>
        </w:tc>
        <w:tc>
          <w:tcPr>
            <w:tcW w:w="3192" w:type="dxa"/>
            <w:shd w:val="clear" w:color="auto" w:fill="F2F2F2" w:themeFill="background1" w:themeFillShade="F2"/>
          </w:tcPr>
          <w:p w14:paraId="6FBAAFC6" w14:textId="77777777" w:rsidR="00D962E1" w:rsidRPr="009610A4" w:rsidRDefault="00D962E1" w:rsidP="00704A3A">
            <w:r>
              <w:t>31-Jul-2015</w:t>
            </w:r>
          </w:p>
        </w:tc>
      </w:tr>
      <w:tr w:rsidR="00D962E1" w:rsidRPr="009610A4" w14:paraId="73D042C9" w14:textId="77777777" w:rsidTr="00704A3A">
        <w:tc>
          <w:tcPr>
            <w:tcW w:w="3192" w:type="dxa"/>
            <w:shd w:val="clear" w:color="auto" w:fill="F2F2F2" w:themeFill="background1" w:themeFillShade="F2"/>
          </w:tcPr>
          <w:p w14:paraId="6BAD3ADC" w14:textId="77777777" w:rsidR="00D962E1" w:rsidRPr="009610A4" w:rsidRDefault="00D962E1" w:rsidP="00704A3A">
            <w:r>
              <w:t>sfrm09</w:t>
            </w:r>
          </w:p>
        </w:tc>
        <w:tc>
          <w:tcPr>
            <w:tcW w:w="3192" w:type="dxa"/>
            <w:shd w:val="clear" w:color="auto" w:fill="F2F2F2" w:themeFill="background1" w:themeFillShade="F2"/>
          </w:tcPr>
          <w:p w14:paraId="6FB7F644" w14:textId="77777777" w:rsidR="00D962E1" w:rsidRPr="009610A4" w:rsidRDefault="00D962E1" w:rsidP="00704A3A">
            <w:r>
              <w:t>Nigel Cook</w:t>
            </w:r>
          </w:p>
        </w:tc>
        <w:tc>
          <w:tcPr>
            <w:tcW w:w="3192" w:type="dxa"/>
            <w:shd w:val="clear" w:color="auto" w:fill="F2F2F2" w:themeFill="background1" w:themeFillShade="F2"/>
          </w:tcPr>
          <w:p w14:paraId="7F6F81B7" w14:textId="77777777" w:rsidR="00D962E1" w:rsidRPr="009610A4" w:rsidRDefault="00D962E1" w:rsidP="00704A3A">
            <w:r>
              <w:t>31-Jul-2015</w:t>
            </w:r>
          </w:p>
        </w:tc>
      </w:tr>
      <w:tr w:rsidR="009610A4" w:rsidRPr="009610A4" w14:paraId="7825C825" w14:textId="77777777" w:rsidTr="00BC3A24">
        <w:tc>
          <w:tcPr>
            <w:tcW w:w="3192" w:type="dxa"/>
            <w:shd w:val="clear" w:color="auto" w:fill="F2F2F2" w:themeFill="background1" w:themeFillShade="F2"/>
          </w:tcPr>
          <w:p w14:paraId="7825C822" w14:textId="60D092A7" w:rsidR="009610A4" w:rsidRPr="009610A4" w:rsidRDefault="009610A4" w:rsidP="009610A4"/>
        </w:tc>
        <w:tc>
          <w:tcPr>
            <w:tcW w:w="3192" w:type="dxa"/>
            <w:shd w:val="clear" w:color="auto" w:fill="F2F2F2" w:themeFill="background1" w:themeFillShade="F2"/>
          </w:tcPr>
          <w:p w14:paraId="7825C823" w14:textId="1651F27E" w:rsidR="009610A4" w:rsidRPr="009610A4" w:rsidRDefault="009610A4" w:rsidP="009610A4"/>
        </w:tc>
        <w:tc>
          <w:tcPr>
            <w:tcW w:w="3192" w:type="dxa"/>
            <w:shd w:val="clear" w:color="auto" w:fill="F2F2F2" w:themeFill="background1" w:themeFillShade="F2"/>
          </w:tcPr>
          <w:p w14:paraId="7825C824" w14:textId="27983C67" w:rsidR="009610A4" w:rsidRPr="009610A4" w:rsidRDefault="009610A4" w:rsidP="009610A4"/>
        </w:tc>
      </w:tr>
    </w:tbl>
    <w:p w14:paraId="7825C830" w14:textId="77777777" w:rsidR="009610A4" w:rsidRPr="009610A4" w:rsidRDefault="009610A4" w:rsidP="009610A4"/>
    <w:p w14:paraId="7825C831" w14:textId="77777777" w:rsidR="009610A4" w:rsidRPr="009610A4" w:rsidRDefault="009610A4" w:rsidP="009610A4"/>
    <w:p w14:paraId="7825C832" w14:textId="77777777" w:rsidR="009610A4" w:rsidRPr="009610A4" w:rsidRDefault="009610A4" w:rsidP="009610A4">
      <w:pPr>
        <w:spacing w:line="276" w:lineRule="auto"/>
      </w:pPr>
    </w:p>
    <w:sectPr w:rsidR="009610A4" w:rsidRPr="009610A4" w:rsidSect="00866C8D">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8570C" w14:textId="77777777" w:rsidR="0072294A" w:rsidRDefault="0072294A" w:rsidP="00FC3F1E">
      <w:pPr>
        <w:spacing w:after="0"/>
      </w:pPr>
      <w:r>
        <w:separator/>
      </w:r>
    </w:p>
  </w:endnote>
  <w:endnote w:type="continuationSeparator" w:id="0">
    <w:p w14:paraId="00F5F03C" w14:textId="77777777" w:rsidR="0072294A" w:rsidRDefault="0072294A"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F837F" w14:textId="77777777" w:rsidR="00541E54" w:rsidRDefault="00541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56E67" w14:textId="77777777" w:rsidR="00541E54" w:rsidRDefault="00541E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49060" w14:textId="77777777" w:rsidR="00541E54" w:rsidRDefault="00541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951AC" w14:textId="77777777" w:rsidR="0072294A" w:rsidRDefault="0072294A" w:rsidP="00FC3F1E">
      <w:pPr>
        <w:spacing w:after="0"/>
      </w:pPr>
      <w:r>
        <w:separator/>
      </w:r>
    </w:p>
  </w:footnote>
  <w:footnote w:type="continuationSeparator" w:id="0">
    <w:p w14:paraId="19BD9018" w14:textId="77777777" w:rsidR="0072294A" w:rsidRDefault="0072294A" w:rsidP="00FC3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C837" w14:textId="3F0E446C" w:rsidR="0073153B" w:rsidRDefault="00541E54">
    <w:pPr>
      <w:pStyle w:val="Header"/>
    </w:pPr>
    <w:r>
      <w:rPr>
        <w:noProof/>
      </w:rPr>
      <w:pict w14:anchorId="5FEDC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1902" o:spid="_x0000_s2053" type="#_x0000_t136" style="position:absolute;left:0;text-align:left;margin-left:0;margin-top:0;width:558.35pt;height:101.5pt;rotation:315;z-index:-251646976;mso-position-horizontal:center;mso-position-horizontal-relative:margin;mso-position-vertical:center;mso-position-vertical-relative:margin" o:allowincell="f" fillcolor="silver" stroked="f">
          <v:fill opacity=".5"/>
          <v:textpath style="font-family:&quot;Arial&quot;;font-size:1pt" string="CONFIRM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C838" w14:textId="0ACD3945" w:rsidR="0073153B" w:rsidRDefault="00541E54">
    <w:pPr>
      <w:pStyle w:val="Header"/>
    </w:pPr>
    <w:r>
      <w:rPr>
        <w:noProof/>
      </w:rPr>
      <w:pict w14:anchorId="69A8C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1903" o:spid="_x0000_s2054" type="#_x0000_t136" style="position:absolute;left:0;text-align:left;margin-left:0;margin-top:0;width:558.35pt;height:101.5pt;rotation:315;z-index:-251644928;mso-position-horizontal:center;mso-position-horizontal-relative:margin;mso-position-vertical:center;mso-position-vertical-relative:margin" o:allowincell="f" fillcolor="silver" stroked="f">
          <v:fill opacity=".5"/>
          <v:textpath style="font-family:&quot;Arial&quot;;font-size:1pt" string="CONFIRMED"/>
        </v:shape>
      </w:pict>
    </w:r>
    <w:r w:rsidR="0073153B">
      <w:rPr>
        <w:noProof/>
      </w:rPr>
      <w:drawing>
        <wp:anchor distT="0" distB="0" distL="114300" distR="114300" simplePos="0" relativeHeight="251665408" behindDoc="0" locked="0" layoutInCell="1" allowOverlap="1" wp14:anchorId="7825C83E" wp14:editId="7825C83F">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73153B">
      <w:t>CHEMICAL PROCESSING</w:t>
    </w:r>
  </w:p>
  <w:p w14:paraId="7825C839" w14:textId="77777777" w:rsidR="0073153B" w:rsidRDefault="0073153B">
    <w:pPr>
      <w:pStyle w:val="Header"/>
    </w:pPr>
    <w:r>
      <w:t>JUNE 2015</w:t>
    </w:r>
  </w:p>
  <w:p w14:paraId="7825C83A" w14:textId="25EAC948" w:rsidR="0073153B" w:rsidRDefault="0073153B">
    <w:pPr>
      <w:pStyle w:val="Header"/>
    </w:pPr>
    <w:r>
      <w:t>CONFIRMED</w:t>
    </w:r>
  </w:p>
  <w:p w14:paraId="7825C83B" w14:textId="77777777" w:rsidR="0073153B" w:rsidRDefault="00731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C83C" w14:textId="6A7C5A21" w:rsidR="0073153B" w:rsidRDefault="00541E54">
    <w:pPr>
      <w:pStyle w:val="Header"/>
    </w:pPr>
    <w:r>
      <w:rPr>
        <w:noProof/>
      </w:rPr>
      <w:pict w14:anchorId="7AD57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1901" o:spid="_x0000_s2052" type="#_x0000_t136" style="position:absolute;left:0;text-align:left;margin-left:0;margin-top:0;width:558.35pt;height:101.5pt;rotation:315;z-index:-251649024;mso-position-horizontal:center;mso-position-horizontal-relative:margin;mso-position-vertical:center;mso-position-vertical-relative:margin" o:allowincell="f" fillcolor="silver" stroked="f">
          <v:fill opacity=".5"/>
          <v:textpath style="font-family:&quot;Arial&quot;;font-size:1pt" string="CONFIRM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C1394"/>
    <w:multiLevelType w:val="hybridMultilevel"/>
    <w:tmpl w:val="1576C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2B35E1"/>
    <w:multiLevelType w:val="hybridMultilevel"/>
    <w:tmpl w:val="8CBA3964"/>
    <w:lvl w:ilvl="0" w:tplc="82101538">
      <w:start w:val="1"/>
      <w:numFmt w:val="bullet"/>
      <w:lvlText w:val=""/>
      <w:lvlJc w:val="left"/>
      <w:pPr>
        <w:ind w:left="1440" w:hanging="360"/>
      </w:pPr>
      <w:rPr>
        <w:rFonts w:ascii="Symbol" w:hAnsi="Symbol" w:hint="default"/>
      </w:rPr>
    </w:lvl>
    <w:lvl w:ilvl="1" w:tplc="82101538">
      <w:start w:val="1"/>
      <w:numFmt w:val="bullet"/>
      <w:lvlText w:val=""/>
      <w:lvlJc w:val="left"/>
      <w:pPr>
        <w:ind w:left="1440" w:hanging="360"/>
      </w:pPr>
      <w:rPr>
        <w:rFonts w:ascii="Symbol" w:hAnsi="Symbol" w:hint="default"/>
      </w:rPr>
    </w:lvl>
    <w:lvl w:ilvl="2" w:tplc="0AC80E8E">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E6FFB"/>
    <w:multiLevelType w:val="hybridMultilevel"/>
    <w:tmpl w:val="959E7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08038F"/>
    <w:multiLevelType w:val="hybridMultilevel"/>
    <w:tmpl w:val="490CD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42368D"/>
    <w:multiLevelType w:val="hybridMultilevel"/>
    <w:tmpl w:val="2ADC91B0"/>
    <w:lvl w:ilvl="0" w:tplc="04090001">
      <w:start w:val="1"/>
      <w:numFmt w:val="bullet"/>
      <w:lvlText w:val=""/>
      <w:lvlJc w:val="left"/>
      <w:pPr>
        <w:ind w:left="1800" w:hanging="360"/>
      </w:pPr>
      <w:rPr>
        <w:rFonts w:ascii="Symbol" w:hAnsi="Symbol" w:hint="default"/>
      </w:rPr>
    </w:lvl>
    <w:lvl w:ilvl="1" w:tplc="B2E2170A">
      <w:numFmt w:val="bullet"/>
      <w:lvlText w:val="•"/>
      <w:lvlJc w:val="left"/>
      <w:pPr>
        <w:ind w:left="2880" w:hanging="720"/>
      </w:pPr>
      <w:rPr>
        <w:rFonts w:ascii="Arial" w:eastAsiaTheme="minorHAns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BC23DE"/>
    <w:multiLevelType w:val="hybridMultilevel"/>
    <w:tmpl w:val="8340A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5F7711"/>
    <w:multiLevelType w:val="multilevel"/>
    <w:tmpl w:val="72CC5F54"/>
    <w:lvl w:ilvl="0">
      <w:start w:val="1"/>
      <w:numFmt w:val="decimal"/>
      <w:pStyle w:val="Heading1"/>
      <w:lvlText w:val="%1.0"/>
      <w:lvlJc w:val="left"/>
      <w:pPr>
        <w:tabs>
          <w:tab w:val="num" w:pos="1004"/>
        </w:tabs>
        <w:ind w:left="1004"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7" w15:restartNumberingAfterBreak="0">
    <w:nsid w:val="42CA7426"/>
    <w:multiLevelType w:val="hybridMultilevel"/>
    <w:tmpl w:val="2F44A4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3E037F"/>
    <w:multiLevelType w:val="hybridMultilevel"/>
    <w:tmpl w:val="7E1A4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1567890"/>
    <w:multiLevelType w:val="multilevel"/>
    <w:tmpl w:val="06C89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5435C"/>
    <w:multiLevelType w:val="hybridMultilevel"/>
    <w:tmpl w:val="BCC45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4"/>
  </w:num>
  <w:num w:numId="6">
    <w:abstractNumId w:val="8"/>
  </w:num>
  <w:num w:numId="7">
    <w:abstractNumId w:val="3"/>
  </w:num>
  <w:num w:numId="8">
    <w:abstractNumId w:val="0"/>
  </w:num>
  <w:num w:numId="9">
    <w:abstractNumId w:val="7"/>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12BB9"/>
    <w:rsid w:val="00017943"/>
    <w:rsid w:val="000208DF"/>
    <w:rsid w:val="00032A7A"/>
    <w:rsid w:val="00033B9F"/>
    <w:rsid w:val="0003639A"/>
    <w:rsid w:val="00037397"/>
    <w:rsid w:val="00041BFB"/>
    <w:rsid w:val="000439EB"/>
    <w:rsid w:val="00043B1C"/>
    <w:rsid w:val="0006775F"/>
    <w:rsid w:val="00097717"/>
    <w:rsid w:val="000A3686"/>
    <w:rsid w:val="000A4E44"/>
    <w:rsid w:val="000B3B9D"/>
    <w:rsid w:val="000C223C"/>
    <w:rsid w:val="000D4DD7"/>
    <w:rsid w:val="000E16E8"/>
    <w:rsid w:val="00100C5B"/>
    <w:rsid w:val="00104CBF"/>
    <w:rsid w:val="00104F93"/>
    <w:rsid w:val="0011355B"/>
    <w:rsid w:val="00114E5E"/>
    <w:rsid w:val="0012238B"/>
    <w:rsid w:val="00135BAC"/>
    <w:rsid w:val="00142CC4"/>
    <w:rsid w:val="001578FC"/>
    <w:rsid w:val="00163A96"/>
    <w:rsid w:val="00171172"/>
    <w:rsid w:val="00173BE9"/>
    <w:rsid w:val="00177DDC"/>
    <w:rsid w:val="001865C5"/>
    <w:rsid w:val="00196F13"/>
    <w:rsid w:val="001A1215"/>
    <w:rsid w:val="001A4305"/>
    <w:rsid w:val="001B3294"/>
    <w:rsid w:val="001B43E3"/>
    <w:rsid w:val="001B7B64"/>
    <w:rsid w:val="001C5792"/>
    <w:rsid w:val="001C6239"/>
    <w:rsid w:val="001D02DF"/>
    <w:rsid w:val="001E1310"/>
    <w:rsid w:val="001E1437"/>
    <w:rsid w:val="001E3348"/>
    <w:rsid w:val="00202640"/>
    <w:rsid w:val="00206004"/>
    <w:rsid w:val="002207C0"/>
    <w:rsid w:val="002266B7"/>
    <w:rsid w:val="00231248"/>
    <w:rsid w:val="00245F2F"/>
    <w:rsid w:val="00246608"/>
    <w:rsid w:val="0024721E"/>
    <w:rsid w:val="002529C7"/>
    <w:rsid w:val="00263FE5"/>
    <w:rsid w:val="00267771"/>
    <w:rsid w:val="00272E48"/>
    <w:rsid w:val="00272F69"/>
    <w:rsid w:val="00275896"/>
    <w:rsid w:val="00284747"/>
    <w:rsid w:val="0028491B"/>
    <w:rsid w:val="00285102"/>
    <w:rsid w:val="002A6712"/>
    <w:rsid w:val="002B586D"/>
    <w:rsid w:val="002B71BD"/>
    <w:rsid w:val="002C4123"/>
    <w:rsid w:val="002C7F7B"/>
    <w:rsid w:val="002F4EDC"/>
    <w:rsid w:val="00317022"/>
    <w:rsid w:val="00324EEE"/>
    <w:rsid w:val="00355ED8"/>
    <w:rsid w:val="003563D0"/>
    <w:rsid w:val="0036080D"/>
    <w:rsid w:val="00366DBC"/>
    <w:rsid w:val="003735E3"/>
    <w:rsid w:val="003830D8"/>
    <w:rsid w:val="00387019"/>
    <w:rsid w:val="003B5FCD"/>
    <w:rsid w:val="003D0F5A"/>
    <w:rsid w:val="003D161B"/>
    <w:rsid w:val="003F5E48"/>
    <w:rsid w:val="003F711A"/>
    <w:rsid w:val="00401730"/>
    <w:rsid w:val="00404F55"/>
    <w:rsid w:val="00406713"/>
    <w:rsid w:val="0040685E"/>
    <w:rsid w:val="00444D43"/>
    <w:rsid w:val="004506FF"/>
    <w:rsid w:val="00455415"/>
    <w:rsid w:val="004630C7"/>
    <w:rsid w:val="00475290"/>
    <w:rsid w:val="004A0807"/>
    <w:rsid w:val="004A17BD"/>
    <w:rsid w:val="004B0A37"/>
    <w:rsid w:val="004B2154"/>
    <w:rsid w:val="004C74C3"/>
    <w:rsid w:val="004D2E91"/>
    <w:rsid w:val="004D4B89"/>
    <w:rsid w:val="004D675F"/>
    <w:rsid w:val="004E11A8"/>
    <w:rsid w:val="004E5BD0"/>
    <w:rsid w:val="004F7F45"/>
    <w:rsid w:val="00503962"/>
    <w:rsid w:val="00506EE2"/>
    <w:rsid w:val="00516CBC"/>
    <w:rsid w:val="00516F72"/>
    <w:rsid w:val="005251CE"/>
    <w:rsid w:val="00526D66"/>
    <w:rsid w:val="005340CF"/>
    <w:rsid w:val="00537C04"/>
    <w:rsid w:val="00537DDF"/>
    <w:rsid w:val="00541E54"/>
    <w:rsid w:val="00594FFC"/>
    <w:rsid w:val="005B5CFC"/>
    <w:rsid w:val="005B781C"/>
    <w:rsid w:val="005C6332"/>
    <w:rsid w:val="005D305C"/>
    <w:rsid w:val="005E215D"/>
    <w:rsid w:val="005E3669"/>
    <w:rsid w:val="005E5EE2"/>
    <w:rsid w:val="005F4E9C"/>
    <w:rsid w:val="005F768A"/>
    <w:rsid w:val="00605123"/>
    <w:rsid w:val="006102E1"/>
    <w:rsid w:val="00614A39"/>
    <w:rsid w:val="006231AA"/>
    <w:rsid w:val="006348A4"/>
    <w:rsid w:val="0063584B"/>
    <w:rsid w:val="00637552"/>
    <w:rsid w:val="0063793B"/>
    <w:rsid w:val="00676741"/>
    <w:rsid w:val="006831CF"/>
    <w:rsid w:val="00693DCF"/>
    <w:rsid w:val="00695E30"/>
    <w:rsid w:val="006A023B"/>
    <w:rsid w:val="006A5899"/>
    <w:rsid w:val="006B0F07"/>
    <w:rsid w:val="006C15BF"/>
    <w:rsid w:val="006E06F1"/>
    <w:rsid w:val="006F3B89"/>
    <w:rsid w:val="00703C4F"/>
    <w:rsid w:val="007044F7"/>
    <w:rsid w:val="00704A3A"/>
    <w:rsid w:val="00713DCC"/>
    <w:rsid w:val="0072294A"/>
    <w:rsid w:val="0072739C"/>
    <w:rsid w:val="0073153B"/>
    <w:rsid w:val="00733A09"/>
    <w:rsid w:val="00737F66"/>
    <w:rsid w:val="007516A7"/>
    <w:rsid w:val="00753E81"/>
    <w:rsid w:val="0076206B"/>
    <w:rsid w:val="007637C4"/>
    <w:rsid w:val="007746CA"/>
    <w:rsid w:val="00791F8F"/>
    <w:rsid w:val="007937AB"/>
    <w:rsid w:val="007946B2"/>
    <w:rsid w:val="007A1821"/>
    <w:rsid w:val="007B161F"/>
    <w:rsid w:val="007C56EB"/>
    <w:rsid w:val="007C7E47"/>
    <w:rsid w:val="007D519E"/>
    <w:rsid w:val="007D7046"/>
    <w:rsid w:val="007F43A2"/>
    <w:rsid w:val="007F7E08"/>
    <w:rsid w:val="00842B30"/>
    <w:rsid w:val="0086000E"/>
    <w:rsid w:val="0086653D"/>
    <w:rsid w:val="00866AFE"/>
    <w:rsid w:val="00866C8D"/>
    <w:rsid w:val="00870468"/>
    <w:rsid w:val="00872560"/>
    <w:rsid w:val="00875E85"/>
    <w:rsid w:val="008772B3"/>
    <w:rsid w:val="00882847"/>
    <w:rsid w:val="0089511E"/>
    <w:rsid w:val="0089713C"/>
    <w:rsid w:val="008D7AC3"/>
    <w:rsid w:val="008E0DE5"/>
    <w:rsid w:val="008E3867"/>
    <w:rsid w:val="008E445D"/>
    <w:rsid w:val="008F240C"/>
    <w:rsid w:val="00903A70"/>
    <w:rsid w:val="00903CC9"/>
    <w:rsid w:val="009057AD"/>
    <w:rsid w:val="00905E98"/>
    <w:rsid w:val="00913750"/>
    <w:rsid w:val="00917A44"/>
    <w:rsid w:val="009255ED"/>
    <w:rsid w:val="0092602F"/>
    <w:rsid w:val="00927DA9"/>
    <w:rsid w:val="00933784"/>
    <w:rsid w:val="009501E1"/>
    <w:rsid w:val="0095285C"/>
    <w:rsid w:val="0095306B"/>
    <w:rsid w:val="0095558F"/>
    <w:rsid w:val="009610A4"/>
    <w:rsid w:val="00971AC2"/>
    <w:rsid w:val="0098590C"/>
    <w:rsid w:val="00993B28"/>
    <w:rsid w:val="0099694F"/>
    <w:rsid w:val="00997347"/>
    <w:rsid w:val="00997AF5"/>
    <w:rsid w:val="009A655D"/>
    <w:rsid w:val="009B2BCC"/>
    <w:rsid w:val="009C3246"/>
    <w:rsid w:val="009C5FF5"/>
    <w:rsid w:val="009E1DBE"/>
    <w:rsid w:val="009E7CE5"/>
    <w:rsid w:val="009F1DA8"/>
    <w:rsid w:val="009F45D6"/>
    <w:rsid w:val="009F46F5"/>
    <w:rsid w:val="00A01EEA"/>
    <w:rsid w:val="00A0334A"/>
    <w:rsid w:val="00A0463F"/>
    <w:rsid w:val="00A1142D"/>
    <w:rsid w:val="00A14384"/>
    <w:rsid w:val="00A17C74"/>
    <w:rsid w:val="00A260C2"/>
    <w:rsid w:val="00A32271"/>
    <w:rsid w:val="00A325E3"/>
    <w:rsid w:val="00A429A3"/>
    <w:rsid w:val="00A81170"/>
    <w:rsid w:val="00AC7669"/>
    <w:rsid w:val="00AE2C1C"/>
    <w:rsid w:val="00AE49C3"/>
    <w:rsid w:val="00AE7DAF"/>
    <w:rsid w:val="00AF7467"/>
    <w:rsid w:val="00B06CC3"/>
    <w:rsid w:val="00B40532"/>
    <w:rsid w:val="00B4480F"/>
    <w:rsid w:val="00B53FD4"/>
    <w:rsid w:val="00B56151"/>
    <w:rsid w:val="00B61F62"/>
    <w:rsid w:val="00B75079"/>
    <w:rsid w:val="00B863AC"/>
    <w:rsid w:val="00BA24FE"/>
    <w:rsid w:val="00BB61A2"/>
    <w:rsid w:val="00BC3A24"/>
    <w:rsid w:val="00BD1D42"/>
    <w:rsid w:val="00BE288D"/>
    <w:rsid w:val="00BE2C1A"/>
    <w:rsid w:val="00BE5E62"/>
    <w:rsid w:val="00BF6BD4"/>
    <w:rsid w:val="00C10ADD"/>
    <w:rsid w:val="00C31D6A"/>
    <w:rsid w:val="00C403D7"/>
    <w:rsid w:val="00C41452"/>
    <w:rsid w:val="00C511FD"/>
    <w:rsid w:val="00C56DBB"/>
    <w:rsid w:val="00C576C6"/>
    <w:rsid w:val="00C600C3"/>
    <w:rsid w:val="00C607FA"/>
    <w:rsid w:val="00C72DB6"/>
    <w:rsid w:val="00C74647"/>
    <w:rsid w:val="00C7478F"/>
    <w:rsid w:val="00C9352E"/>
    <w:rsid w:val="00CA10A1"/>
    <w:rsid w:val="00CA1CCD"/>
    <w:rsid w:val="00CC317B"/>
    <w:rsid w:val="00CC4718"/>
    <w:rsid w:val="00CD03C2"/>
    <w:rsid w:val="00CD14CB"/>
    <w:rsid w:val="00CD7F79"/>
    <w:rsid w:val="00CF6A99"/>
    <w:rsid w:val="00D03A6B"/>
    <w:rsid w:val="00D06ED2"/>
    <w:rsid w:val="00D22BE1"/>
    <w:rsid w:val="00D24F8E"/>
    <w:rsid w:val="00D25FEC"/>
    <w:rsid w:val="00D317A5"/>
    <w:rsid w:val="00D3377A"/>
    <w:rsid w:val="00D33AB1"/>
    <w:rsid w:val="00D45F7E"/>
    <w:rsid w:val="00D51A02"/>
    <w:rsid w:val="00D625BD"/>
    <w:rsid w:val="00D64ABA"/>
    <w:rsid w:val="00D70D6F"/>
    <w:rsid w:val="00D770ED"/>
    <w:rsid w:val="00D826E5"/>
    <w:rsid w:val="00D962E1"/>
    <w:rsid w:val="00D966D7"/>
    <w:rsid w:val="00D96BD5"/>
    <w:rsid w:val="00DA2714"/>
    <w:rsid w:val="00DA3F97"/>
    <w:rsid w:val="00DB4A08"/>
    <w:rsid w:val="00DD4C03"/>
    <w:rsid w:val="00DD6C41"/>
    <w:rsid w:val="00DE6CE0"/>
    <w:rsid w:val="00DE758B"/>
    <w:rsid w:val="00DF00D7"/>
    <w:rsid w:val="00DF2259"/>
    <w:rsid w:val="00DF6F05"/>
    <w:rsid w:val="00E02EF6"/>
    <w:rsid w:val="00E0362F"/>
    <w:rsid w:val="00E03B97"/>
    <w:rsid w:val="00E05870"/>
    <w:rsid w:val="00E15760"/>
    <w:rsid w:val="00E236A4"/>
    <w:rsid w:val="00E27688"/>
    <w:rsid w:val="00E41A31"/>
    <w:rsid w:val="00E51455"/>
    <w:rsid w:val="00E5325D"/>
    <w:rsid w:val="00E55A89"/>
    <w:rsid w:val="00E62FD4"/>
    <w:rsid w:val="00E639DB"/>
    <w:rsid w:val="00E81F3C"/>
    <w:rsid w:val="00E91C58"/>
    <w:rsid w:val="00E97A58"/>
    <w:rsid w:val="00EA280E"/>
    <w:rsid w:val="00EA36FD"/>
    <w:rsid w:val="00EC3C62"/>
    <w:rsid w:val="00EC7697"/>
    <w:rsid w:val="00EE6C7F"/>
    <w:rsid w:val="00EF03A1"/>
    <w:rsid w:val="00EF353D"/>
    <w:rsid w:val="00F02FD8"/>
    <w:rsid w:val="00F06591"/>
    <w:rsid w:val="00F10922"/>
    <w:rsid w:val="00F1492C"/>
    <w:rsid w:val="00F40CB5"/>
    <w:rsid w:val="00F449B8"/>
    <w:rsid w:val="00F44C9E"/>
    <w:rsid w:val="00F45CD9"/>
    <w:rsid w:val="00F6571D"/>
    <w:rsid w:val="00F71D43"/>
    <w:rsid w:val="00F76453"/>
    <w:rsid w:val="00F92794"/>
    <w:rsid w:val="00FA0B5E"/>
    <w:rsid w:val="00FA3027"/>
    <w:rsid w:val="00FA3E6A"/>
    <w:rsid w:val="00FC3F1E"/>
    <w:rsid w:val="00FD2744"/>
    <w:rsid w:val="00FE289B"/>
    <w:rsid w:val="00FF3450"/>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25C74E"/>
  <w15:docId w15:val="{51F057D1-4C54-4DFF-8A61-EC9C0189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F05"/>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tabs>
        <w:tab w:val="clear" w:pos="1004"/>
        <w:tab w:val="num" w:pos="720"/>
      </w:tabs>
      <w:ind w:left="720"/>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rsid w:val="00866C8D"/>
    <w:rPr>
      <w:rFonts w:ascii="Arial" w:eastAsiaTheme="majorEastAsia" w:hAnsi="Arial" w:cstheme="majorBidi"/>
      <w:bCs/>
      <w:sz w:val="20"/>
    </w:rPr>
  </w:style>
  <w:style w:type="character" w:styleId="CommentReference">
    <w:name w:val="annotation reference"/>
    <w:basedOn w:val="DefaultParagraphFont"/>
    <w:uiPriority w:val="99"/>
    <w:semiHidden/>
    <w:unhideWhenUsed/>
    <w:rsid w:val="009610A4"/>
    <w:rPr>
      <w:sz w:val="16"/>
      <w:szCs w:val="16"/>
    </w:rPr>
  </w:style>
  <w:style w:type="paragraph" w:styleId="CommentText">
    <w:name w:val="annotation text"/>
    <w:basedOn w:val="Normal"/>
    <w:link w:val="CommentTextChar"/>
    <w:uiPriority w:val="99"/>
    <w:semiHidden/>
    <w:unhideWhenUsed/>
    <w:rsid w:val="009610A4"/>
    <w:rPr>
      <w:szCs w:val="20"/>
    </w:rPr>
  </w:style>
  <w:style w:type="character" w:customStyle="1" w:styleId="CommentTextChar">
    <w:name w:val="Comment Text Char"/>
    <w:basedOn w:val="DefaultParagraphFont"/>
    <w:link w:val="CommentText"/>
    <w:uiPriority w:val="99"/>
    <w:semiHidden/>
    <w:rsid w:val="009610A4"/>
    <w:rPr>
      <w:rFonts w:ascii="Arial" w:hAnsi="Arial"/>
      <w:sz w:val="20"/>
      <w:szCs w:val="20"/>
    </w:rPr>
  </w:style>
  <w:style w:type="character" w:customStyle="1" w:styleId="st">
    <w:name w:val="st"/>
    <w:basedOn w:val="DefaultParagraphFont"/>
    <w:rsid w:val="006F3B89"/>
  </w:style>
  <w:style w:type="table" w:customStyle="1" w:styleId="TableGrid1">
    <w:name w:val="Table Grid1"/>
    <w:basedOn w:val="TableNormal"/>
    <w:next w:val="TableGrid"/>
    <w:uiPriority w:val="59"/>
    <w:rsid w:val="00BE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1FD"/>
    <w:pPr>
      <w:ind w:left="720"/>
      <w:contextualSpacing/>
    </w:pPr>
  </w:style>
  <w:style w:type="character" w:styleId="FollowedHyperlink">
    <w:name w:val="FollowedHyperlink"/>
    <w:basedOn w:val="DefaultParagraphFont"/>
    <w:uiPriority w:val="99"/>
    <w:semiHidden/>
    <w:unhideWhenUsed/>
    <w:rsid w:val="00FD2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3135">
      <w:bodyDiv w:val="1"/>
      <w:marLeft w:val="0"/>
      <w:marRight w:val="0"/>
      <w:marTop w:val="0"/>
      <w:marBottom w:val="0"/>
      <w:divBdr>
        <w:top w:val="none" w:sz="0" w:space="0" w:color="auto"/>
        <w:left w:val="none" w:sz="0" w:space="0" w:color="auto"/>
        <w:bottom w:val="none" w:sz="0" w:space="0" w:color="auto"/>
        <w:right w:val="none" w:sz="0" w:space="0" w:color="auto"/>
      </w:divBdr>
    </w:div>
    <w:div w:id="399595074">
      <w:bodyDiv w:val="1"/>
      <w:marLeft w:val="0"/>
      <w:marRight w:val="0"/>
      <w:marTop w:val="0"/>
      <w:marBottom w:val="0"/>
      <w:divBdr>
        <w:top w:val="none" w:sz="0" w:space="0" w:color="auto"/>
        <w:left w:val="none" w:sz="0" w:space="0" w:color="auto"/>
        <w:bottom w:val="none" w:sz="0" w:space="0" w:color="auto"/>
        <w:right w:val="none" w:sz="0" w:space="0" w:color="auto"/>
      </w:divBdr>
    </w:div>
    <w:div w:id="616719888">
      <w:bodyDiv w:val="1"/>
      <w:marLeft w:val="0"/>
      <w:marRight w:val="0"/>
      <w:marTop w:val="0"/>
      <w:marBottom w:val="0"/>
      <w:divBdr>
        <w:top w:val="none" w:sz="0" w:space="0" w:color="auto"/>
        <w:left w:val="none" w:sz="0" w:space="0" w:color="auto"/>
        <w:bottom w:val="none" w:sz="0" w:space="0" w:color="auto"/>
        <w:right w:val="none" w:sz="0" w:space="0" w:color="auto"/>
      </w:divBdr>
    </w:div>
    <w:div w:id="11276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ook@p-r-i.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cook@p-r-i.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nixon@p-r-i.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0F41ECC59B943B137A0BB7CB4D379" ma:contentTypeVersion="0" ma:contentTypeDescription="Create a new document." ma:contentTypeScope="" ma:versionID="4b5916144b146cdc0f1dab7b2e7ac3d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D94E-791D-4B93-A5CC-E3B218410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4.xml><?xml version="1.0" encoding="utf-8"?>
<ds:datastoreItem xmlns:ds="http://schemas.openxmlformats.org/officeDocument/2006/customXml" ds:itemID="{4F5EA7BB-80B3-47AF-A9EA-326DE395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4608</Words>
  <Characters>26268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CP Minutes WC Version</vt:lpstr>
    </vt:vector>
  </TitlesOfParts>
  <Company>SAE International</Company>
  <LinksUpToDate>false</LinksUpToDate>
  <CharactersWithSpaces>30815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Minutes WC Version</dc:title>
  <dc:creator>Jim Lewis</dc:creator>
  <cp:keywords>Non Technical</cp:keywords>
  <cp:lastModifiedBy>Joyce Benkart</cp:lastModifiedBy>
  <cp:revision>3</cp:revision>
  <dcterms:created xsi:type="dcterms:W3CDTF">2015-11-13T14:26:00Z</dcterms:created>
  <dcterms:modified xsi:type="dcterms:W3CDTF">2015-11-13T14:27:00Z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0x010100B3C0F41ECC59B943B137A0BB7CB4D379</vt:lpwstr>
  </property>
  <property fmtid="{D5CDD505-2E9C-101B-9397-08002B2CF9AE}" pid="3" name="TitusGUID">
    <vt:lpwstr>112eb1b1-63ee-44fd-8cdd-eb8dd686ec85</vt:lpwstr>
  </property>
  <property fmtid="{D5CDD505-2E9C-101B-9397-08002B2CF9AE}" pid="4" name="UTCTechnicalData">
    <vt:lpwstr>No</vt:lpwstr>
  </property>
  <property fmtid="{D5CDD505-2E9C-101B-9397-08002B2CF9AE}" pid="5" name="UTCTechnicalDataKeyword">
    <vt:lpwstr>Non Technical</vt:lpwstr>
  </property>
</Properties>
</file>