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F17" w:rsidRPr="00FC3F1E" w:rsidRDefault="00504F17" w:rsidP="00504F17">
      <w:pPr>
        <w:spacing w:after="0"/>
        <w:jc w:val="center"/>
        <w:rPr>
          <w:b/>
        </w:rPr>
      </w:pPr>
      <w:bookmarkStart w:id="0" w:name="_GoBack"/>
      <w:bookmarkEnd w:id="0"/>
      <w:r w:rsidRPr="00FC3F1E">
        <w:rPr>
          <w:b/>
        </w:rPr>
        <w:t>CONFIRMED MINUTES</w:t>
      </w:r>
    </w:p>
    <w:p w:rsidR="00504F17" w:rsidRPr="00FC3F1E" w:rsidRDefault="00504F17" w:rsidP="00504F17">
      <w:pPr>
        <w:spacing w:after="0"/>
        <w:jc w:val="center"/>
        <w:rPr>
          <w:b/>
        </w:rPr>
      </w:pPr>
      <w:r>
        <w:rPr>
          <w:b/>
        </w:rPr>
        <w:t>JUNE 23, 2015</w:t>
      </w:r>
    </w:p>
    <w:p w:rsidR="00504F17" w:rsidRPr="00FC3F1E" w:rsidRDefault="00504F17" w:rsidP="00504F17">
      <w:pPr>
        <w:jc w:val="center"/>
        <w:rPr>
          <w:b/>
        </w:rPr>
      </w:pPr>
      <w:r>
        <w:rPr>
          <w:b/>
        </w:rPr>
        <w:t>MONTR</w:t>
      </w:r>
      <w:r>
        <w:rPr>
          <w:rFonts w:cs="Arial"/>
          <w:b/>
        </w:rPr>
        <w:t>É</w:t>
      </w:r>
      <w:r>
        <w:rPr>
          <w:b/>
        </w:rPr>
        <w:t>AL, QU</w:t>
      </w:r>
      <w:r>
        <w:rPr>
          <w:rFonts w:cs="Arial"/>
          <w:b/>
        </w:rPr>
        <w:t>ÉBEC, CANADA</w:t>
      </w:r>
    </w:p>
    <w:p w:rsidR="00FA0B5E" w:rsidRDefault="00504F17" w:rsidP="00691B92">
      <w:pPr>
        <w:spacing w:after="0"/>
        <w:rPr>
          <w:b/>
        </w:rPr>
      </w:pPr>
      <w:r w:rsidDel="00504F17">
        <w:rPr>
          <w:b/>
        </w:rPr>
        <w:t xml:space="preserve"> </w:t>
      </w:r>
      <w:r w:rsidR="00FA0B5E" w:rsidRPr="00FC3F1E">
        <w:rPr>
          <w:b/>
        </w:rPr>
        <w:t xml:space="preserve">These minutes are not final until confirmed by the </w:t>
      </w:r>
      <w:r w:rsidR="007002D2">
        <w:rPr>
          <w:b/>
        </w:rPr>
        <w:t>Sub-Team or overseeing Committee</w:t>
      </w:r>
      <w:r w:rsidR="00FA0B5E" w:rsidRPr="00FC3F1E">
        <w:rPr>
          <w:b/>
        </w:rPr>
        <w:t xml:space="preserve"> in writing or by vote at a subsequent meeting. Information herein does not constitute a communication or recommendation from the </w:t>
      </w:r>
      <w:r w:rsidR="007002D2">
        <w:rPr>
          <w:b/>
        </w:rPr>
        <w:t>Sub-Team</w:t>
      </w:r>
      <w:r w:rsidR="00FA0B5E" w:rsidRPr="00FC3F1E">
        <w:rPr>
          <w:b/>
        </w:rPr>
        <w:t xml:space="preserve"> and shall not be considered as such by any agency.</w:t>
      </w:r>
    </w:p>
    <w:p w:rsidR="00504F17" w:rsidRPr="00FC3F1E" w:rsidRDefault="00504F17" w:rsidP="00504F17">
      <w:pPr>
        <w:spacing w:after="0"/>
        <w:jc w:val="center"/>
        <w:rPr>
          <w:b/>
        </w:rPr>
      </w:pPr>
    </w:p>
    <w:p w:rsidR="00FA0B5E" w:rsidRPr="00FC3F1E" w:rsidRDefault="00504F17" w:rsidP="00FA0B5E">
      <w:pPr>
        <w:rPr>
          <w:b/>
          <w:u w:val="single"/>
        </w:rPr>
      </w:pPr>
      <w:r>
        <w:rPr>
          <w:b/>
          <w:u w:val="single"/>
        </w:rPr>
        <w:t>MONDAY, JUNE 22</w:t>
      </w:r>
    </w:p>
    <w:p w:rsidR="00FA0B5E" w:rsidRDefault="00FA0B5E" w:rsidP="00FA0B5E">
      <w:pPr>
        <w:pStyle w:val="Heading1"/>
      </w:pPr>
      <w:r>
        <w:t>OPENING COMMENTS</w:t>
      </w:r>
    </w:p>
    <w:p w:rsidR="00FA0B5E" w:rsidRDefault="00FA0B5E" w:rsidP="00FA0B5E">
      <w:pPr>
        <w:pStyle w:val="Heading2"/>
      </w:pPr>
      <w:r>
        <w:t>Call to Order / Quorum Check</w:t>
      </w:r>
    </w:p>
    <w:p w:rsidR="00504F17" w:rsidRDefault="00504F17" w:rsidP="00504F17">
      <w:pPr>
        <w:pStyle w:val="Body"/>
        <w:spacing w:after="0"/>
      </w:pPr>
      <w:r>
        <w:t>The Nadcap Management Council (NMC) Export Control Sub-Team was called to order at 1:00p.m., 22-Jun-2015.</w:t>
      </w:r>
    </w:p>
    <w:p w:rsidR="00504F17" w:rsidRDefault="00504F17" w:rsidP="00504F17">
      <w:pPr>
        <w:pStyle w:val="Body"/>
        <w:spacing w:after="0"/>
      </w:pPr>
    </w:p>
    <w:p w:rsidR="00350B44" w:rsidRDefault="00504F17" w:rsidP="00350B44">
      <w:pPr>
        <w:pStyle w:val="Heading2"/>
        <w:numPr>
          <w:ilvl w:val="0"/>
          <w:numId w:val="0"/>
        </w:numPr>
        <w:ind w:left="720"/>
        <w:rPr>
          <w:rFonts w:eastAsiaTheme="minorHAnsi" w:cstheme="minorBidi"/>
          <w:bCs w:val="0"/>
          <w:szCs w:val="22"/>
        </w:rPr>
      </w:pPr>
      <w:r>
        <w:t xml:space="preserve">It was verified that only </w:t>
      </w:r>
      <w:r w:rsidR="00350B44">
        <w:t>NMC</w:t>
      </w:r>
      <w:r>
        <w:t xml:space="preserve"> </w:t>
      </w:r>
      <w:r w:rsidR="00350B44">
        <w:t>Members</w:t>
      </w:r>
      <w:r>
        <w:t xml:space="preserve"> and </w:t>
      </w:r>
      <w:r w:rsidR="00350B44">
        <w:t>invited guests</w:t>
      </w:r>
      <w:r>
        <w:t xml:space="preserve"> were in </w:t>
      </w:r>
      <w:r w:rsidR="00350B44" w:rsidRPr="00BF42A1">
        <w:rPr>
          <w:rFonts w:eastAsiaTheme="minorHAnsi" w:cstheme="minorBidi"/>
          <w:bCs w:val="0"/>
          <w:szCs w:val="22"/>
        </w:rPr>
        <w:t>attendance during th</w:t>
      </w:r>
      <w:r w:rsidR="00350B44">
        <w:rPr>
          <w:rFonts w:eastAsiaTheme="minorHAnsi" w:cstheme="minorBidi"/>
          <w:bCs w:val="0"/>
          <w:szCs w:val="22"/>
        </w:rPr>
        <w:t>is</w:t>
      </w:r>
      <w:r w:rsidR="00350B44" w:rsidRPr="00BF42A1">
        <w:rPr>
          <w:rFonts w:eastAsiaTheme="minorHAnsi" w:cstheme="minorBidi"/>
          <w:bCs w:val="0"/>
          <w:szCs w:val="22"/>
        </w:rPr>
        <w:t xml:space="preserve"> </w:t>
      </w:r>
      <w:r w:rsidR="00350B44">
        <w:rPr>
          <w:rFonts w:eastAsiaTheme="minorHAnsi" w:cstheme="minorBidi"/>
          <w:bCs w:val="0"/>
          <w:szCs w:val="22"/>
        </w:rPr>
        <w:t>restricted voting members only</w:t>
      </w:r>
      <w:r w:rsidR="00350B44" w:rsidRPr="00BF42A1">
        <w:rPr>
          <w:rFonts w:eastAsiaTheme="minorHAnsi" w:cstheme="minorBidi"/>
          <w:bCs w:val="0"/>
          <w:szCs w:val="22"/>
        </w:rPr>
        <w:t xml:space="preserve"> meeting.</w:t>
      </w:r>
    </w:p>
    <w:p w:rsidR="00504F17" w:rsidRDefault="00504F17" w:rsidP="00350B44">
      <w:pPr>
        <w:pStyle w:val="Body"/>
      </w:pPr>
      <w:r>
        <w:t>David Soong, NMC Export Control Sub-Team Lead, accepted the following participants as INVITED GUESTS:</w:t>
      </w:r>
    </w:p>
    <w:p w:rsidR="00D42D32" w:rsidRDefault="00504F17" w:rsidP="00D42D32">
      <w:pPr>
        <w:pStyle w:val="Body"/>
        <w:numPr>
          <w:ilvl w:val="0"/>
          <w:numId w:val="3"/>
        </w:numPr>
        <w:spacing w:after="120"/>
      </w:pPr>
      <w:r>
        <w:t xml:space="preserve">Stan Trull </w:t>
      </w:r>
      <w:r w:rsidRPr="00581EC6">
        <w:t xml:space="preserve">– </w:t>
      </w:r>
      <w:r>
        <w:t>Honeywell Aerospace</w:t>
      </w:r>
    </w:p>
    <w:p w:rsidR="00504F17" w:rsidRDefault="00D42D32" w:rsidP="00D42D32">
      <w:pPr>
        <w:pStyle w:val="Body"/>
        <w:numPr>
          <w:ilvl w:val="0"/>
          <w:numId w:val="3"/>
        </w:numPr>
        <w:spacing w:after="120"/>
      </w:pPr>
      <w:r>
        <w:t xml:space="preserve">Nelson Dong </w:t>
      </w:r>
      <w:r w:rsidR="00504F17">
        <w:t>(</w:t>
      </w:r>
      <w:proofErr w:type="spellStart"/>
      <w:r w:rsidR="00504F17">
        <w:t>ouside</w:t>
      </w:r>
      <w:proofErr w:type="spellEnd"/>
      <w:r w:rsidR="00504F17">
        <w:t xml:space="preserve"> counsel</w:t>
      </w:r>
      <w:r w:rsidR="00D15768">
        <w:t>-participated v</w:t>
      </w:r>
      <w:r>
        <w:t>ia WebEx® Conference Call)-</w:t>
      </w:r>
      <w:r w:rsidRPr="00D42D32">
        <w:t xml:space="preserve"> </w:t>
      </w:r>
      <w:r>
        <w:t>Partner of Dorsey &amp; Whitney, LLP</w:t>
      </w:r>
    </w:p>
    <w:p w:rsidR="00FA0B5E" w:rsidRDefault="00FA0B5E" w:rsidP="00FA0B5E">
      <w:pPr>
        <w:pStyle w:val="Body"/>
      </w:pPr>
      <w:r>
        <w:t>A quorum was established with the following representatives in attendance:</w:t>
      </w:r>
    </w:p>
    <w:p w:rsidR="00D15768" w:rsidRDefault="00D15768" w:rsidP="00D15768">
      <w:pPr>
        <w:pStyle w:val="Body"/>
        <w:keepNext/>
        <w:rPr>
          <w:b/>
          <w:i/>
          <w:u w:val="single"/>
        </w:rPr>
      </w:pPr>
      <w:r>
        <w:rPr>
          <w:b/>
          <w:i/>
          <w:u w:val="single"/>
        </w:rPr>
        <w:t>Subscriber Members/Participants Present (* Indicates Voting Member)</w:t>
      </w:r>
    </w:p>
    <w:tbl>
      <w:tblPr>
        <w:tblStyle w:val="TableGrid"/>
        <w:tblW w:w="10308"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9"/>
        <w:gridCol w:w="1981"/>
        <w:gridCol w:w="3692"/>
        <w:gridCol w:w="2341"/>
      </w:tblGrid>
      <w:tr w:rsidR="00D15768" w:rsidTr="00D15768">
        <w:tc>
          <w:tcPr>
            <w:tcW w:w="295" w:type="dxa"/>
          </w:tcPr>
          <w:p w:rsidR="00D15768" w:rsidRDefault="00D15768">
            <w:pPr>
              <w:pStyle w:val="Names"/>
            </w:pPr>
          </w:p>
        </w:tc>
        <w:tc>
          <w:tcPr>
            <w:tcW w:w="1999" w:type="dxa"/>
            <w:hideMark/>
          </w:tcPr>
          <w:p w:rsidR="00D15768" w:rsidRDefault="00D15768">
            <w:pPr>
              <w:pStyle w:val="Names"/>
            </w:pPr>
            <w:r>
              <w:t>NAME</w:t>
            </w:r>
          </w:p>
        </w:tc>
        <w:tc>
          <w:tcPr>
            <w:tcW w:w="1981" w:type="dxa"/>
          </w:tcPr>
          <w:p w:rsidR="00D15768" w:rsidRDefault="00D15768">
            <w:pPr>
              <w:pStyle w:val="Names"/>
            </w:pPr>
          </w:p>
        </w:tc>
        <w:tc>
          <w:tcPr>
            <w:tcW w:w="3692" w:type="dxa"/>
            <w:hideMark/>
          </w:tcPr>
          <w:p w:rsidR="00D15768" w:rsidRDefault="00D15768">
            <w:pPr>
              <w:pStyle w:val="Names"/>
            </w:pPr>
            <w:r>
              <w:t>COMPANY NAME</w:t>
            </w:r>
          </w:p>
        </w:tc>
        <w:tc>
          <w:tcPr>
            <w:tcW w:w="2341" w:type="dxa"/>
          </w:tcPr>
          <w:p w:rsidR="00D15768" w:rsidRDefault="00D15768">
            <w:pPr>
              <w:pStyle w:val="Names"/>
            </w:pPr>
          </w:p>
        </w:tc>
      </w:tr>
      <w:tr w:rsidR="00D15768" w:rsidTr="00D15768">
        <w:tc>
          <w:tcPr>
            <w:tcW w:w="295" w:type="dxa"/>
          </w:tcPr>
          <w:p w:rsidR="00D15768" w:rsidRDefault="00D15768">
            <w:pPr>
              <w:pStyle w:val="Names"/>
            </w:pPr>
          </w:p>
        </w:tc>
        <w:tc>
          <w:tcPr>
            <w:tcW w:w="1999" w:type="dxa"/>
          </w:tcPr>
          <w:p w:rsidR="00D15768" w:rsidRDefault="00D15768">
            <w:pPr>
              <w:pStyle w:val="Names"/>
            </w:pPr>
          </w:p>
        </w:tc>
        <w:tc>
          <w:tcPr>
            <w:tcW w:w="1981" w:type="dxa"/>
          </w:tcPr>
          <w:p w:rsidR="00D15768" w:rsidRDefault="00D15768">
            <w:pPr>
              <w:pStyle w:val="Names"/>
            </w:pPr>
          </w:p>
        </w:tc>
        <w:tc>
          <w:tcPr>
            <w:tcW w:w="3692" w:type="dxa"/>
          </w:tcPr>
          <w:p w:rsidR="00D15768" w:rsidRDefault="00D15768">
            <w:pPr>
              <w:pStyle w:val="Names"/>
            </w:pPr>
          </w:p>
        </w:tc>
        <w:tc>
          <w:tcPr>
            <w:tcW w:w="2341" w:type="dxa"/>
          </w:tcPr>
          <w:p w:rsidR="00D15768" w:rsidRDefault="00D15768">
            <w:pPr>
              <w:pStyle w:val="Names"/>
            </w:pPr>
          </w:p>
        </w:tc>
      </w:tr>
      <w:tr w:rsidR="00D15768" w:rsidTr="00D15768">
        <w:tc>
          <w:tcPr>
            <w:tcW w:w="295" w:type="dxa"/>
            <w:hideMark/>
          </w:tcPr>
          <w:p w:rsidR="00D15768" w:rsidRDefault="00D15768">
            <w:pPr>
              <w:pStyle w:val="Names"/>
            </w:pPr>
            <w:r>
              <w:t>*</w:t>
            </w:r>
          </w:p>
        </w:tc>
        <w:tc>
          <w:tcPr>
            <w:tcW w:w="1999" w:type="dxa"/>
            <w:hideMark/>
          </w:tcPr>
          <w:p w:rsidR="00D15768" w:rsidRDefault="00D15768">
            <w:pPr>
              <w:pStyle w:val="Names"/>
            </w:pPr>
            <w:proofErr w:type="spellStart"/>
            <w:r>
              <w:t>Latchezar</w:t>
            </w:r>
            <w:proofErr w:type="spellEnd"/>
          </w:p>
        </w:tc>
        <w:tc>
          <w:tcPr>
            <w:tcW w:w="1981" w:type="dxa"/>
            <w:hideMark/>
          </w:tcPr>
          <w:p w:rsidR="00D15768" w:rsidRDefault="00D15768">
            <w:pPr>
              <w:pStyle w:val="Names"/>
            </w:pPr>
            <w:r>
              <w:t>Anguelov</w:t>
            </w:r>
          </w:p>
        </w:tc>
        <w:tc>
          <w:tcPr>
            <w:tcW w:w="3692" w:type="dxa"/>
            <w:hideMark/>
          </w:tcPr>
          <w:p w:rsidR="00D15768" w:rsidRDefault="00D15768">
            <w:pPr>
              <w:pStyle w:val="Names"/>
            </w:pPr>
            <w:r>
              <w:t>SAFRAN Group</w:t>
            </w:r>
          </w:p>
        </w:tc>
        <w:tc>
          <w:tcPr>
            <w:tcW w:w="2341" w:type="dxa"/>
          </w:tcPr>
          <w:p w:rsidR="00D15768" w:rsidRDefault="00D15768">
            <w:pPr>
              <w:pStyle w:val="Names"/>
            </w:pPr>
          </w:p>
        </w:tc>
      </w:tr>
      <w:tr w:rsidR="00D15768" w:rsidTr="00D15768">
        <w:tc>
          <w:tcPr>
            <w:tcW w:w="295" w:type="dxa"/>
            <w:hideMark/>
          </w:tcPr>
          <w:p w:rsidR="00D15768" w:rsidRDefault="00D15768">
            <w:pPr>
              <w:pStyle w:val="Names"/>
            </w:pPr>
            <w:r>
              <w:t>*</w:t>
            </w:r>
          </w:p>
        </w:tc>
        <w:tc>
          <w:tcPr>
            <w:tcW w:w="1999" w:type="dxa"/>
            <w:hideMark/>
          </w:tcPr>
          <w:p w:rsidR="00D15768" w:rsidRDefault="00D15768">
            <w:pPr>
              <w:pStyle w:val="Names"/>
            </w:pPr>
            <w:r>
              <w:t>Nicolas</w:t>
            </w:r>
          </w:p>
        </w:tc>
        <w:tc>
          <w:tcPr>
            <w:tcW w:w="1981" w:type="dxa"/>
            <w:hideMark/>
          </w:tcPr>
          <w:p w:rsidR="00D15768" w:rsidRDefault="00D15768">
            <w:pPr>
              <w:pStyle w:val="Names"/>
            </w:pPr>
            <w:r>
              <w:t>Barthelemy</w:t>
            </w:r>
          </w:p>
        </w:tc>
        <w:tc>
          <w:tcPr>
            <w:tcW w:w="3692" w:type="dxa"/>
            <w:hideMark/>
          </w:tcPr>
          <w:p w:rsidR="00D15768" w:rsidRDefault="00D15768">
            <w:pPr>
              <w:pStyle w:val="Names"/>
            </w:pPr>
            <w:r>
              <w:t>Airbus Helicopters</w:t>
            </w:r>
          </w:p>
        </w:tc>
        <w:tc>
          <w:tcPr>
            <w:tcW w:w="2341" w:type="dxa"/>
          </w:tcPr>
          <w:p w:rsidR="00D15768" w:rsidRDefault="00D15768">
            <w:pPr>
              <w:pStyle w:val="Names"/>
            </w:pPr>
          </w:p>
        </w:tc>
      </w:tr>
      <w:tr w:rsidR="00D15768" w:rsidTr="00D15768">
        <w:tc>
          <w:tcPr>
            <w:tcW w:w="295" w:type="dxa"/>
            <w:hideMark/>
          </w:tcPr>
          <w:p w:rsidR="00D15768" w:rsidRDefault="00D15768">
            <w:pPr>
              <w:pStyle w:val="Names"/>
            </w:pPr>
            <w:r>
              <w:t>*</w:t>
            </w:r>
          </w:p>
        </w:tc>
        <w:tc>
          <w:tcPr>
            <w:tcW w:w="1999" w:type="dxa"/>
            <w:hideMark/>
          </w:tcPr>
          <w:p w:rsidR="00D15768" w:rsidRDefault="00D15768">
            <w:pPr>
              <w:pStyle w:val="Names"/>
            </w:pPr>
            <w:r>
              <w:t>Richard</w:t>
            </w:r>
          </w:p>
        </w:tc>
        <w:tc>
          <w:tcPr>
            <w:tcW w:w="1981" w:type="dxa"/>
            <w:hideMark/>
          </w:tcPr>
          <w:p w:rsidR="00D15768" w:rsidRDefault="00D15768">
            <w:pPr>
              <w:pStyle w:val="Names"/>
            </w:pPr>
            <w:r>
              <w:t>Blyth</w:t>
            </w:r>
          </w:p>
        </w:tc>
        <w:tc>
          <w:tcPr>
            <w:tcW w:w="3692" w:type="dxa"/>
            <w:hideMark/>
          </w:tcPr>
          <w:p w:rsidR="00D15768" w:rsidRDefault="00D15768">
            <w:pPr>
              <w:pStyle w:val="Names"/>
            </w:pPr>
            <w:r>
              <w:t>Rolls-Royce</w:t>
            </w:r>
          </w:p>
        </w:tc>
        <w:tc>
          <w:tcPr>
            <w:tcW w:w="2341" w:type="dxa"/>
            <w:hideMark/>
          </w:tcPr>
          <w:p w:rsidR="00D15768" w:rsidRDefault="00D15768">
            <w:pPr>
              <w:pStyle w:val="Names"/>
            </w:pPr>
            <w:r>
              <w:t>NMC Vice Chairperson</w:t>
            </w:r>
          </w:p>
        </w:tc>
      </w:tr>
      <w:tr w:rsidR="00D15768" w:rsidTr="00D15768">
        <w:tc>
          <w:tcPr>
            <w:tcW w:w="295" w:type="dxa"/>
            <w:hideMark/>
          </w:tcPr>
          <w:p w:rsidR="00D15768" w:rsidRDefault="00D15768">
            <w:pPr>
              <w:pStyle w:val="Names"/>
            </w:pPr>
            <w:r>
              <w:t>*</w:t>
            </w:r>
          </w:p>
        </w:tc>
        <w:tc>
          <w:tcPr>
            <w:tcW w:w="1999" w:type="dxa"/>
            <w:hideMark/>
          </w:tcPr>
          <w:p w:rsidR="00D15768" w:rsidRDefault="00D15768">
            <w:pPr>
              <w:pStyle w:val="Names"/>
            </w:pPr>
            <w:r>
              <w:t>Craig</w:t>
            </w:r>
          </w:p>
        </w:tc>
        <w:tc>
          <w:tcPr>
            <w:tcW w:w="1981" w:type="dxa"/>
            <w:hideMark/>
          </w:tcPr>
          <w:p w:rsidR="00D15768" w:rsidRDefault="00D15768">
            <w:pPr>
              <w:pStyle w:val="Names"/>
            </w:pPr>
            <w:r>
              <w:t>Bowden</w:t>
            </w:r>
          </w:p>
        </w:tc>
        <w:tc>
          <w:tcPr>
            <w:tcW w:w="3692" w:type="dxa"/>
            <w:hideMark/>
          </w:tcPr>
          <w:p w:rsidR="00D15768" w:rsidRDefault="00D15768">
            <w:pPr>
              <w:pStyle w:val="Names"/>
            </w:pPr>
            <w:r>
              <w:t>BAE Systems – MAI</w:t>
            </w:r>
          </w:p>
        </w:tc>
        <w:tc>
          <w:tcPr>
            <w:tcW w:w="2341" w:type="dxa"/>
          </w:tcPr>
          <w:p w:rsidR="00D15768" w:rsidRDefault="00D15768">
            <w:pPr>
              <w:pStyle w:val="Names"/>
            </w:pPr>
          </w:p>
        </w:tc>
      </w:tr>
      <w:tr w:rsidR="00D15768" w:rsidTr="00D15768">
        <w:tc>
          <w:tcPr>
            <w:tcW w:w="295" w:type="dxa"/>
            <w:hideMark/>
          </w:tcPr>
          <w:p w:rsidR="00D15768" w:rsidRDefault="00D15768">
            <w:pPr>
              <w:pStyle w:val="Names"/>
            </w:pPr>
            <w:r>
              <w:t>*</w:t>
            </w:r>
          </w:p>
        </w:tc>
        <w:tc>
          <w:tcPr>
            <w:tcW w:w="1999" w:type="dxa"/>
            <w:hideMark/>
          </w:tcPr>
          <w:p w:rsidR="00D15768" w:rsidRDefault="00D15768">
            <w:pPr>
              <w:pStyle w:val="Names"/>
            </w:pPr>
            <w:r>
              <w:t>Russell</w:t>
            </w:r>
          </w:p>
        </w:tc>
        <w:tc>
          <w:tcPr>
            <w:tcW w:w="1981" w:type="dxa"/>
            <w:hideMark/>
          </w:tcPr>
          <w:p w:rsidR="00D15768" w:rsidRDefault="00D15768">
            <w:pPr>
              <w:pStyle w:val="Names"/>
            </w:pPr>
            <w:r>
              <w:t>Cole</w:t>
            </w:r>
          </w:p>
        </w:tc>
        <w:tc>
          <w:tcPr>
            <w:tcW w:w="3692" w:type="dxa"/>
            <w:hideMark/>
          </w:tcPr>
          <w:p w:rsidR="00D15768" w:rsidRDefault="00D15768">
            <w:pPr>
              <w:pStyle w:val="Names"/>
            </w:pPr>
            <w:r>
              <w:t>Northrop Grumman</w:t>
            </w:r>
          </w:p>
        </w:tc>
        <w:tc>
          <w:tcPr>
            <w:tcW w:w="2341" w:type="dxa"/>
          </w:tcPr>
          <w:p w:rsidR="00D15768" w:rsidRDefault="00D15768">
            <w:pPr>
              <w:pStyle w:val="Names"/>
            </w:pPr>
          </w:p>
        </w:tc>
      </w:tr>
      <w:tr w:rsidR="00D15768" w:rsidTr="00D15768">
        <w:tc>
          <w:tcPr>
            <w:tcW w:w="295" w:type="dxa"/>
            <w:hideMark/>
          </w:tcPr>
          <w:p w:rsidR="00D15768" w:rsidRDefault="00D15768">
            <w:pPr>
              <w:pStyle w:val="Names"/>
            </w:pPr>
            <w:r>
              <w:t>*</w:t>
            </w:r>
          </w:p>
        </w:tc>
        <w:tc>
          <w:tcPr>
            <w:tcW w:w="1999" w:type="dxa"/>
            <w:hideMark/>
          </w:tcPr>
          <w:p w:rsidR="00D15768" w:rsidRDefault="00D15768">
            <w:pPr>
              <w:pStyle w:val="Names"/>
            </w:pPr>
            <w:r>
              <w:t>Hidekazu</w:t>
            </w:r>
          </w:p>
        </w:tc>
        <w:tc>
          <w:tcPr>
            <w:tcW w:w="1981" w:type="dxa"/>
            <w:hideMark/>
          </w:tcPr>
          <w:p w:rsidR="00D15768" w:rsidRDefault="00D15768">
            <w:pPr>
              <w:pStyle w:val="Names"/>
            </w:pPr>
            <w:r>
              <w:t>Furugori</w:t>
            </w:r>
          </w:p>
        </w:tc>
        <w:tc>
          <w:tcPr>
            <w:tcW w:w="3692" w:type="dxa"/>
            <w:hideMark/>
          </w:tcPr>
          <w:p w:rsidR="00D15768" w:rsidRDefault="00D15768">
            <w:pPr>
              <w:pStyle w:val="Names"/>
            </w:pPr>
            <w:r>
              <w:t>Mitsubishi Aircraft Corporation</w:t>
            </w:r>
          </w:p>
        </w:tc>
        <w:tc>
          <w:tcPr>
            <w:tcW w:w="2341" w:type="dxa"/>
          </w:tcPr>
          <w:p w:rsidR="00D15768" w:rsidRDefault="00D15768">
            <w:pPr>
              <w:pStyle w:val="Names"/>
            </w:pPr>
          </w:p>
        </w:tc>
      </w:tr>
      <w:tr w:rsidR="00D15768" w:rsidTr="00D15768">
        <w:tc>
          <w:tcPr>
            <w:tcW w:w="295" w:type="dxa"/>
            <w:hideMark/>
          </w:tcPr>
          <w:p w:rsidR="00D15768" w:rsidRDefault="00D15768">
            <w:pPr>
              <w:pStyle w:val="Names"/>
            </w:pPr>
            <w:r>
              <w:t>*</w:t>
            </w:r>
          </w:p>
        </w:tc>
        <w:tc>
          <w:tcPr>
            <w:tcW w:w="1999" w:type="dxa"/>
            <w:hideMark/>
          </w:tcPr>
          <w:p w:rsidR="00D15768" w:rsidRDefault="00D15768">
            <w:pPr>
              <w:pStyle w:val="Names"/>
            </w:pPr>
            <w:r>
              <w:t>Martha</w:t>
            </w:r>
          </w:p>
        </w:tc>
        <w:tc>
          <w:tcPr>
            <w:tcW w:w="1981" w:type="dxa"/>
            <w:hideMark/>
          </w:tcPr>
          <w:p w:rsidR="00D15768" w:rsidRDefault="00D15768">
            <w:pPr>
              <w:pStyle w:val="Names"/>
            </w:pPr>
            <w:proofErr w:type="spellStart"/>
            <w:r>
              <w:t>Hogn-Battisti</w:t>
            </w:r>
            <w:proofErr w:type="spellEnd"/>
          </w:p>
        </w:tc>
        <w:tc>
          <w:tcPr>
            <w:tcW w:w="3692" w:type="dxa"/>
            <w:hideMark/>
          </w:tcPr>
          <w:p w:rsidR="00D15768" w:rsidRDefault="00D15768">
            <w:pPr>
              <w:pStyle w:val="Names"/>
            </w:pPr>
            <w:r>
              <w:t>The Boeing Company</w:t>
            </w:r>
          </w:p>
        </w:tc>
        <w:tc>
          <w:tcPr>
            <w:tcW w:w="2341" w:type="dxa"/>
          </w:tcPr>
          <w:p w:rsidR="00D15768" w:rsidRDefault="00D15768">
            <w:pPr>
              <w:pStyle w:val="Names"/>
            </w:pPr>
          </w:p>
        </w:tc>
      </w:tr>
      <w:tr w:rsidR="00D15768" w:rsidTr="00D15768">
        <w:tc>
          <w:tcPr>
            <w:tcW w:w="295" w:type="dxa"/>
            <w:hideMark/>
          </w:tcPr>
          <w:p w:rsidR="00D15768" w:rsidRDefault="00D15768">
            <w:pPr>
              <w:pStyle w:val="Names"/>
            </w:pPr>
            <w:r>
              <w:t>*</w:t>
            </w:r>
          </w:p>
        </w:tc>
        <w:tc>
          <w:tcPr>
            <w:tcW w:w="1999" w:type="dxa"/>
            <w:hideMark/>
          </w:tcPr>
          <w:p w:rsidR="00D15768" w:rsidRDefault="00D15768">
            <w:pPr>
              <w:pStyle w:val="Names"/>
            </w:pPr>
            <w:r>
              <w:t>Scott</w:t>
            </w:r>
          </w:p>
        </w:tc>
        <w:tc>
          <w:tcPr>
            <w:tcW w:w="1981" w:type="dxa"/>
            <w:hideMark/>
          </w:tcPr>
          <w:p w:rsidR="00D15768" w:rsidRDefault="00D15768">
            <w:pPr>
              <w:pStyle w:val="Names"/>
            </w:pPr>
            <w:r>
              <w:t>Iby</w:t>
            </w:r>
          </w:p>
        </w:tc>
        <w:tc>
          <w:tcPr>
            <w:tcW w:w="3692" w:type="dxa"/>
            <w:hideMark/>
          </w:tcPr>
          <w:p w:rsidR="00D15768" w:rsidRDefault="00D15768">
            <w:pPr>
              <w:pStyle w:val="Names"/>
            </w:pPr>
            <w:r>
              <w:t>UTC Aerospace (Hamilton Sundstrand)</w:t>
            </w:r>
          </w:p>
        </w:tc>
        <w:tc>
          <w:tcPr>
            <w:tcW w:w="2341" w:type="dxa"/>
          </w:tcPr>
          <w:p w:rsidR="00D15768" w:rsidRDefault="00D15768">
            <w:pPr>
              <w:pStyle w:val="Names"/>
            </w:pPr>
          </w:p>
        </w:tc>
      </w:tr>
      <w:tr w:rsidR="00D15768" w:rsidTr="00D15768">
        <w:tc>
          <w:tcPr>
            <w:tcW w:w="295" w:type="dxa"/>
            <w:hideMark/>
          </w:tcPr>
          <w:p w:rsidR="00D15768" w:rsidRDefault="00D15768">
            <w:pPr>
              <w:pStyle w:val="Names"/>
            </w:pPr>
            <w:r>
              <w:t>*</w:t>
            </w:r>
          </w:p>
        </w:tc>
        <w:tc>
          <w:tcPr>
            <w:tcW w:w="1999" w:type="dxa"/>
            <w:hideMark/>
          </w:tcPr>
          <w:p w:rsidR="00D15768" w:rsidRDefault="00D15768">
            <w:pPr>
              <w:pStyle w:val="Names"/>
            </w:pPr>
            <w:r>
              <w:t>Masahiro</w:t>
            </w:r>
          </w:p>
        </w:tc>
        <w:tc>
          <w:tcPr>
            <w:tcW w:w="1981" w:type="dxa"/>
            <w:hideMark/>
          </w:tcPr>
          <w:p w:rsidR="00D15768" w:rsidRDefault="00D15768">
            <w:pPr>
              <w:pStyle w:val="Names"/>
            </w:pPr>
            <w:r>
              <w:t>Kawamoto</w:t>
            </w:r>
          </w:p>
        </w:tc>
        <w:tc>
          <w:tcPr>
            <w:tcW w:w="3692" w:type="dxa"/>
            <w:hideMark/>
          </w:tcPr>
          <w:p w:rsidR="00D15768" w:rsidRDefault="00D15768">
            <w:pPr>
              <w:pStyle w:val="Names"/>
            </w:pPr>
            <w:r>
              <w:t>Mitsubishi Heavy Industries</w:t>
            </w:r>
          </w:p>
        </w:tc>
        <w:tc>
          <w:tcPr>
            <w:tcW w:w="2341" w:type="dxa"/>
          </w:tcPr>
          <w:p w:rsidR="00D15768" w:rsidRDefault="00D15768">
            <w:pPr>
              <w:pStyle w:val="Names"/>
            </w:pPr>
          </w:p>
        </w:tc>
      </w:tr>
      <w:tr w:rsidR="00D15768" w:rsidTr="00D15768">
        <w:tc>
          <w:tcPr>
            <w:tcW w:w="295" w:type="dxa"/>
            <w:hideMark/>
          </w:tcPr>
          <w:p w:rsidR="00D15768" w:rsidRDefault="00D15768">
            <w:pPr>
              <w:pStyle w:val="Names"/>
            </w:pPr>
            <w:r>
              <w:t>*</w:t>
            </w:r>
          </w:p>
        </w:tc>
        <w:tc>
          <w:tcPr>
            <w:tcW w:w="1999" w:type="dxa"/>
            <w:hideMark/>
          </w:tcPr>
          <w:p w:rsidR="00D15768" w:rsidRDefault="00D15768">
            <w:pPr>
              <w:pStyle w:val="Names"/>
            </w:pPr>
            <w:r>
              <w:t>Bob</w:t>
            </w:r>
          </w:p>
        </w:tc>
        <w:tc>
          <w:tcPr>
            <w:tcW w:w="1981" w:type="dxa"/>
            <w:hideMark/>
          </w:tcPr>
          <w:p w:rsidR="00D15768" w:rsidRDefault="00D15768">
            <w:pPr>
              <w:pStyle w:val="Names"/>
            </w:pPr>
            <w:r>
              <w:t>Koukol</w:t>
            </w:r>
          </w:p>
        </w:tc>
        <w:tc>
          <w:tcPr>
            <w:tcW w:w="3692" w:type="dxa"/>
            <w:hideMark/>
          </w:tcPr>
          <w:p w:rsidR="00D15768" w:rsidRDefault="00D15768">
            <w:pPr>
              <w:pStyle w:val="Names"/>
            </w:pPr>
            <w:r>
              <w:t>Honeywell Aerospace</w:t>
            </w:r>
          </w:p>
        </w:tc>
        <w:tc>
          <w:tcPr>
            <w:tcW w:w="2341" w:type="dxa"/>
          </w:tcPr>
          <w:p w:rsidR="00D15768" w:rsidRDefault="00D15768">
            <w:pPr>
              <w:pStyle w:val="Names"/>
            </w:pPr>
          </w:p>
        </w:tc>
      </w:tr>
      <w:tr w:rsidR="00D15768" w:rsidTr="00D15768">
        <w:tc>
          <w:tcPr>
            <w:tcW w:w="295" w:type="dxa"/>
            <w:hideMark/>
          </w:tcPr>
          <w:p w:rsidR="00D15768" w:rsidRDefault="00D15768">
            <w:pPr>
              <w:pStyle w:val="Names"/>
            </w:pPr>
            <w:r>
              <w:t>*</w:t>
            </w:r>
          </w:p>
        </w:tc>
        <w:tc>
          <w:tcPr>
            <w:tcW w:w="1999" w:type="dxa"/>
            <w:hideMark/>
          </w:tcPr>
          <w:p w:rsidR="00D15768" w:rsidRDefault="00D15768">
            <w:pPr>
              <w:pStyle w:val="Names"/>
            </w:pPr>
            <w:r>
              <w:t>Ralph</w:t>
            </w:r>
          </w:p>
        </w:tc>
        <w:tc>
          <w:tcPr>
            <w:tcW w:w="1981" w:type="dxa"/>
            <w:hideMark/>
          </w:tcPr>
          <w:p w:rsidR="00D15768" w:rsidRDefault="00D15768">
            <w:pPr>
              <w:pStyle w:val="Names"/>
            </w:pPr>
            <w:r>
              <w:t>Kropp</w:t>
            </w:r>
          </w:p>
        </w:tc>
        <w:tc>
          <w:tcPr>
            <w:tcW w:w="3692" w:type="dxa"/>
            <w:hideMark/>
          </w:tcPr>
          <w:p w:rsidR="00D15768" w:rsidRDefault="00D15768">
            <w:pPr>
              <w:pStyle w:val="Names"/>
            </w:pPr>
            <w:r>
              <w:t>MTU Aero Engines AG</w:t>
            </w:r>
          </w:p>
        </w:tc>
        <w:tc>
          <w:tcPr>
            <w:tcW w:w="2341" w:type="dxa"/>
          </w:tcPr>
          <w:p w:rsidR="00D15768" w:rsidRDefault="00D15768">
            <w:pPr>
              <w:pStyle w:val="Names"/>
            </w:pPr>
          </w:p>
        </w:tc>
      </w:tr>
      <w:tr w:rsidR="00D15768" w:rsidTr="00D15768">
        <w:tc>
          <w:tcPr>
            <w:tcW w:w="295" w:type="dxa"/>
            <w:hideMark/>
          </w:tcPr>
          <w:p w:rsidR="00D15768" w:rsidRDefault="00D15768">
            <w:pPr>
              <w:pStyle w:val="Names"/>
            </w:pPr>
            <w:r>
              <w:t>*</w:t>
            </w:r>
          </w:p>
        </w:tc>
        <w:tc>
          <w:tcPr>
            <w:tcW w:w="1999" w:type="dxa"/>
            <w:hideMark/>
          </w:tcPr>
          <w:p w:rsidR="00D15768" w:rsidRDefault="00D15768">
            <w:pPr>
              <w:pStyle w:val="Names"/>
            </w:pPr>
            <w:r>
              <w:t>Scott</w:t>
            </w:r>
          </w:p>
        </w:tc>
        <w:tc>
          <w:tcPr>
            <w:tcW w:w="1981" w:type="dxa"/>
            <w:hideMark/>
          </w:tcPr>
          <w:p w:rsidR="00D15768" w:rsidRDefault="00D15768">
            <w:pPr>
              <w:pStyle w:val="Names"/>
            </w:pPr>
            <w:r>
              <w:t>Maitland</w:t>
            </w:r>
          </w:p>
        </w:tc>
        <w:tc>
          <w:tcPr>
            <w:tcW w:w="3692" w:type="dxa"/>
            <w:hideMark/>
          </w:tcPr>
          <w:p w:rsidR="00D15768" w:rsidRDefault="00D15768">
            <w:pPr>
              <w:pStyle w:val="Names"/>
            </w:pPr>
            <w:r>
              <w:t>UTC Aerospace (Goodrich)</w:t>
            </w:r>
          </w:p>
        </w:tc>
        <w:tc>
          <w:tcPr>
            <w:tcW w:w="2341" w:type="dxa"/>
          </w:tcPr>
          <w:p w:rsidR="00D15768" w:rsidRDefault="00D15768">
            <w:pPr>
              <w:pStyle w:val="Names"/>
            </w:pPr>
          </w:p>
        </w:tc>
      </w:tr>
      <w:tr w:rsidR="00D15768" w:rsidTr="00D15768">
        <w:tc>
          <w:tcPr>
            <w:tcW w:w="295" w:type="dxa"/>
            <w:hideMark/>
          </w:tcPr>
          <w:p w:rsidR="00D15768" w:rsidRDefault="00D15768">
            <w:pPr>
              <w:pStyle w:val="Names"/>
            </w:pPr>
            <w:r>
              <w:t>*</w:t>
            </w:r>
          </w:p>
        </w:tc>
        <w:tc>
          <w:tcPr>
            <w:tcW w:w="1999" w:type="dxa"/>
            <w:hideMark/>
          </w:tcPr>
          <w:p w:rsidR="00D15768" w:rsidRDefault="00D15768">
            <w:pPr>
              <w:pStyle w:val="Names"/>
            </w:pPr>
            <w:r>
              <w:t>Frank</w:t>
            </w:r>
          </w:p>
        </w:tc>
        <w:tc>
          <w:tcPr>
            <w:tcW w:w="1981" w:type="dxa"/>
            <w:hideMark/>
          </w:tcPr>
          <w:p w:rsidR="00D15768" w:rsidRDefault="00D15768">
            <w:pPr>
              <w:pStyle w:val="Names"/>
            </w:pPr>
            <w:r>
              <w:t>Mariot</w:t>
            </w:r>
          </w:p>
        </w:tc>
        <w:tc>
          <w:tcPr>
            <w:tcW w:w="3692" w:type="dxa"/>
            <w:hideMark/>
          </w:tcPr>
          <w:p w:rsidR="00D15768" w:rsidRDefault="00D15768">
            <w:pPr>
              <w:pStyle w:val="Names"/>
            </w:pPr>
            <w:r>
              <w:t>Triumph Group Inc.</w:t>
            </w:r>
          </w:p>
        </w:tc>
        <w:tc>
          <w:tcPr>
            <w:tcW w:w="2341" w:type="dxa"/>
          </w:tcPr>
          <w:p w:rsidR="00D15768" w:rsidRDefault="00D15768">
            <w:pPr>
              <w:pStyle w:val="Names"/>
            </w:pPr>
          </w:p>
        </w:tc>
      </w:tr>
      <w:tr w:rsidR="00D15768" w:rsidTr="00D15768">
        <w:tc>
          <w:tcPr>
            <w:tcW w:w="295" w:type="dxa"/>
            <w:hideMark/>
          </w:tcPr>
          <w:p w:rsidR="00D15768" w:rsidRDefault="00D15768">
            <w:pPr>
              <w:pStyle w:val="Names"/>
            </w:pPr>
            <w:r>
              <w:t>*</w:t>
            </w:r>
          </w:p>
        </w:tc>
        <w:tc>
          <w:tcPr>
            <w:tcW w:w="1999" w:type="dxa"/>
            <w:hideMark/>
          </w:tcPr>
          <w:p w:rsidR="00D15768" w:rsidRDefault="00D15768">
            <w:pPr>
              <w:pStyle w:val="Names"/>
            </w:pPr>
            <w:r>
              <w:t>Jean-Philippe</w:t>
            </w:r>
          </w:p>
        </w:tc>
        <w:tc>
          <w:tcPr>
            <w:tcW w:w="1981" w:type="dxa"/>
            <w:hideMark/>
          </w:tcPr>
          <w:p w:rsidR="00D15768" w:rsidRDefault="00D15768">
            <w:pPr>
              <w:pStyle w:val="Names"/>
            </w:pPr>
            <w:r>
              <w:t>Mathevet</w:t>
            </w:r>
          </w:p>
        </w:tc>
        <w:tc>
          <w:tcPr>
            <w:tcW w:w="3692" w:type="dxa"/>
            <w:hideMark/>
          </w:tcPr>
          <w:p w:rsidR="00D15768" w:rsidRDefault="00D15768">
            <w:pPr>
              <w:pStyle w:val="Names"/>
            </w:pPr>
            <w:r>
              <w:t>SAFRAN Group</w:t>
            </w:r>
          </w:p>
        </w:tc>
        <w:tc>
          <w:tcPr>
            <w:tcW w:w="2341" w:type="dxa"/>
          </w:tcPr>
          <w:p w:rsidR="00D15768" w:rsidRDefault="00D15768">
            <w:pPr>
              <w:pStyle w:val="Names"/>
            </w:pPr>
          </w:p>
        </w:tc>
      </w:tr>
      <w:tr w:rsidR="00D15768" w:rsidTr="00691B92">
        <w:tc>
          <w:tcPr>
            <w:tcW w:w="295" w:type="dxa"/>
            <w:hideMark/>
          </w:tcPr>
          <w:p w:rsidR="00D15768" w:rsidRDefault="00D15768">
            <w:pPr>
              <w:pStyle w:val="Names"/>
            </w:pPr>
            <w:r>
              <w:t>*</w:t>
            </w:r>
          </w:p>
        </w:tc>
        <w:tc>
          <w:tcPr>
            <w:tcW w:w="1999" w:type="dxa"/>
            <w:hideMark/>
          </w:tcPr>
          <w:p w:rsidR="00D15768" w:rsidRDefault="00D15768">
            <w:pPr>
              <w:pStyle w:val="Names"/>
            </w:pPr>
            <w:r>
              <w:t>Steve</w:t>
            </w:r>
          </w:p>
        </w:tc>
        <w:tc>
          <w:tcPr>
            <w:tcW w:w="1981" w:type="dxa"/>
            <w:hideMark/>
          </w:tcPr>
          <w:p w:rsidR="00D15768" w:rsidRDefault="00D15768">
            <w:pPr>
              <w:pStyle w:val="Names"/>
            </w:pPr>
            <w:r>
              <w:t>McGinn</w:t>
            </w:r>
          </w:p>
        </w:tc>
        <w:tc>
          <w:tcPr>
            <w:tcW w:w="3692" w:type="dxa"/>
            <w:hideMark/>
          </w:tcPr>
          <w:p w:rsidR="00D15768" w:rsidRDefault="00D15768">
            <w:pPr>
              <w:pStyle w:val="Names"/>
            </w:pPr>
            <w:r>
              <w:t>Honeywell Aerospace</w:t>
            </w:r>
          </w:p>
        </w:tc>
        <w:tc>
          <w:tcPr>
            <w:tcW w:w="2341" w:type="dxa"/>
          </w:tcPr>
          <w:p w:rsidR="00D15768" w:rsidRDefault="00D15768">
            <w:pPr>
              <w:pStyle w:val="Names"/>
            </w:pPr>
          </w:p>
        </w:tc>
      </w:tr>
      <w:tr w:rsidR="00D15768" w:rsidTr="00D15768">
        <w:tc>
          <w:tcPr>
            <w:tcW w:w="295" w:type="dxa"/>
            <w:hideMark/>
          </w:tcPr>
          <w:p w:rsidR="00D15768" w:rsidRDefault="00D15768">
            <w:pPr>
              <w:pStyle w:val="Names"/>
            </w:pPr>
            <w:r>
              <w:t>*</w:t>
            </w:r>
          </w:p>
        </w:tc>
        <w:tc>
          <w:tcPr>
            <w:tcW w:w="1999" w:type="dxa"/>
            <w:hideMark/>
          </w:tcPr>
          <w:p w:rsidR="00D15768" w:rsidRDefault="00D15768">
            <w:pPr>
              <w:pStyle w:val="Names"/>
            </w:pPr>
            <w:r>
              <w:t>Frank</w:t>
            </w:r>
          </w:p>
        </w:tc>
        <w:tc>
          <w:tcPr>
            <w:tcW w:w="1981" w:type="dxa"/>
            <w:hideMark/>
          </w:tcPr>
          <w:p w:rsidR="00D15768" w:rsidRDefault="00D15768">
            <w:pPr>
              <w:pStyle w:val="Names"/>
            </w:pPr>
            <w:r>
              <w:t>McManus</w:t>
            </w:r>
          </w:p>
        </w:tc>
        <w:tc>
          <w:tcPr>
            <w:tcW w:w="3692" w:type="dxa"/>
            <w:hideMark/>
          </w:tcPr>
          <w:p w:rsidR="00D15768" w:rsidRDefault="00D15768">
            <w:pPr>
              <w:pStyle w:val="Names"/>
            </w:pPr>
            <w:r>
              <w:t>Lockheed Martin Corporation</w:t>
            </w:r>
          </w:p>
        </w:tc>
        <w:tc>
          <w:tcPr>
            <w:tcW w:w="2341" w:type="dxa"/>
          </w:tcPr>
          <w:p w:rsidR="00D15768" w:rsidRDefault="00D15768">
            <w:pPr>
              <w:pStyle w:val="Names"/>
            </w:pPr>
          </w:p>
        </w:tc>
      </w:tr>
      <w:tr w:rsidR="00D15768" w:rsidTr="00D15768">
        <w:tc>
          <w:tcPr>
            <w:tcW w:w="295" w:type="dxa"/>
            <w:hideMark/>
          </w:tcPr>
          <w:p w:rsidR="00D15768" w:rsidRDefault="00D15768">
            <w:pPr>
              <w:pStyle w:val="Names"/>
            </w:pPr>
            <w:r>
              <w:t>*</w:t>
            </w:r>
          </w:p>
        </w:tc>
        <w:tc>
          <w:tcPr>
            <w:tcW w:w="1999" w:type="dxa"/>
            <w:hideMark/>
          </w:tcPr>
          <w:p w:rsidR="00D15768" w:rsidRDefault="00D15768">
            <w:pPr>
              <w:pStyle w:val="Names"/>
            </w:pPr>
            <w:r>
              <w:t>Michael</w:t>
            </w:r>
          </w:p>
        </w:tc>
        <w:tc>
          <w:tcPr>
            <w:tcW w:w="1981" w:type="dxa"/>
            <w:hideMark/>
          </w:tcPr>
          <w:p w:rsidR="00D15768" w:rsidRDefault="00D15768">
            <w:pPr>
              <w:pStyle w:val="Names"/>
            </w:pPr>
            <w:r>
              <w:t>Murray</w:t>
            </w:r>
          </w:p>
        </w:tc>
        <w:tc>
          <w:tcPr>
            <w:tcW w:w="3692" w:type="dxa"/>
            <w:hideMark/>
          </w:tcPr>
          <w:p w:rsidR="00D15768" w:rsidRDefault="00D15768">
            <w:pPr>
              <w:pStyle w:val="Names"/>
            </w:pPr>
            <w:r>
              <w:t>Beechcraft</w:t>
            </w:r>
          </w:p>
        </w:tc>
        <w:tc>
          <w:tcPr>
            <w:tcW w:w="2341" w:type="dxa"/>
          </w:tcPr>
          <w:p w:rsidR="00D15768" w:rsidRDefault="00D15768">
            <w:pPr>
              <w:pStyle w:val="Names"/>
            </w:pPr>
          </w:p>
        </w:tc>
      </w:tr>
      <w:tr w:rsidR="00D15768" w:rsidTr="00D15768">
        <w:tc>
          <w:tcPr>
            <w:tcW w:w="295" w:type="dxa"/>
          </w:tcPr>
          <w:p w:rsidR="00D15768" w:rsidRDefault="007002D2">
            <w:pPr>
              <w:pStyle w:val="Names"/>
            </w:pPr>
            <w:r>
              <w:t>*</w:t>
            </w:r>
          </w:p>
        </w:tc>
        <w:tc>
          <w:tcPr>
            <w:tcW w:w="1999" w:type="dxa"/>
            <w:hideMark/>
          </w:tcPr>
          <w:p w:rsidR="00D15768" w:rsidRDefault="00D15768">
            <w:pPr>
              <w:pStyle w:val="Names"/>
            </w:pPr>
            <w:r>
              <w:t>Scott</w:t>
            </w:r>
          </w:p>
        </w:tc>
        <w:tc>
          <w:tcPr>
            <w:tcW w:w="1981" w:type="dxa"/>
            <w:hideMark/>
          </w:tcPr>
          <w:p w:rsidR="00D15768" w:rsidRDefault="00D15768">
            <w:pPr>
              <w:pStyle w:val="Names"/>
            </w:pPr>
            <w:r>
              <w:t>Porterfield</w:t>
            </w:r>
          </w:p>
        </w:tc>
        <w:tc>
          <w:tcPr>
            <w:tcW w:w="3692" w:type="dxa"/>
            <w:hideMark/>
          </w:tcPr>
          <w:p w:rsidR="00D15768" w:rsidRDefault="00D15768">
            <w:pPr>
              <w:pStyle w:val="Names"/>
            </w:pPr>
            <w:r>
              <w:t>Triumph Group Inc.</w:t>
            </w:r>
          </w:p>
        </w:tc>
        <w:tc>
          <w:tcPr>
            <w:tcW w:w="2341" w:type="dxa"/>
          </w:tcPr>
          <w:p w:rsidR="00D15768" w:rsidRDefault="00D15768">
            <w:pPr>
              <w:pStyle w:val="Names"/>
            </w:pPr>
          </w:p>
        </w:tc>
      </w:tr>
      <w:tr w:rsidR="00D15768" w:rsidTr="00D15768">
        <w:tc>
          <w:tcPr>
            <w:tcW w:w="295" w:type="dxa"/>
            <w:hideMark/>
          </w:tcPr>
          <w:p w:rsidR="00D15768" w:rsidRDefault="00D15768">
            <w:pPr>
              <w:pStyle w:val="Names"/>
            </w:pPr>
            <w:r>
              <w:t>*</w:t>
            </w:r>
          </w:p>
        </w:tc>
        <w:tc>
          <w:tcPr>
            <w:tcW w:w="1999" w:type="dxa"/>
            <w:hideMark/>
          </w:tcPr>
          <w:p w:rsidR="00D15768" w:rsidRDefault="00D15768">
            <w:pPr>
              <w:pStyle w:val="Names"/>
            </w:pPr>
            <w:r>
              <w:t>Fabrizio</w:t>
            </w:r>
          </w:p>
        </w:tc>
        <w:tc>
          <w:tcPr>
            <w:tcW w:w="1981" w:type="dxa"/>
            <w:hideMark/>
          </w:tcPr>
          <w:p w:rsidR="00D15768" w:rsidRDefault="00D15768">
            <w:pPr>
              <w:pStyle w:val="Names"/>
            </w:pPr>
            <w:r>
              <w:t>Quadrini</w:t>
            </w:r>
          </w:p>
        </w:tc>
        <w:tc>
          <w:tcPr>
            <w:tcW w:w="3692" w:type="dxa"/>
            <w:hideMark/>
          </w:tcPr>
          <w:p w:rsidR="00D15768" w:rsidRDefault="00D15768">
            <w:pPr>
              <w:pStyle w:val="Names"/>
            </w:pPr>
            <w:r>
              <w:t>AgustaWestland</w:t>
            </w:r>
          </w:p>
        </w:tc>
        <w:tc>
          <w:tcPr>
            <w:tcW w:w="2341" w:type="dxa"/>
          </w:tcPr>
          <w:p w:rsidR="00D15768" w:rsidRDefault="00D15768">
            <w:pPr>
              <w:pStyle w:val="Names"/>
            </w:pPr>
          </w:p>
        </w:tc>
      </w:tr>
      <w:tr w:rsidR="00D15768" w:rsidTr="00D15768">
        <w:tc>
          <w:tcPr>
            <w:tcW w:w="295" w:type="dxa"/>
            <w:hideMark/>
          </w:tcPr>
          <w:p w:rsidR="00D15768" w:rsidRDefault="00D15768">
            <w:pPr>
              <w:pStyle w:val="Names"/>
            </w:pPr>
            <w:r>
              <w:t>*</w:t>
            </w:r>
          </w:p>
        </w:tc>
        <w:tc>
          <w:tcPr>
            <w:tcW w:w="1999" w:type="dxa"/>
            <w:hideMark/>
          </w:tcPr>
          <w:p w:rsidR="00D15768" w:rsidRDefault="00D15768">
            <w:pPr>
              <w:pStyle w:val="Names"/>
            </w:pPr>
            <w:r>
              <w:t>Mark</w:t>
            </w:r>
          </w:p>
        </w:tc>
        <w:tc>
          <w:tcPr>
            <w:tcW w:w="1981" w:type="dxa"/>
            <w:hideMark/>
          </w:tcPr>
          <w:p w:rsidR="00D15768" w:rsidRDefault="00D15768">
            <w:pPr>
              <w:pStyle w:val="Names"/>
            </w:pPr>
            <w:r>
              <w:t>Rechtsteiner</w:t>
            </w:r>
          </w:p>
        </w:tc>
        <w:tc>
          <w:tcPr>
            <w:tcW w:w="3692" w:type="dxa"/>
            <w:hideMark/>
          </w:tcPr>
          <w:p w:rsidR="00D15768" w:rsidRDefault="00D15768">
            <w:pPr>
              <w:pStyle w:val="Names"/>
            </w:pPr>
            <w:r>
              <w:t>GE Aviation</w:t>
            </w:r>
          </w:p>
        </w:tc>
        <w:tc>
          <w:tcPr>
            <w:tcW w:w="2341" w:type="dxa"/>
          </w:tcPr>
          <w:p w:rsidR="00D15768" w:rsidRDefault="00D15768">
            <w:pPr>
              <w:pStyle w:val="Names"/>
            </w:pPr>
          </w:p>
        </w:tc>
      </w:tr>
      <w:tr w:rsidR="00D15768" w:rsidTr="00D15768">
        <w:tc>
          <w:tcPr>
            <w:tcW w:w="295" w:type="dxa"/>
            <w:hideMark/>
          </w:tcPr>
          <w:p w:rsidR="00D15768" w:rsidRDefault="00D15768">
            <w:pPr>
              <w:pStyle w:val="Names"/>
            </w:pPr>
            <w:r>
              <w:t>*</w:t>
            </w:r>
          </w:p>
        </w:tc>
        <w:tc>
          <w:tcPr>
            <w:tcW w:w="1999" w:type="dxa"/>
            <w:hideMark/>
          </w:tcPr>
          <w:p w:rsidR="00D15768" w:rsidRDefault="00D15768">
            <w:pPr>
              <w:pStyle w:val="Names"/>
            </w:pPr>
            <w:r>
              <w:t>Brad</w:t>
            </w:r>
          </w:p>
        </w:tc>
        <w:tc>
          <w:tcPr>
            <w:tcW w:w="1981" w:type="dxa"/>
            <w:hideMark/>
          </w:tcPr>
          <w:p w:rsidR="00D15768" w:rsidRDefault="00D15768">
            <w:pPr>
              <w:pStyle w:val="Names"/>
            </w:pPr>
            <w:r>
              <w:t>Richwine</w:t>
            </w:r>
          </w:p>
        </w:tc>
        <w:tc>
          <w:tcPr>
            <w:tcW w:w="3692" w:type="dxa"/>
            <w:hideMark/>
          </w:tcPr>
          <w:p w:rsidR="00D15768" w:rsidRDefault="00D15768">
            <w:pPr>
              <w:pStyle w:val="Names"/>
            </w:pPr>
            <w:r>
              <w:t>Raytheon Company</w:t>
            </w:r>
          </w:p>
        </w:tc>
        <w:tc>
          <w:tcPr>
            <w:tcW w:w="2341" w:type="dxa"/>
          </w:tcPr>
          <w:p w:rsidR="00D15768" w:rsidRDefault="00D15768">
            <w:pPr>
              <w:pStyle w:val="Names"/>
            </w:pPr>
          </w:p>
        </w:tc>
      </w:tr>
      <w:tr w:rsidR="00D15768" w:rsidTr="00D15768">
        <w:tc>
          <w:tcPr>
            <w:tcW w:w="295" w:type="dxa"/>
            <w:hideMark/>
          </w:tcPr>
          <w:p w:rsidR="00D15768" w:rsidRDefault="00D15768">
            <w:pPr>
              <w:pStyle w:val="Names"/>
            </w:pPr>
            <w:r>
              <w:t>*</w:t>
            </w:r>
          </w:p>
        </w:tc>
        <w:tc>
          <w:tcPr>
            <w:tcW w:w="1999" w:type="dxa"/>
            <w:hideMark/>
          </w:tcPr>
          <w:p w:rsidR="00D15768" w:rsidRDefault="00D15768">
            <w:pPr>
              <w:pStyle w:val="Names"/>
            </w:pPr>
            <w:r>
              <w:t>Scott</w:t>
            </w:r>
          </w:p>
        </w:tc>
        <w:tc>
          <w:tcPr>
            <w:tcW w:w="1981" w:type="dxa"/>
            <w:hideMark/>
          </w:tcPr>
          <w:p w:rsidR="00D15768" w:rsidRDefault="00D15768">
            <w:pPr>
              <w:pStyle w:val="Names"/>
            </w:pPr>
            <w:r>
              <w:t>Severson</w:t>
            </w:r>
          </w:p>
        </w:tc>
        <w:tc>
          <w:tcPr>
            <w:tcW w:w="3692" w:type="dxa"/>
            <w:hideMark/>
          </w:tcPr>
          <w:p w:rsidR="00D15768" w:rsidRDefault="00D15768">
            <w:pPr>
              <w:pStyle w:val="Names"/>
            </w:pPr>
            <w:r>
              <w:t>Rockwell Collins, Inc.</w:t>
            </w:r>
          </w:p>
        </w:tc>
        <w:tc>
          <w:tcPr>
            <w:tcW w:w="2341" w:type="dxa"/>
          </w:tcPr>
          <w:p w:rsidR="00D15768" w:rsidRDefault="00D15768">
            <w:pPr>
              <w:pStyle w:val="Names"/>
            </w:pPr>
          </w:p>
        </w:tc>
      </w:tr>
      <w:tr w:rsidR="00691B92" w:rsidTr="00D15768">
        <w:tc>
          <w:tcPr>
            <w:tcW w:w="295" w:type="dxa"/>
            <w:hideMark/>
          </w:tcPr>
          <w:p w:rsidR="00691B92" w:rsidRDefault="00691B92" w:rsidP="00691B92">
            <w:pPr>
              <w:pStyle w:val="Names"/>
            </w:pPr>
            <w:r>
              <w:t>*</w:t>
            </w:r>
          </w:p>
        </w:tc>
        <w:tc>
          <w:tcPr>
            <w:tcW w:w="1999" w:type="dxa"/>
            <w:hideMark/>
          </w:tcPr>
          <w:p w:rsidR="00691B92" w:rsidRDefault="00691B92" w:rsidP="00691B92">
            <w:pPr>
              <w:pStyle w:val="Names"/>
            </w:pPr>
            <w:r>
              <w:t>David</w:t>
            </w:r>
          </w:p>
        </w:tc>
        <w:tc>
          <w:tcPr>
            <w:tcW w:w="1981" w:type="dxa"/>
            <w:hideMark/>
          </w:tcPr>
          <w:p w:rsidR="00691B92" w:rsidRDefault="00691B92" w:rsidP="00691B92">
            <w:pPr>
              <w:pStyle w:val="Names"/>
            </w:pPr>
            <w:r>
              <w:t>Soong</w:t>
            </w:r>
          </w:p>
        </w:tc>
        <w:tc>
          <w:tcPr>
            <w:tcW w:w="3692" w:type="dxa"/>
            <w:hideMark/>
          </w:tcPr>
          <w:p w:rsidR="00691B92" w:rsidRDefault="00691B92" w:rsidP="00691B92">
            <w:pPr>
              <w:pStyle w:val="Names"/>
            </w:pPr>
            <w:r>
              <w:t>Pratt &amp; Whitney</w:t>
            </w:r>
          </w:p>
        </w:tc>
        <w:tc>
          <w:tcPr>
            <w:tcW w:w="2341" w:type="dxa"/>
          </w:tcPr>
          <w:p w:rsidR="00691B92" w:rsidRDefault="00691B92" w:rsidP="00691B92">
            <w:pPr>
              <w:pStyle w:val="Names"/>
            </w:pPr>
            <w:r>
              <w:t>Sub-Team Chairperson</w:t>
            </w:r>
          </w:p>
        </w:tc>
      </w:tr>
      <w:tr w:rsidR="00691B92" w:rsidTr="00D15768">
        <w:tc>
          <w:tcPr>
            <w:tcW w:w="295" w:type="dxa"/>
          </w:tcPr>
          <w:p w:rsidR="00691B92" w:rsidRDefault="00691B92" w:rsidP="00691B92">
            <w:pPr>
              <w:pStyle w:val="Names"/>
            </w:pPr>
          </w:p>
        </w:tc>
        <w:tc>
          <w:tcPr>
            <w:tcW w:w="1999" w:type="dxa"/>
            <w:hideMark/>
          </w:tcPr>
          <w:p w:rsidR="00691B92" w:rsidRDefault="00691B92" w:rsidP="00691B92">
            <w:pPr>
              <w:pStyle w:val="Names"/>
            </w:pPr>
            <w:r>
              <w:t>Stan</w:t>
            </w:r>
          </w:p>
        </w:tc>
        <w:tc>
          <w:tcPr>
            <w:tcW w:w="1981" w:type="dxa"/>
            <w:hideMark/>
          </w:tcPr>
          <w:p w:rsidR="00691B92" w:rsidRDefault="00691B92" w:rsidP="00691B92">
            <w:pPr>
              <w:pStyle w:val="Names"/>
            </w:pPr>
            <w:r>
              <w:t>Trull</w:t>
            </w:r>
          </w:p>
        </w:tc>
        <w:tc>
          <w:tcPr>
            <w:tcW w:w="3692" w:type="dxa"/>
            <w:hideMark/>
          </w:tcPr>
          <w:p w:rsidR="00691B92" w:rsidRDefault="00691B92" w:rsidP="00691B92">
            <w:pPr>
              <w:pStyle w:val="Names"/>
            </w:pPr>
            <w:r>
              <w:t>Honeywell Aerospace</w:t>
            </w:r>
          </w:p>
        </w:tc>
        <w:tc>
          <w:tcPr>
            <w:tcW w:w="2341" w:type="dxa"/>
          </w:tcPr>
          <w:p w:rsidR="00691B92" w:rsidRDefault="00691B92" w:rsidP="00691B92">
            <w:pPr>
              <w:pStyle w:val="Names"/>
            </w:pPr>
          </w:p>
        </w:tc>
      </w:tr>
    </w:tbl>
    <w:p w:rsidR="00D15768" w:rsidRPr="00FC3F1E" w:rsidRDefault="00D15768" w:rsidP="00D15768">
      <w:pPr>
        <w:pStyle w:val="Body"/>
        <w:keepNext/>
        <w:spacing w:before="200"/>
        <w:rPr>
          <w:b/>
          <w:i/>
          <w:u w:val="single"/>
        </w:rPr>
      </w:pPr>
      <w:r w:rsidRPr="00FC3F1E">
        <w:rPr>
          <w:b/>
          <w:i/>
          <w:u w:val="single"/>
        </w:rPr>
        <w:lastRenderedPageBreak/>
        <w:t>Other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690"/>
        <w:gridCol w:w="2340"/>
      </w:tblGrid>
      <w:tr w:rsidR="00D15768" w:rsidRPr="00FA0B5E" w:rsidTr="005C5C7F">
        <w:tc>
          <w:tcPr>
            <w:tcW w:w="295" w:type="dxa"/>
          </w:tcPr>
          <w:p w:rsidR="00D15768" w:rsidRPr="00FA0B5E" w:rsidRDefault="00D15768" w:rsidP="005C5C7F">
            <w:pPr>
              <w:pStyle w:val="Names"/>
            </w:pPr>
          </w:p>
        </w:tc>
        <w:tc>
          <w:tcPr>
            <w:tcW w:w="1998" w:type="dxa"/>
          </w:tcPr>
          <w:p w:rsidR="00D15768" w:rsidRPr="00FA0B5E" w:rsidRDefault="00D15768" w:rsidP="005C5C7F">
            <w:pPr>
              <w:pStyle w:val="Names"/>
            </w:pPr>
            <w:r w:rsidRPr="00FA0B5E">
              <w:t>NAME</w:t>
            </w:r>
          </w:p>
        </w:tc>
        <w:tc>
          <w:tcPr>
            <w:tcW w:w="1980" w:type="dxa"/>
          </w:tcPr>
          <w:p w:rsidR="00D15768" w:rsidRPr="00FA0B5E" w:rsidRDefault="00D15768" w:rsidP="005C5C7F">
            <w:pPr>
              <w:pStyle w:val="Names"/>
            </w:pPr>
          </w:p>
        </w:tc>
        <w:tc>
          <w:tcPr>
            <w:tcW w:w="3690" w:type="dxa"/>
          </w:tcPr>
          <w:p w:rsidR="00D15768" w:rsidRPr="00FA0B5E" w:rsidRDefault="00D15768" w:rsidP="005C5C7F">
            <w:pPr>
              <w:pStyle w:val="Names"/>
            </w:pPr>
            <w:r w:rsidRPr="00FA0B5E">
              <w:t>COMPANY NAME</w:t>
            </w:r>
          </w:p>
        </w:tc>
        <w:tc>
          <w:tcPr>
            <w:tcW w:w="2340" w:type="dxa"/>
          </w:tcPr>
          <w:p w:rsidR="00D15768" w:rsidRPr="00FA0B5E" w:rsidRDefault="00D15768" w:rsidP="005C5C7F">
            <w:pPr>
              <w:pStyle w:val="Names"/>
            </w:pPr>
          </w:p>
        </w:tc>
      </w:tr>
      <w:tr w:rsidR="00D15768" w:rsidRPr="00FA0B5E" w:rsidTr="005C5C7F">
        <w:tc>
          <w:tcPr>
            <w:tcW w:w="295" w:type="dxa"/>
          </w:tcPr>
          <w:p w:rsidR="00D15768" w:rsidRPr="00FA0B5E" w:rsidRDefault="00D15768" w:rsidP="005C5C7F">
            <w:pPr>
              <w:pStyle w:val="Names"/>
            </w:pPr>
          </w:p>
        </w:tc>
        <w:tc>
          <w:tcPr>
            <w:tcW w:w="1998" w:type="dxa"/>
          </w:tcPr>
          <w:p w:rsidR="00D15768" w:rsidRPr="00FA0B5E" w:rsidRDefault="00D15768" w:rsidP="005C5C7F">
            <w:pPr>
              <w:pStyle w:val="Names"/>
            </w:pPr>
          </w:p>
        </w:tc>
        <w:tc>
          <w:tcPr>
            <w:tcW w:w="1980" w:type="dxa"/>
          </w:tcPr>
          <w:p w:rsidR="00D15768" w:rsidRPr="00FA0B5E" w:rsidRDefault="00D15768" w:rsidP="005C5C7F">
            <w:pPr>
              <w:pStyle w:val="Names"/>
            </w:pPr>
          </w:p>
        </w:tc>
        <w:tc>
          <w:tcPr>
            <w:tcW w:w="3690" w:type="dxa"/>
          </w:tcPr>
          <w:p w:rsidR="00D15768" w:rsidRPr="00FA0B5E" w:rsidRDefault="00D15768" w:rsidP="005C5C7F">
            <w:pPr>
              <w:pStyle w:val="Names"/>
            </w:pPr>
          </w:p>
        </w:tc>
        <w:tc>
          <w:tcPr>
            <w:tcW w:w="2340" w:type="dxa"/>
          </w:tcPr>
          <w:p w:rsidR="00D15768" w:rsidRPr="00FA0B5E" w:rsidRDefault="00D15768" w:rsidP="005C5C7F">
            <w:pPr>
              <w:pStyle w:val="Names"/>
            </w:pPr>
          </w:p>
        </w:tc>
      </w:tr>
      <w:tr w:rsidR="00D15768" w:rsidRPr="00FA0B5E" w:rsidTr="005C5C7F">
        <w:tc>
          <w:tcPr>
            <w:tcW w:w="295" w:type="dxa"/>
          </w:tcPr>
          <w:p w:rsidR="00D15768" w:rsidRPr="00FA0B5E" w:rsidRDefault="00D15768" w:rsidP="005C5C7F">
            <w:pPr>
              <w:pStyle w:val="Names"/>
            </w:pPr>
          </w:p>
        </w:tc>
        <w:tc>
          <w:tcPr>
            <w:tcW w:w="1998" w:type="dxa"/>
          </w:tcPr>
          <w:p w:rsidR="00D15768" w:rsidRDefault="00D15768" w:rsidP="005C5C7F">
            <w:pPr>
              <w:pStyle w:val="Names"/>
            </w:pPr>
            <w:r>
              <w:t>Nelson</w:t>
            </w:r>
          </w:p>
        </w:tc>
        <w:tc>
          <w:tcPr>
            <w:tcW w:w="1980" w:type="dxa"/>
          </w:tcPr>
          <w:p w:rsidR="00D15768" w:rsidRDefault="00D15768" w:rsidP="005C5C7F">
            <w:pPr>
              <w:pStyle w:val="Names"/>
            </w:pPr>
            <w:r>
              <w:t>Dong</w:t>
            </w:r>
          </w:p>
        </w:tc>
        <w:tc>
          <w:tcPr>
            <w:tcW w:w="3690" w:type="dxa"/>
          </w:tcPr>
          <w:p w:rsidR="00D15768" w:rsidRDefault="00D15768" w:rsidP="005C5C7F">
            <w:pPr>
              <w:pStyle w:val="Names"/>
            </w:pPr>
            <w:r>
              <w:t>Dorsey &amp; Whitney, LLP</w:t>
            </w:r>
          </w:p>
        </w:tc>
        <w:tc>
          <w:tcPr>
            <w:tcW w:w="2340" w:type="dxa"/>
          </w:tcPr>
          <w:p w:rsidR="00D15768" w:rsidRPr="00FA0B5E" w:rsidRDefault="00D15768" w:rsidP="005C5C7F">
            <w:pPr>
              <w:pStyle w:val="Names"/>
            </w:pPr>
          </w:p>
        </w:tc>
      </w:tr>
    </w:tbl>
    <w:p w:rsidR="00D15768" w:rsidRDefault="00D15768" w:rsidP="00D15768">
      <w:pPr>
        <w:pStyle w:val="Body"/>
        <w:keepNext/>
        <w:spacing w:before="200"/>
        <w:rPr>
          <w:b/>
          <w:i/>
          <w:u w:val="single"/>
        </w:rPr>
      </w:pPr>
      <w:r>
        <w:rPr>
          <w:b/>
          <w:i/>
          <w:u w:val="single"/>
        </w:rPr>
        <w:t xml:space="preserve">PRI Staff Present </w:t>
      </w:r>
    </w:p>
    <w:tbl>
      <w:tblPr>
        <w:tblStyle w:val="TableGrid"/>
        <w:tblW w:w="398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04"/>
        <w:gridCol w:w="1980"/>
      </w:tblGrid>
      <w:tr w:rsidR="00D15768" w:rsidTr="00D15768">
        <w:tc>
          <w:tcPr>
            <w:tcW w:w="2005" w:type="dxa"/>
            <w:hideMark/>
          </w:tcPr>
          <w:p w:rsidR="00D15768" w:rsidRDefault="00D15768">
            <w:pPr>
              <w:pStyle w:val="Names"/>
            </w:pPr>
            <w:r>
              <w:t>Mark</w:t>
            </w:r>
          </w:p>
        </w:tc>
        <w:tc>
          <w:tcPr>
            <w:tcW w:w="1980" w:type="dxa"/>
            <w:hideMark/>
          </w:tcPr>
          <w:p w:rsidR="00D15768" w:rsidRDefault="00D15768">
            <w:pPr>
              <w:pStyle w:val="Names"/>
            </w:pPr>
            <w:r>
              <w:t>Aubele</w:t>
            </w:r>
          </w:p>
        </w:tc>
      </w:tr>
      <w:tr w:rsidR="00D15768" w:rsidTr="00D15768">
        <w:tc>
          <w:tcPr>
            <w:tcW w:w="2005" w:type="dxa"/>
            <w:hideMark/>
          </w:tcPr>
          <w:p w:rsidR="00D15768" w:rsidRDefault="00D15768">
            <w:pPr>
              <w:pStyle w:val="Names"/>
            </w:pPr>
            <w:r>
              <w:t>Mike</w:t>
            </w:r>
          </w:p>
        </w:tc>
        <w:tc>
          <w:tcPr>
            <w:tcW w:w="1980" w:type="dxa"/>
            <w:hideMark/>
          </w:tcPr>
          <w:p w:rsidR="00D15768" w:rsidRDefault="00D15768">
            <w:pPr>
              <w:pStyle w:val="Names"/>
            </w:pPr>
            <w:r>
              <w:t>Graham</w:t>
            </w:r>
          </w:p>
        </w:tc>
      </w:tr>
      <w:tr w:rsidR="00D15768" w:rsidTr="00D15768">
        <w:tc>
          <w:tcPr>
            <w:tcW w:w="2005" w:type="dxa"/>
            <w:hideMark/>
          </w:tcPr>
          <w:p w:rsidR="00D15768" w:rsidRDefault="00D15768">
            <w:pPr>
              <w:pStyle w:val="Names"/>
            </w:pPr>
            <w:r>
              <w:t>Scott</w:t>
            </w:r>
          </w:p>
        </w:tc>
        <w:tc>
          <w:tcPr>
            <w:tcW w:w="1980" w:type="dxa"/>
            <w:hideMark/>
          </w:tcPr>
          <w:p w:rsidR="00D15768" w:rsidRDefault="00D15768">
            <w:pPr>
              <w:pStyle w:val="Names"/>
            </w:pPr>
            <w:r>
              <w:t>Klavon</w:t>
            </w:r>
          </w:p>
        </w:tc>
      </w:tr>
      <w:tr w:rsidR="00D15768" w:rsidTr="00D15768">
        <w:tc>
          <w:tcPr>
            <w:tcW w:w="2005" w:type="dxa"/>
            <w:hideMark/>
          </w:tcPr>
          <w:p w:rsidR="00D15768" w:rsidRDefault="00D15768">
            <w:pPr>
              <w:pStyle w:val="Names"/>
            </w:pPr>
            <w:r>
              <w:t>Jennifer</w:t>
            </w:r>
          </w:p>
        </w:tc>
        <w:tc>
          <w:tcPr>
            <w:tcW w:w="1980" w:type="dxa"/>
            <w:hideMark/>
          </w:tcPr>
          <w:p w:rsidR="00D15768" w:rsidRDefault="00D15768">
            <w:pPr>
              <w:pStyle w:val="Names"/>
            </w:pPr>
            <w:r>
              <w:t>Kornrumpf</w:t>
            </w:r>
          </w:p>
        </w:tc>
      </w:tr>
      <w:tr w:rsidR="00D15768" w:rsidTr="00D15768">
        <w:tc>
          <w:tcPr>
            <w:tcW w:w="2005" w:type="dxa"/>
            <w:hideMark/>
          </w:tcPr>
          <w:p w:rsidR="00D15768" w:rsidRDefault="00D15768">
            <w:pPr>
              <w:pStyle w:val="Names"/>
            </w:pPr>
            <w:r>
              <w:t>Jim</w:t>
            </w:r>
          </w:p>
        </w:tc>
        <w:tc>
          <w:tcPr>
            <w:tcW w:w="1980" w:type="dxa"/>
            <w:hideMark/>
          </w:tcPr>
          <w:p w:rsidR="00D15768" w:rsidRDefault="00D15768">
            <w:pPr>
              <w:pStyle w:val="Names"/>
            </w:pPr>
            <w:r>
              <w:t>Lewis</w:t>
            </w:r>
          </w:p>
        </w:tc>
      </w:tr>
      <w:tr w:rsidR="00D15768" w:rsidTr="00D15768">
        <w:tc>
          <w:tcPr>
            <w:tcW w:w="2005" w:type="dxa"/>
            <w:hideMark/>
          </w:tcPr>
          <w:p w:rsidR="00D15768" w:rsidRDefault="00D15768">
            <w:pPr>
              <w:pStyle w:val="Names"/>
            </w:pPr>
            <w:r>
              <w:t>Bob</w:t>
            </w:r>
          </w:p>
        </w:tc>
        <w:tc>
          <w:tcPr>
            <w:tcW w:w="1980" w:type="dxa"/>
            <w:hideMark/>
          </w:tcPr>
          <w:p w:rsidR="00D15768" w:rsidRDefault="00D15768">
            <w:pPr>
              <w:pStyle w:val="Names"/>
            </w:pPr>
            <w:r>
              <w:t>Lizewski</w:t>
            </w:r>
          </w:p>
        </w:tc>
      </w:tr>
      <w:tr w:rsidR="00D15768" w:rsidTr="00D15768">
        <w:tc>
          <w:tcPr>
            <w:tcW w:w="2005" w:type="dxa"/>
            <w:hideMark/>
          </w:tcPr>
          <w:p w:rsidR="00D15768" w:rsidRDefault="00D15768">
            <w:pPr>
              <w:pStyle w:val="Names"/>
            </w:pPr>
            <w:r>
              <w:t>Christine</w:t>
            </w:r>
          </w:p>
        </w:tc>
        <w:tc>
          <w:tcPr>
            <w:tcW w:w="1980" w:type="dxa"/>
            <w:hideMark/>
          </w:tcPr>
          <w:p w:rsidR="00D15768" w:rsidRDefault="00D15768">
            <w:pPr>
              <w:pStyle w:val="Names"/>
            </w:pPr>
            <w:r>
              <w:t>Sanz</w:t>
            </w:r>
          </w:p>
        </w:tc>
      </w:tr>
    </w:tbl>
    <w:p w:rsidR="003B5FCD" w:rsidRDefault="003B5FCD" w:rsidP="00D15768">
      <w:pPr>
        <w:pStyle w:val="Body"/>
        <w:spacing w:after="0"/>
      </w:pPr>
    </w:p>
    <w:p w:rsidR="00FA0B5E" w:rsidRDefault="00FA0B5E" w:rsidP="00866C8D">
      <w:pPr>
        <w:pStyle w:val="Heading2"/>
      </w:pPr>
      <w:r>
        <w:t>Approval of Previous Meeting Minutes– OPEN</w:t>
      </w:r>
    </w:p>
    <w:p w:rsidR="00FA0B5E" w:rsidRDefault="00504F17" w:rsidP="00FA0B5E">
      <w:pPr>
        <w:pStyle w:val="Body"/>
      </w:pPr>
      <w:r>
        <w:t>The minutes from the March 2015 NMC Export Control Sub-Team meeting in Berlin, Germany were approved as written.</w:t>
      </w:r>
    </w:p>
    <w:p w:rsidR="007F7E08" w:rsidRDefault="007F7E08" w:rsidP="00F76453">
      <w:pPr>
        <w:pStyle w:val="Heading2"/>
      </w:pPr>
      <w:r>
        <w:t>RAIL Review – OPEN</w:t>
      </w:r>
    </w:p>
    <w:p w:rsidR="00FA0B5E" w:rsidRDefault="00FA0B5E" w:rsidP="00FA0B5E">
      <w:pPr>
        <w:pStyle w:val="Body"/>
      </w:pPr>
      <w:r>
        <w:t xml:space="preserve">The </w:t>
      </w:r>
      <w:r w:rsidR="004D675F">
        <w:t>Rolling Action Item List (</w:t>
      </w:r>
      <w:r>
        <w:t>RAIL</w:t>
      </w:r>
      <w:r w:rsidR="004D675F">
        <w:t>)</w:t>
      </w:r>
      <w:r>
        <w:t xml:space="preserve"> </w:t>
      </w:r>
      <w:r w:rsidR="004D675F">
        <w:t>was</w:t>
      </w:r>
      <w:r>
        <w:t xml:space="preserve"> reviewed</w:t>
      </w:r>
      <w:r w:rsidR="004D675F">
        <w:t>.</w:t>
      </w:r>
    </w:p>
    <w:p w:rsidR="001A1215" w:rsidRDefault="007F7E08" w:rsidP="001A1215">
      <w:pPr>
        <w:pStyle w:val="Body"/>
      </w:pPr>
      <w:r w:rsidRPr="007F7E08">
        <w:t xml:space="preserve">For specific details, please see the current </w:t>
      </w:r>
      <w:r>
        <w:t>(TASK GROUP)</w:t>
      </w:r>
      <w:r w:rsidRPr="007F7E08">
        <w:t xml:space="preserve"> Rolling Action Item List posted at </w:t>
      </w:r>
      <w:hyperlink r:id="rId12" w:history="1">
        <w:r w:rsidRPr="00D109C4">
          <w:rPr>
            <w:rStyle w:val="Hyperlink"/>
          </w:rPr>
          <w:t>www.eAuditNet.com</w:t>
        </w:r>
      </w:hyperlink>
      <w:r w:rsidRPr="007F7E08">
        <w:t>, under Public Documents.</w:t>
      </w:r>
    </w:p>
    <w:p w:rsidR="00504F17" w:rsidRDefault="00504F17" w:rsidP="00504F17">
      <w:pPr>
        <w:pStyle w:val="Heading1"/>
      </w:pPr>
      <w:r>
        <w:t>PRESENTATION FROM OUTSIDE COUNSEL ON THE IMPACT OF EXPORT CONTROL REFORM TO THE AEROSPACE INDUSTRY AND THE NADCAP PROGRAM</w:t>
      </w:r>
    </w:p>
    <w:p w:rsidR="00BB0270" w:rsidRDefault="00504F17" w:rsidP="00BB0270">
      <w:pPr>
        <w:pStyle w:val="Body"/>
      </w:pPr>
      <w:r>
        <w:t xml:space="preserve">Christine Sanz introduced Nelson Dong, outside counsel, a </w:t>
      </w:r>
      <w:proofErr w:type="spellStart"/>
      <w:r>
        <w:t>Parnter</w:t>
      </w:r>
      <w:proofErr w:type="spellEnd"/>
      <w:r>
        <w:t xml:space="preserve"> with Dorsey &amp; Whitney, LLP of Seattle, </w:t>
      </w:r>
      <w:proofErr w:type="spellStart"/>
      <w:proofErr w:type="gramStart"/>
      <w:r>
        <w:t>Washiongton</w:t>
      </w:r>
      <w:proofErr w:type="spellEnd"/>
      <w:proofErr w:type="gramEnd"/>
      <w:r>
        <w:t xml:space="preserve">, USA. </w:t>
      </w:r>
      <w:r w:rsidR="00D42D32">
        <w:t xml:space="preserve">(Nelson attended via WebEx® Call.)  </w:t>
      </w:r>
      <w:r>
        <w:t xml:space="preserve">Nelson Dong gave a brief </w:t>
      </w:r>
      <w:r w:rsidR="00BB0270">
        <w:t>review of his credentials and his background</w:t>
      </w:r>
      <w:r w:rsidR="00D42D32">
        <w:t xml:space="preserve"> with regards to Export Control.  He </w:t>
      </w:r>
      <w:r w:rsidR="00BB0270">
        <w:t>reviewed the attached</w:t>
      </w:r>
      <w:r w:rsidR="00D42D32">
        <w:t xml:space="preserve"> presentation on Export Control which he authorized us to share via the posted meeting minutes. </w:t>
      </w:r>
    </w:p>
    <w:p w:rsidR="00962CE2" w:rsidRDefault="00962CE2" w:rsidP="00BB0270">
      <w:pPr>
        <w:pStyle w:val="Body"/>
      </w:pPr>
      <w:r>
        <w:object w:dxaOrig="1513" w:dyaOrig="960" w14:anchorId="557A4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pt" o:ole="">
            <v:imagedata r:id="rId13" o:title=""/>
          </v:shape>
          <o:OLEObject Type="Embed" ProgID="AcroExch.Document.11" ShapeID="_x0000_i1025" DrawAspect="Icon" ObjectID="_1507035479" r:id="rId14"/>
        </w:object>
      </w:r>
    </w:p>
    <w:p w:rsidR="00962CE2" w:rsidRDefault="00BB0270" w:rsidP="00BB0270">
      <w:pPr>
        <w:pStyle w:val="Body"/>
      </w:pPr>
      <w:r>
        <w:t>The</w:t>
      </w:r>
      <w:r w:rsidR="00BF7726">
        <w:t>re</w:t>
      </w:r>
      <w:r>
        <w:t xml:space="preserve"> was discussion about the approach Subscribers are taking with re</w:t>
      </w:r>
      <w:r w:rsidR="00962CE2">
        <w:t>ga</w:t>
      </w:r>
      <w:r>
        <w:t xml:space="preserve">rds to the new Export Control rules and regulations since the vast majority of Nadcap Job Audits are </w:t>
      </w:r>
      <w:r w:rsidR="00962CE2">
        <w:t xml:space="preserve">likely </w:t>
      </w:r>
      <w:r>
        <w:t>no longer ITAR</w:t>
      </w:r>
      <w:r w:rsidR="00962CE2">
        <w:t xml:space="preserve"> restricted</w:t>
      </w:r>
      <w:r>
        <w:t xml:space="preserve">, but are </w:t>
      </w:r>
      <w:r w:rsidR="00962CE2">
        <w:t xml:space="preserve">more likely </w:t>
      </w:r>
      <w:r>
        <w:t>EAR</w:t>
      </w:r>
      <w:r w:rsidR="00BF7726">
        <w:t xml:space="preserve"> according to the current regulations</w:t>
      </w:r>
      <w:r>
        <w:t xml:space="preserve">. </w:t>
      </w:r>
    </w:p>
    <w:p w:rsidR="00BB0270" w:rsidRDefault="009C4817" w:rsidP="00BB0270">
      <w:pPr>
        <w:pStyle w:val="Body"/>
      </w:pPr>
      <w:proofErr w:type="spellStart"/>
      <w:r>
        <w:t>Latchezar</w:t>
      </w:r>
      <w:proofErr w:type="spellEnd"/>
      <w:r>
        <w:t xml:space="preserve"> </w:t>
      </w:r>
      <w:proofErr w:type="spellStart"/>
      <w:r w:rsidR="00BB0270" w:rsidRPr="00BB0270">
        <w:t>Anguelov</w:t>
      </w:r>
      <w:proofErr w:type="spellEnd"/>
      <w:r w:rsidR="00962CE2">
        <w:t xml:space="preserve"> (SAFRAN)</w:t>
      </w:r>
      <w:r w:rsidR="00BB0270">
        <w:t xml:space="preserve"> </w:t>
      </w:r>
      <w:r w:rsidR="008C515A">
        <w:t>asked if Auditors can view EAR-99 information, which Nelson Dong answered the something classified as EAR-99 can go anywhere other than e</w:t>
      </w:r>
      <w:r w:rsidR="00962CE2">
        <w:t>mbargoed countries. Craig Bowden (BAE Systems</w:t>
      </w:r>
      <w:proofErr w:type="gramStart"/>
      <w:r w:rsidR="00962CE2">
        <w:t xml:space="preserve">) </w:t>
      </w:r>
      <w:r w:rsidR="008C515A">
        <w:t xml:space="preserve"> suggested</w:t>
      </w:r>
      <w:proofErr w:type="gramEnd"/>
      <w:r w:rsidR="008C515A">
        <w:t xml:space="preserve"> that this presen</w:t>
      </w:r>
      <w:r w:rsidR="00962CE2">
        <w:t>t</w:t>
      </w:r>
      <w:r w:rsidR="008C515A">
        <w:t xml:space="preserve">ation </w:t>
      </w:r>
      <w:r w:rsidR="00962CE2">
        <w:t>appears to focus on</w:t>
      </w:r>
      <w:r w:rsidR="008C515A">
        <w:t xml:space="preserve"> hardware, or </w:t>
      </w:r>
      <w:r w:rsidR="00BF7726">
        <w:t>tangible items, which Nelson D</w:t>
      </w:r>
      <w:r w:rsidR="008C515A">
        <w:t xml:space="preserve">ong explained that intangible information is handled that same as hardware. </w:t>
      </w:r>
      <w:r w:rsidR="00BF7726">
        <w:t xml:space="preserve">Also, for clarification </w:t>
      </w:r>
      <w:r w:rsidR="00962CE2">
        <w:t>the term “</w:t>
      </w:r>
      <w:r w:rsidR="00BF7726">
        <w:t>BIS</w:t>
      </w:r>
      <w:r w:rsidR="00962CE2">
        <w:t>”</w:t>
      </w:r>
      <w:r w:rsidR="00BF7726">
        <w:t xml:space="preserve"> stand</w:t>
      </w:r>
      <w:r>
        <w:t>s</w:t>
      </w:r>
      <w:r w:rsidR="00BF7726">
        <w:t xml:space="preserve"> for the Bureau of Industry Security, which is responsible for developing export control policies, issuing export licenses, and prosecuting violations.</w:t>
      </w:r>
    </w:p>
    <w:p w:rsidR="00BF7726" w:rsidRDefault="00BF7726" w:rsidP="00BF7726">
      <w:pPr>
        <w:pStyle w:val="ListParagraph"/>
      </w:pPr>
      <w:r>
        <w:t>Suggestions from Nelson Dong for a path to move forward include provide all Nadcap participants with</w:t>
      </w:r>
      <w:r w:rsidR="009C4817">
        <w:t xml:space="preserve"> a</w:t>
      </w:r>
      <w:r>
        <w:t xml:space="preserve"> short “plain English” explanation of Export Control Regulation changes and consider updating eAuditNet </w:t>
      </w:r>
      <w:r w:rsidR="00962CE2">
        <w:t>to allow suppliers to select 1) “ITAR</w:t>
      </w:r>
      <w:r>
        <w:t xml:space="preserve">” </w:t>
      </w:r>
      <w:r w:rsidR="00962CE2">
        <w:t xml:space="preserve">for </w:t>
      </w:r>
      <w:r>
        <w:t>audit</w:t>
      </w:r>
      <w:r w:rsidR="00962CE2">
        <w:t>s involving ITAR data (</w:t>
      </w:r>
      <w:r>
        <w:t>using only U.S. national auditors that may be more costly, time-consuming</w:t>
      </w:r>
      <w:r w:rsidR="00962CE2">
        <w:t>)</w:t>
      </w:r>
      <w:r>
        <w:t xml:space="preserve">; </w:t>
      </w:r>
      <w:r w:rsidR="00962CE2">
        <w:t xml:space="preserve">or 2) “EAR” audit involving </w:t>
      </w:r>
      <w:r w:rsidR="00962CE2">
        <w:lastRenderedPageBreak/>
        <w:t>no ITAR data (allowing a greater leeway</w:t>
      </w:r>
      <w:r>
        <w:t xml:space="preserve"> auditors </w:t>
      </w:r>
      <w:r w:rsidR="00962CE2">
        <w:t xml:space="preserve">of other nationalities </w:t>
      </w:r>
      <w:r>
        <w:t xml:space="preserve">that may be less costly, time-consuming in place of the current choice of </w:t>
      </w:r>
      <w:r w:rsidR="00962CE2">
        <w:t>a single ITAR /EAR designation)</w:t>
      </w:r>
      <w:r>
        <w:t>.</w:t>
      </w:r>
    </w:p>
    <w:p w:rsidR="00BF7726" w:rsidRDefault="00BF7726" w:rsidP="00BF7726">
      <w:pPr>
        <w:pStyle w:val="ListParagraph"/>
      </w:pPr>
    </w:p>
    <w:p w:rsidR="00504F17" w:rsidRDefault="00504F17" w:rsidP="00504F17">
      <w:pPr>
        <w:pStyle w:val="Heading1"/>
      </w:pPr>
      <w:r>
        <w:t>RE</w:t>
      </w:r>
      <w:r w:rsidRPr="00504F17">
        <w:t>SIDENCY CONSIDERATIONS WHEN HANDLING ITAR-RESTRICTED DATA</w:t>
      </w:r>
    </w:p>
    <w:p w:rsidR="001A18E9" w:rsidRDefault="001A18E9" w:rsidP="001A18E9">
      <w:pPr>
        <w:pStyle w:val="Body"/>
      </w:pPr>
      <w:r>
        <w:t xml:space="preserve">Stanley Trull of Honeywell reviewed the following presentation.  </w:t>
      </w:r>
      <w:r w:rsidR="000E15A6">
        <w:t xml:space="preserve">His concerns were discussed while Mr. Dong was on the </w:t>
      </w:r>
      <w:proofErr w:type="spellStart"/>
      <w:r w:rsidR="000E15A6">
        <w:t>webex</w:t>
      </w:r>
      <w:proofErr w:type="spellEnd"/>
      <w:r w:rsidR="000E15A6">
        <w:t xml:space="preserve">. </w:t>
      </w:r>
    </w:p>
    <w:p w:rsidR="00716F0D" w:rsidRDefault="00716F0D" w:rsidP="001A18E9">
      <w:pPr>
        <w:pStyle w:val="Body"/>
      </w:pPr>
      <w:r>
        <w:object w:dxaOrig="1513" w:dyaOrig="960" w14:anchorId="603BB4B2">
          <v:shape id="_x0000_i1026" type="#_x0000_t75" style="width:75.75pt;height:48pt" o:ole="">
            <v:imagedata r:id="rId15" o:title=""/>
          </v:shape>
          <o:OLEObject Type="Embed" ProgID="PowerPoint.Show.12" ShapeID="_x0000_i1026" DrawAspect="Icon" ObjectID="_1507035480" r:id="rId16"/>
        </w:object>
      </w:r>
    </w:p>
    <w:p w:rsidR="009C4817" w:rsidRDefault="009C4817" w:rsidP="009C4817">
      <w:pPr>
        <w:pStyle w:val="ListParagraph"/>
        <w:numPr>
          <w:ilvl w:val="1"/>
          <w:numId w:val="5"/>
        </w:numPr>
      </w:pPr>
      <w:r>
        <w:t>Oversight audit</w:t>
      </w:r>
      <w:r w:rsidR="00847D9C">
        <w:t xml:space="preserve"> of Heat Treat</w:t>
      </w:r>
      <w:r>
        <w:t xml:space="preserve"> </w:t>
      </w:r>
      <w:r w:rsidR="00847D9C">
        <w:t xml:space="preserve">included proper designation of </w:t>
      </w:r>
      <w:r>
        <w:t>auditors</w:t>
      </w:r>
      <w:r w:rsidR="00847D9C">
        <w:t xml:space="preserve"> as “restricted” or “unrestricted”</w:t>
      </w:r>
      <w:r>
        <w:t>:</w:t>
      </w:r>
    </w:p>
    <w:p w:rsidR="009C4817" w:rsidRDefault="009C4817" w:rsidP="009C4817">
      <w:pPr>
        <w:pStyle w:val="ListParagraph"/>
        <w:numPr>
          <w:ilvl w:val="2"/>
          <w:numId w:val="5"/>
        </w:numPr>
      </w:pPr>
      <w:r>
        <w:t xml:space="preserve">General handbook does not </w:t>
      </w:r>
      <w:r w:rsidR="00847D9C">
        <w:t>define requirements</w:t>
      </w:r>
    </w:p>
    <w:p w:rsidR="009C4817" w:rsidRDefault="00847D9C" w:rsidP="009C4817">
      <w:pPr>
        <w:pStyle w:val="ListParagraph"/>
        <w:numPr>
          <w:ilvl w:val="2"/>
          <w:numId w:val="5"/>
        </w:numPr>
      </w:pPr>
      <w:r>
        <w:t>Does r</w:t>
      </w:r>
      <w:r w:rsidR="009C4817">
        <w:t xml:space="preserve">esidency </w:t>
      </w:r>
      <w:r>
        <w:t>affected this?</w:t>
      </w:r>
    </w:p>
    <w:p w:rsidR="009C4817" w:rsidRDefault="00847D9C" w:rsidP="009C4817">
      <w:pPr>
        <w:pStyle w:val="ListParagraph"/>
        <w:numPr>
          <w:ilvl w:val="2"/>
          <w:numId w:val="5"/>
        </w:numPr>
      </w:pPr>
      <w:r>
        <w:t xml:space="preserve">Are there restrictions on </w:t>
      </w:r>
      <w:r w:rsidR="009C4817">
        <w:t>Green card holders</w:t>
      </w:r>
      <w:r>
        <w:t>?</w:t>
      </w:r>
    </w:p>
    <w:p w:rsidR="009C4817" w:rsidRDefault="009C4817" w:rsidP="009C4817">
      <w:pPr>
        <w:pStyle w:val="ListParagraph"/>
        <w:numPr>
          <w:ilvl w:val="2"/>
          <w:numId w:val="5"/>
        </w:numPr>
      </w:pPr>
      <w:r>
        <w:t>Not clear if auditors identified correctly</w:t>
      </w:r>
    </w:p>
    <w:p w:rsidR="009C4817" w:rsidRDefault="009C4817" w:rsidP="009C4817">
      <w:pPr>
        <w:pStyle w:val="ListParagraph"/>
        <w:numPr>
          <w:ilvl w:val="1"/>
          <w:numId w:val="5"/>
        </w:numPr>
      </w:pPr>
      <w:r>
        <w:t>Nationality</w:t>
      </w:r>
    </w:p>
    <w:p w:rsidR="009C4817" w:rsidRDefault="009C4817" w:rsidP="009C4817">
      <w:pPr>
        <w:pStyle w:val="ListParagraph"/>
        <w:numPr>
          <w:ilvl w:val="1"/>
          <w:numId w:val="5"/>
        </w:numPr>
      </w:pPr>
      <w:r>
        <w:t>Citizenship</w:t>
      </w:r>
    </w:p>
    <w:p w:rsidR="009C4817" w:rsidRDefault="009C4817" w:rsidP="009C4817">
      <w:pPr>
        <w:pStyle w:val="ListParagraph"/>
        <w:numPr>
          <w:ilvl w:val="1"/>
          <w:numId w:val="5"/>
        </w:numPr>
      </w:pPr>
      <w:r>
        <w:t>Permanent residency</w:t>
      </w:r>
    </w:p>
    <w:p w:rsidR="009C4817" w:rsidRDefault="009C4817" w:rsidP="009C4817">
      <w:pPr>
        <w:pStyle w:val="ListParagraph"/>
        <w:numPr>
          <w:ilvl w:val="1"/>
          <w:numId w:val="5"/>
        </w:numPr>
      </w:pPr>
      <w:r>
        <w:t>Employment by USA or other country</w:t>
      </w:r>
    </w:p>
    <w:p w:rsidR="009C4817" w:rsidRDefault="009C4817" w:rsidP="009C4817">
      <w:pPr>
        <w:pStyle w:val="ListParagraph"/>
        <w:numPr>
          <w:ilvl w:val="2"/>
          <w:numId w:val="5"/>
        </w:numPr>
      </w:pPr>
      <w:r>
        <w:t>Work visas</w:t>
      </w:r>
      <w:r w:rsidR="00847D9C">
        <w:t>?</w:t>
      </w:r>
    </w:p>
    <w:p w:rsidR="009C4817" w:rsidRDefault="009C4817" w:rsidP="009C4817">
      <w:pPr>
        <w:pStyle w:val="ListParagraph"/>
        <w:numPr>
          <w:ilvl w:val="1"/>
          <w:numId w:val="5"/>
        </w:numPr>
      </w:pPr>
      <w:r>
        <w:t>Ask: are these clear?</w:t>
      </w:r>
    </w:p>
    <w:p w:rsidR="009C4817" w:rsidRDefault="009C4817" w:rsidP="009C4817">
      <w:pPr>
        <w:pStyle w:val="ListParagraph"/>
        <w:numPr>
          <w:ilvl w:val="2"/>
          <w:numId w:val="5"/>
        </w:numPr>
      </w:pPr>
      <w:r>
        <w:t>Not USA based only; regulations from other countries; is discussion with TGs needed</w:t>
      </w:r>
    </w:p>
    <w:p w:rsidR="009C4817" w:rsidRDefault="009C4817" w:rsidP="009C4817">
      <w:pPr>
        <w:pStyle w:val="ListParagraph"/>
        <w:numPr>
          <w:ilvl w:val="1"/>
          <w:numId w:val="5"/>
        </w:numPr>
      </w:pPr>
      <w:r>
        <w:t>Which combination would constitute a restricted?</w:t>
      </w:r>
    </w:p>
    <w:p w:rsidR="009C4817" w:rsidRDefault="009C4817" w:rsidP="009C4817">
      <w:pPr>
        <w:pStyle w:val="ListParagraph"/>
        <w:numPr>
          <w:ilvl w:val="1"/>
          <w:numId w:val="5"/>
        </w:numPr>
      </w:pPr>
      <w:r>
        <w:t>Which required to be known by the facility prior to entry?</w:t>
      </w:r>
    </w:p>
    <w:p w:rsidR="009C4817" w:rsidRDefault="009C4817" w:rsidP="009C4817">
      <w:pPr>
        <w:pStyle w:val="ListParagraph"/>
        <w:numPr>
          <w:ilvl w:val="0"/>
          <w:numId w:val="5"/>
        </w:numPr>
      </w:pPr>
      <w:r>
        <w:t>NOT PROCEDURIZED I</w:t>
      </w:r>
      <w:r w:rsidR="00847D9C">
        <w:t>n</w:t>
      </w:r>
      <w:r>
        <w:t xml:space="preserve"> Nadcap procedures  – auditors used for other tasks</w:t>
      </w:r>
    </w:p>
    <w:p w:rsidR="009C4817" w:rsidRDefault="009C4817" w:rsidP="009C4817">
      <w:pPr>
        <w:pStyle w:val="ListParagraph"/>
        <w:numPr>
          <w:ilvl w:val="1"/>
          <w:numId w:val="5"/>
        </w:numPr>
      </w:pPr>
      <w:r>
        <w:t>Hard copy contracts</w:t>
      </w:r>
      <w:r w:rsidR="000E15A6">
        <w:t xml:space="preserve"> are used and are personal and </w:t>
      </w:r>
      <w:proofErr w:type="spellStart"/>
      <w:r w:rsidR="000E15A6">
        <w:t>confidentuial</w:t>
      </w:r>
      <w:proofErr w:type="spellEnd"/>
    </w:p>
    <w:p w:rsidR="009C4817" w:rsidRDefault="009C4817" w:rsidP="009C4817">
      <w:pPr>
        <w:pStyle w:val="ListParagraph"/>
        <w:numPr>
          <w:ilvl w:val="1"/>
          <w:numId w:val="5"/>
        </w:numPr>
      </w:pPr>
      <w:r>
        <w:t>Address for compensation</w:t>
      </w:r>
      <w:r w:rsidR="000E15A6">
        <w:t xml:space="preserve"> is the only means PRI has for determining residency.</w:t>
      </w:r>
    </w:p>
    <w:p w:rsidR="009C4817" w:rsidRDefault="009C4817" w:rsidP="009C4817">
      <w:pPr>
        <w:pStyle w:val="ListParagraph"/>
        <w:numPr>
          <w:ilvl w:val="1"/>
          <w:numId w:val="5"/>
        </w:numPr>
      </w:pPr>
      <w:r>
        <w:t xml:space="preserve">Currently </w:t>
      </w:r>
      <w:r w:rsidR="000E15A6">
        <w:t xml:space="preserve">there are </w:t>
      </w:r>
      <w:r>
        <w:t>no green card holders living outside of US</w:t>
      </w:r>
    </w:p>
    <w:p w:rsidR="009C4817" w:rsidRDefault="009C4817" w:rsidP="009C4817">
      <w:pPr>
        <w:pStyle w:val="ListParagraph"/>
        <w:numPr>
          <w:ilvl w:val="1"/>
          <w:numId w:val="5"/>
        </w:numPr>
      </w:pPr>
      <w:r>
        <w:t>Residency Issue resulted from:  PRI Staff person moved to Romania – still SE for PRI (SEs conducts audits as auditors)</w:t>
      </w:r>
    </w:p>
    <w:p w:rsidR="009C4817" w:rsidRDefault="009C4817" w:rsidP="009C4817">
      <w:pPr>
        <w:pStyle w:val="ListParagraph"/>
        <w:numPr>
          <w:ilvl w:val="1"/>
          <w:numId w:val="5"/>
        </w:numPr>
      </w:pPr>
      <w:r>
        <w:t>Vetting Process for classifying auditors (</w:t>
      </w:r>
      <w:proofErr w:type="spellStart"/>
      <w:r>
        <w:t>rts</w:t>
      </w:r>
      <w:proofErr w:type="spellEnd"/>
      <w:r>
        <w:t>/</w:t>
      </w:r>
      <w:proofErr w:type="spellStart"/>
      <w:r>
        <w:t>unrts</w:t>
      </w:r>
      <w:proofErr w:type="spellEnd"/>
      <w:r>
        <w:t xml:space="preserve">) exists outside </w:t>
      </w:r>
      <w:r w:rsidR="000E15A6">
        <w:t xml:space="preserve">formal </w:t>
      </w:r>
      <w:r>
        <w:t>Nadcap procedures</w:t>
      </w:r>
      <w:r w:rsidR="000E15A6">
        <w:t xml:space="preserve"> but is a PRI responsibility for ensuring compliance.</w:t>
      </w:r>
    </w:p>
    <w:p w:rsidR="009C4817" w:rsidRDefault="009C4817" w:rsidP="009C4817">
      <w:pPr>
        <w:pStyle w:val="ListParagraph"/>
        <w:numPr>
          <w:ilvl w:val="0"/>
          <w:numId w:val="5"/>
        </w:numPr>
      </w:pPr>
      <w:r>
        <w:t xml:space="preserve">Requirements </w:t>
      </w:r>
    </w:p>
    <w:p w:rsidR="009C4817" w:rsidRDefault="009C4817" w:rsidP="009C4817">
      <w:pPr>
        <w:pStyle w:val="ListParagraph"/>
        <w:numPr>
          <w:ilvl w:val="1"/>
          <w:numId w:val="5"/>
        </w:numPr>
      </w:pPr>
      <w:r>
        <w:t>Answers</w:t>
      </w:r>
      <w:r w:rsidR="00716F0D">
        <w:t xml:space="preserve"> (Theoretical Discussion)</w:t>
      </w:r>
    </w:p>
    <w:p w:rsidR="009C4817" w:rsidRDefault="009C4817" w:rsidP="009C4817">
      <w:pPr>
        <w:pStyle w:val="ListParagraph"/>
        <w:numPr>
          <w:ilvl w:val="2"/>
          <w:numId w:val="5"/>
        </w:numPr>
      </w:pPr>
      <w:r>
        <w:t xml:space="preserve">US Citizen lives in Cuba US Citizen (can see </w:t>
      </w:r>
      <w:proofErr w:type="spellStart"/>
      <w:r>
        <w:t>rts</w:t>
      </w:r>
      <w:proofErr w:type="spellEnd"/>
      <w:r>
        <w:t xml:space="preserve"> work regardless of residency)</w:t>
      </w:r>
    </w:p>
    <w:p w:rsidR="009C4817" w:rsidRDefault="009C4817" w:rsidP="009C4817">
      <w:pPr>
        <w:pStyle w:val="ListParagraph"/>
        <w:numPr>
          <w:ilvl w:val="2"/>
          <w:numId w:val="5"/>
        </w:numPr>
      </w:pPr>
      <w:r>
        <w:t>Cuban Citizen becomes US National = ITAR – Restricted (yes); EAR = Restricted (no) {EAR law looks at current residence}</w:t>
      </w:r>
    </w:p>
    <w:p w:rsidR="009C4817" w:rsidRDefault="009C4817" w:rsidP="009C4817">
      <w:pPr>
        <w:pStyle w:val="ListParagraph"/>
        <w:numPr>
          <w:ilvl w:val="2"/>
          <w:numId w:val="5"/>
        </w:numPr>
      </w:pPr>
      <w:r>
        <w:t>Non-US citizen of restricted country = ITAR – Restricted; EAR = Restricted</w:t>
      </w:r>
    </w:p>
    <w:p w:rsidR="009C4817" w:rsidRDefault="009C4817" w:rsidP="009C4817">
      <w:pPr>
        <w:pStyle w:val="ListParagraph"/>
        <w:numPr>
          <w:ilvl w:val="2"/>
          <w:numId w:val="5"/>
        </w:numPr>
      </w:pPr>
      <w:r>
        <w:t>Example describes a work vise non US national with US citizenship living in restricted country = {Same as first example}</w:t>
      </w:r>
    </w:p>
    <w:p w:rsidR="009C4817" w:rsidRDefault="009C4817" w:rsidP="009C4817">
      <w:pPr>
        <w:pStyle w:val="ListParagraph"/>
        <w:numPr>
          <w:ilvl w:val="1"/>
          <w:numId w:val="5"/>
        </w:numPr>
      </w:pPr>
      <w:r>
        <w:t>Other Countries = US controls key to same common listed countries</w:t>
      </w:r>
    </w:p>
    <w:p w:rsidR="009C4817" w:rsidRDefault="009C4817" w:rsidP="009C4817">
      <w:pPr>
        <w:pStyle w:val="ListParagraph"/>
        <w:numPr>
          <w:ilvl w:val="1"/>
          <w:numId w:val="5"/>
        </w:numPr>
      </w:pPr>
      <w:r>
        <w:t xml:space="preserve">Comments made by several Subscribers as well as </w:t>
      </w:r>
      <w:proofErr w:type="spellStart"/>
      <w:r>
        <w:t>Mr</w:t>
      </w:r>
      <w:proofErr w:type="spellEnd"/>
      <w:r>
        <w:t>, Dong that based on new regulations, Nadcap should consider separating ITAR and EAR declarations.</w:t>
      </w:r>
    </w:p>
    <w:p w:rsidR="009C4817" w:rsidRDefault="009C4817" w:rsidP="009C4817">
      <w:pPr>
        <w:pStyle w:val="ListParagraph"/>
        <w:numPr>
          <w:ilvl w:val="1"/>
          <w:numId w:val="5"/>
        </w:numPr>
      </w:pPr>
      <w:r>
        <w:t>Scott Klavon: In 25 years PRI has never violated Export Control Policy, what problem are we solving?</w:t>
      </w:r>
    </w:p>
    <w:p w:rsidR="009C4817" w:rsidRDefault="009C4817" w:rsidP="009C4817">
      <w:pPr>
        <w:pStyle w:val="ListParagraph"/>
        <w:numPr>
          <w:ilvl w:val="2"/>
          <w:numId w:val="5"/>
        </w:numPr>
      </w:pPr>
      <w:r>
        <w:t>Bob L</w:t>
      </w:r>
      <w:r w:rsidR="00716F0D">
        <w:t>izewski</w:t>
      </w:r>
      <w:r>
        <w:t xml:space="preserve"> mentioned that the definition for Restricted and Unrestricted auditors are found in OP 1103 and provides criteria. The NMC members reviewed the process and based on today’s discussion with Mr. Dong, believes this adequately addresses the concern raised by Mr. Trull related to PRI’s classification of Auditors.</w:t>
      </w:r>
    </w:p>
    <w:p w:rsidR="009C4817" w:rsidRDefault="009C4817" w:rsidP="009C4817">
      <w:pPr>
        <w:pStyle w:val="ListParagraph"/>
        <w:ind w:left="2160"/>
      </w:pPr>
    </w:p>
    <w:p w:rsidR="00FA0B5E" w:rsidRDefault="009C4817" w:rsidP="00FA0B5E">
      <w:pPr>
        <w:pStyle w:val="Heading1"/>
      </w:pPr>
      <w:r>
        <w:lastRenderedPageBreak/>
        <w:t>ACTION ITEM REVIEW</w:t>
      </w:r>
    </w:p>
    <w:p w:rsidR="009C4817" w:rsidRDefault="009C4817" w:rsidP="009C4817">
      <w:pPr>
        <w:ind w:firstLine="720"/>
      </w:pPr>
      <w:r>
        <w:t>Action Item 1 – Need to resolve these issues to give Task Groups guidance</w:t>
      </w:r>
    </w:p>
    <w:p w:rsidR="009C4817" w:rsidRDefault="009C4817" w:rsidP="009C4817">
      <w:pPr>
        <w:ind w:firstLine="720"/>
      </w:pPr>
      <w:r>
        <w:t>Action Item 2 – Pending Action Item 1</w:t>
      </w:r>
    </w:p>
    <w:p w:rsidR="009C4817" w:rsidRDefault="009C4817" w:rsidP="009C4817">
      <w:pPr>
        <w:ind w:firstLine="720"/>
      </w:pPr>
      <w:r>
        <w:t>Action Item 3 – Pending Action Item 1</w:t>
      </w:r>
    </w:p>
    <w:p w:rsidR="009C4817" w:rsidRDefault="009C4817" w:rsidP="009C4817">
      <w:pPr>
        <w:ind w:firstLine="720"/>
      </w:pPr>
      <w:r>
        <w:t>Action Item 4 – Closed</w:t>
      </w:r>
    </w:p>
    <w:p w:rsidR="009C4817" w:rsidRDefault="009C4817" w:rsidP="009C4817">
      <w:pPr>
        <w:ind w:firstLine="720"/>
      </w:pPr>
      <w:r>
        <w:t>Action Item 5 – Closed</w:t>
      </w:r>
    </w:p>
    <w:p w:rsidR="009C4817" w:rsidRDefault="009C4817" w:rsidP="009C4817">
      <w:pPr>
        <w:ind w:firstLine="720"/>
      </w:pPr>
      <w:r>
        <w:t>Action Item 6 – Closed</w:t>
      </w:r>
    </w:p>
    <w:p w:rsidR="009C4817" w:rsidRDefault="009C4817" w:rsidP="009C4817">
      <w:pPr>
        <w:ind w:firstLine="720"/>
      </w:pPr>
      <w:r>
        <w:t>Action Item 7 – Closed</w:t>
      </w:r>
    </w:p>
    <w:p w:rsidR="009C4817" w:rsidRDefault="009C4817" w:rsidP="009C4817">
      <w:pPr>
        <w:ind w:firstLine="720"/>
      </w:pPr>
      <w:r>
        <w:t>Action Item 8 – Pending Action Item 1</w:t>
      </w:r>
    </w:p>
    <w:p w:rsidR="009C4817" w:rsidRPr="00E62C36" w:rsidRDefault="009C4817" w:rsidP="009C4817">
      <w:pPr>
        <w:ind w:firstLine="720"/>
      </w:pPr>
      <w:r>
        <w:t xml:space="preserve">The Sub-Team gave concurrence to </w:t>
      </w:r>
      <w:proofErr w:type="gramStart"/>
      <w:r>
        <w:t>Close</w:t>
      </w:r>
      <w:proofErr w:type="gramEnd"/>
      <w:r>
        <w:t xml:space="preserve"> the noted Action Items.</w:t>
      </w:r>
    </w:p>
    <w:p w:rsidR="00FA0B5E" w:rsidRDefault="009C4817" w:rsidP="00272E48">
      <w:r>
        <w:t>ADJOURNMENT – 22-Jun-2015</w:t>
      </w:r>
      <w:r w:rsidR="00FA0B5E">
        <w:t xml:space="preserve"> –</w:t>
      </w:r>
      <w:r>
        <w:t xml:space="preserve"> Meeting was adjourned at 3:07</w:t>
      </w:r>
      <w:r w:rsidR="00FA0B5E">
        <w:t xml:space="preserve"> p.m.</w:t>
      </w:r>
    </w:p>
    <w:p w:rsidR="00FA0B5E" w:rsidRDefault="00FA0B5E" w:rsidP="00272E48">
      <w:pPr>
        <w:pStyle w:val="Body"/>
      </w:pPr>
      <w:r>
        <w:t>Minutes Pre</w:t>
      </w:r>
      <w:r w:rsidR="009C4817">
        <w:t xml:space="preserve">pared by: Jennifer Kornrumpf </w:t>
      </w:r>
      <w:hyperlink r:id="rId17" w:history="1">
        <w:r w:rsidR="009C4817" w:rsidRPr="00092851">
          <w:rPr>
            <w:rStyle w:val="Hyperlink"/>
          </w:rPr>
          <w:t>jkornrumpf@p-r-i.org</w:t>
        </w:r>
      </w:hyperlink>
      <w:r w:rsidR="009C4817">
        <w:t xml:space="preserve"> </w:t>
      </w:r>
    </w:p>
    <w:sectPr w:rsidR="00FA0B5E" w:rsidSect="00866C8D">
      <w:headerReference w:type="even" r:id="rId18"/>
      <w:headerReference w:type="default" r:id="rId19"/>
      <w:footerReference w:type="even" r:id="rId20"/>
      <w:footerReference w:type="default" r:id="rId21"/>
      <w:headerReference w:type="first" r:id="rId22"/>
      <w:footerReference w:type="first" r:id="rId2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9BD" w:rsidRDefault="00F439BD" w:rsidP="00FC3F1E">
      <w:pPr>
        <w:spacing w:after="0"/>
      </w:pPr>
      <w:r>
        <w:separator/>
      </w:r>
    </w:p>
  </w:endnote>
  <w:endnote w:type="continuationSeparator" w:id="0">
    <w:p w:rsidR="00F439BD" w:rsidRDefault="00F439BD"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1C" w:rsidRDefault="00396A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1C" w:rsidRDefault="00396A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1C" w:rsidRDefault="00396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9BD" w:rsidRDefault="00F439BD" w:rsidP="00FC3F1E">
      <w:pPr>
        <w:spacing w:after="0"/>
      </w:pPr>
      <w:r>
        <w:separator/>
      </w:r>
    </w:p>
  </w:footnote>
  <w:footnote w:type="continuationSeparator" w:id="0">
    <w:p w:rsidR="00F439BD" w:rsidRDefault="00F439BD" w:rsidP="00FC3F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47" w:rsidRDefault="00F439BD">
    <w:pPr>
      <w:pStyle w:val="Header"/>
    </w:pPr>
    <w:r>
      <w:rPr>
        <w:noProof/>
      </w:rPr>
      <w:pict w14:anchorId="267D8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73155" o:spid="_x0000_s2050" type="#_x0000_t136" style="position:absolute;left:0;text-align:left;margin-left:0;margin-top:0;width:558.35pt;height:101.5pt;rotation:315;z-index:-251655168;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1E" w:rsidRDefault="00504F17">
    <w:pPr>
      <w:pStyle w:val="Header"/>
    </w:pPr>
    <w:r w:rsidRPr="00DD3FC1">
      <w:t xml:space="preserve">NMC </w:t>
    </w:r>
    <w:r>
      <w:t>EXPORT CONTROL SUB-TEAM</w:t>
    </w:r>
    <w:r w:rsidR="00A01EEA">
      <w:rPr>
        <w:noProof/>
      </w:rPr>
      <w:drawing>
        <wp:anchor distT="0" distB="0" distL="114300" distR="114300" simplePos="0" relativeHeight="251665408" behindDoc="0" locked="0" layoutInCell="1" allowOverlap="1" wp14:anchorId="671D1D68" wp14:editId="2BA79AA3">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F439BD">
      <w:rPr>
        <w:noProof/>
      </w:rPr>
      <w:pict w14:anchorId="267D8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73156" o:spid="_x0000_s2051" type="#_x0000_t136" style="position:absolute;left:0;text-align:left;margin-left:0;margin-top:0;width:558.35pt;height:101.5pt;rotation:315;z-index:-251653120;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p w:rsidR="00FC3F1E" w:rsidRDefault="00504F17">
    <w:pPr>
      <w:pStyle w:val="Header"/>
    </w:pPr>
    <w:r>
      <w:t>JUNE 2015</w:t>
    </w:r>
  </w:p>
  <w:p w:rsidR="00FC3F1E" w:rsidRDefault="00504F17">
    <w:pPr>
      <w:pStyle w:val="Header"/>
    </w:pPr>
    <w:r>
      <w:t>CONFIRMED</w:t>
    </w:r>
  </w:p>
  <w:p w:rsidR="00BE288D" w:rsidRDefault="00BE28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47" w:rsidRDefault="00F439BD">
    <w:pPr>
      <w:pStyle w:val="Header"/>
    </w:pPr>
    <w:r>
      <w:rPr>
        <w:noProof/>
      </w:rPr>
      <w:pict w14:anchorId="267D8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73154" o:spid="_x0000_s2049" type="#_x0000_t136" style="position:absolute;left:0;text-align:left;margin-left:0;margin-top:0;width:558.35pt;height:101.5pt;rotation:315;z-index:-251657216;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96898"/>
    <w:multiLevelType w:val="hybridMultilevel"/>
    <w:tmpl w:val="31EED224"/>
    <w:lvl w:ilvl="0" w:tplc="5B1802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5F7711"/>
    <w:multiLevelType w:val="multilevel"/>
    <w:tmpl w:val="72CC5F54"/>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2">
    <w:nsid w:val="4A9151FE"/>
    <w:multiLevelType w:val="hybridMultilevel"/>
    <w:tmpl w:val="5A0E3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570A81"/>
    <w:multiLevelType w:val="hybridMultilevel"/>
    <w:tmpl w:val="46522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5E"/>
    <w:rsid w:val="00011EA4"/>
    <w:rsid w:val="000566B6"/>
    <w:rsid w:val="000E15A6"/>
    <w:rsid w:val="0012238B"/>
    <w:rsid w:val="001A1215"/>
    <w:rsid w:val="001A18E9"/>
    <w:rsid w:val="002266B7"/>
    <w:rsid w:val="00231248"/>
    <w:rsid w:val="002529C7"/>
    <w:rsid w:val="00272E48"/>
    <w:rsid w:val="00284747"/>
    <w:rsid w:val="00350B44"/>
    <w:rsid w:val="00396A1C"/>
    <w:rsid w:val="003B5FCD"/>
    <w:rsid w:val="003F711A"/>
    <w:rsid w:val="004A0807"/>
    <w:rsid w:val="004D2E91"/>
    <w:rsid w:val="004D675F"/>
    <w:rsid w:val="00504F17"/>
    <w:rsid w:val="00506EE2"/>
    <w:rsid w:val="00516CBC"/>
    <w:rsid w:val="005257B5"/>
    <w:rsid w:val="00605123"/>
    <w:rsid w:val="006058BF"/>
    <w:rsid w:val="00691B92"/>
    <w:rsid w:val="00693DCF"/>
    <w:rsid w:val="007002D2"/>
    <w:rsid w:val="00716F0D"/>
    <w:rsid w:val="0072739C"/>
    <w:rsid w:val="007D7046"/>
    <w:rsid w:val="007F7E08"/>
    <w:rsid w:val="00847675"/>
    <w:rsid w:val="00847D9C"/>
    <w:rsid w:val="00866C8D"/>
    <w:rsid w:val="008C515A"/>
    <w:rsid w:val="00962CE2"/>
    <w:rsid w:val="009C4817"/>
    <w:rsid w:val="00A01EEA"/>
    <w:rsid w:val="00B40532"/>
    <w:rsid w:val="00BB0270"/>
    <w:rsid w:val="00BB5210"/>
    <w:rsid w:val="00BE288D"/>
    <w:rsid w:val="00BF7726"/>
    <w:rsid w:val="00C10ADD"/>
    <w:rsid w:val="00C576C6"/>
    <w:rsid w:val="00C7478F"/>
    <w:rsid w:val="00CC4718"/>
    <w:rsid w:val="00CF6A99"/>
    <w:rsid w:val="00D15768"/>
    <w:rsid w:val="00D42D32"/>
    <w:rsid w:val="00DF00D7"/>
    <w:rsid w:val="00E51455"/>
    <w:rsid w:val="00EE3385"/>
    <w:rsid w:val="00F439BD"/>
    <w:rsid w:val="00F44C9E"/>
    <w:rsid w:val="00F574DE"/>
    <w:rsid w:val="00F76453"/>
    <w:rsid w:val="00FA0B5E"/>
    <w:rsid w:val="00FC3F1E"/>
    <w:rsid w:val="00FF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tabs>
        <w:tab w:val="clear" w:pos="1080"/>
        <w:tab w:val="left" w:pos="720"/>
      </w:tabs>
      <w:outlineLvl w:val="1"/>
    </w:pPr>
    <w:rPr>
      <w:rFonts w:eastAsiaTheme="majorEastAsia" w:cstheme="majorBidi"/>
      <w:bCs/>
      <w:szCs w:val="26"/>
    </w:rPr>
  </w:style>
  <w:style w:type="paragraph" w:styleId="Heading3">
    <w:name w:val="heading 3"/>
    <w:basedOn w:val="Normal"/>
    <w:next w:val="Body"/>
    <w:link w:val="Heading3Char"/>
    <w:semiHidden/>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semiHidden/>
    <w:rsid w:val="00866C8D"/>
    <w:rPr>
      <w:rFonts w:ascii="Arial" w:eastAsiaTheme="majorEastAsia" w:hAnsi="Arial" w:cstheme="majorBidi"/>
      <w:bCs/>
      <w:sz w:val="20"/>
    </w:rPr>
  </w:style>
  <w:style w:type="paragraph" w:styleId="ListParagraph">
    <w:name w:val="List Paragraph"/>
    <w:basedOn w:val="Normal"/>
    <w:uiPriority w:val="34"/>
    <w:qFormat/>
    <w:rsid w:val="00504F17"/>
    <w:pPr>
      <w:spacing w:after="0"/>
      <w:ind w:left="720"/>
      <w:contextualSpacing/>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tabs>
        <w:tab w:val="clear" w:pos="1080"/>
        <w:tab w:val="left" w:pos="720"/>
      </w:tabs>
      <w:outlineLvl w:val="1"/>
    </w:pPr>
    <w:rPr>
      <w:rFonts w:eastAsiaTheme="majorEastAsia" w:cstheme="majorBidi"/>
      <w:bCs/>
      <w:szCs w:val="26"/>
    </w:rPr>
  </w:style>
  <w:style w:type="paragraph" w:styleId="Heading3">
    <w:name w:val="heading 3"/>
    <w:basedOn w:val="Normal"/>
    <w:next w:val="Body"/>
    <w:link w:val="Heading3Char"/>
    <w:semiHidden/>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semiHidden/>
    <w:rsid w:val="00866C8D"/>
    <w:rPr>
      <w:rFonts w:ascii="Arial" w:eastAsiaTheme="majorEastAsia" w:hAnsi="Arial" w:cstheme="majorBidi"/>
      <w:bCs/>
      <w:sz w:val="20"/>
    </w:rPr>
  </w:style>
  <w:style w:type="paragraph" w:styleId="ListParagraph">
    <w:name w:val="List Paragraph"/>
    <w:basedOn w:val="Normal"/>
    <w:uiPriority w:val="34"/>
    <w:qFormat/>
    <w:rsid w:val="00504F17"/>
    <w:pPr>
      <w:spacing w:after="0"/>
      <w:ind w:left="720"/>
      <w:contextualSpacing/>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5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www.eAuditNet.com" TargetMode="External"/><Relationship Id="rId17" Type="http://schemas.openxmlformats.org/officeDocument/2006/relationships/hyperlink" Target="mailto:jkornrumpf@p-r-i.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PowerPoint_Presentation1.ppt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4CB44-C53A-450D-B0EE-522C491A00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4.xml><?xml version="1.0" encoding="utf-8"?>
<ds:datastoreItem xmlns:ds="http://schemas.openxmlformats.org/officeDocument/2006/customXml" ds:itemID="{58A48FDB-E19A-4B3D-A3A5-28498199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Lewis</dc:creator>
  <cp:lastModifiedBy>Kellie Roach</cp:lastModifiedBy>
  <cp:revision>3</cp:revision>
  <dcterms:created xsi:type="dcterms:W3CDTF">2015-10-15T15:00:00Z</dcterms:created>
  <dcterms:modified xsi:type="dcterms:W3CDTF">2015-10-22T20:12:00Z</dcterms:modified>
</cp:coreProperties>
</file>