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5E" w:rsidRPr="00FC3F1E" w:rsidRDefault="00A01EEA" w:rsidP="00FC3F1E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FA0B5E" w:rsidRPr="00FC3F1E">
        <w:rPr>
          <w:b/>
        </w:rPr>
        <w:t>CONFIRMED MINUTES</w:t>
      </w:r>
    </w:p>
    <w:p w:rsidR="00FA0B5E" w:rsidRPr="00FC3F1E" w:rsidRDefault="007359EF" w:rsidP="00FC3F1E">
      <w:pPr>
        <w:spacing w:after="0"/>
        <w:jc w:val="center"/>
        <w:rPr>
          <w:b/>
        </w:rPr>
      </w:pPr>
      <w:r>
        <w:rPr>
          <w:b/>
        </w:rPr>
        <w:t>OCTOBER</w:t>
      </w:r>
      <w:r w:rsidR="00AC2CA3">
        <w:rPr>
          <w:b/>
        </w:rPr>
        <w:t xml:space="preserve"> </w:t>
      </w:r>
      <w:r>
        <w:rPr>
          <w:b/>
        </w:rPr>
        <w:t>19</w:t>
      </w:r>
      <w:r w:rsidR="00AC2CA3">
        <w:rPr>
          <w:b/>
        </w:rPr>
        <w:t>-</w:t>
      </w:r>
      <w:r w:rsidR="00A80109">
        <w:rPr>
          <w:b/>
        </w:rPr>
        <w:t>2</w:t>
      </w:r>
      <w:r>
        <w:rPr>
          <w:b/>
        </w:rPr>
        <w:t>1</w:t>
      </w:r>
      <w:r w:rsidR="00AC2CA3">
        <w:rPr>
          <w:b/>
        </w:rPr>
        <w:t>, 2015</w:t>
      </w:r>
    </w:p>
    <w:p w:rsidR="00A80109" w:rsidRDefault="007359EF" w:rsidP="00A80109">
      <w:pPr>
        <w:jc w:val="center"/>
        <w:rPr>
          <w:b/>
        </w:rPr>
      </w:pPr>
      <w:r>
        <w:rPr>
          <w:b/>
        </w:rPr>
        <w:t>PITTSBURGH</w:t>
      </w:r>
      <w:r w:rsidR="00A80109" w:rsidRPr="00A80109">
        <w:rPr>
          <w:b/>
        </w:rPr>
        <w:t xml:space="preserve">, </w:t>
      </w:r>
      <w:r>
        <w:rPr>
          <w:b/>
        </w:rPr>
        <w:t>PENNSYLVANIA</w:t>
      </w:r>
      <w:r w:rsidR="00A80109" w:rsidRPr="00A80109">
        <w:rPr>
          <w:b/>
        </w:rPr>
        <w:t xml:space="preserve">, </w:t>
      </w:r>
      <w:r>
        <w:rPr>
          <w:b/>
        </w:rPr>
        <w:t>USA</w:t>
      </w:r>
      <w:bookmarkStart w:id="0" w:name="_GoBack"/>
      <w:bookmarkEnd w:id="0"/>
    </w:p>
    <w:p w:rsidR="00FA0B5E" w:rsidRPr="00FC3F1E" w:rsidRDefault="00FA0B5E" w:rsidP="00FA0B5E">
      <w:pPr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:rsidR="00FA0B5E" w:rsidRPr="00FC3F1E" w:rsidRDefault="00303D62" w:rsidP="00FA0B5E">
      <w:pPr>
        <w:rPr>
          <w:b/>
          <w:u w:val="single"/>
        </w:rPr>
      </w:pPr>
      <w:r>
        <w:rPr>
          <w:b/>
          <w:u w:val="single"/>
        </w:rPr>
        <w:t>MONDAY,</w:t>
      </w:r>
      <w:r w:rsidR="00FA0B5E" w:rsidRPr="00FC3F1E">
        <w:rPr>
          <w:b/>
          <w:u w:val="single"/>
        </w:rPr>
        <w:t xml:space="preserve"> </w:t>
      </w:r>
      <w:r w:rsidR="007359EF">
        <w:rPr>
          <w:b/>
          <w:u w:val="single"/>
        </w:rPr>
        <w:t>OCTOBER</w:t>
      </w:r>
      <w:r w:rsidR="00B603FE">
        <w:rPr>
          <w:b/>
          <w:u w:val="single"/>
        </w:rPr>
        <w:t xml:space="preserve"> </w:t>
      </w:r>
      <w:r w:rsidR="007359EF">
        <w:rPr>
          <w:b/>
          <w:u w:val="single"/>
        </w:rPr>
        <w:t>19</w:t>
      </w:r>
      <w:r w:rsidR="00FA0B5E" w:rsidRPr="00FC3F1E">
        <w:rPr>
          <w:b/>
          <w:u w:val="single"/>
        </w:rPr>
        <w:t xml:space="preserve"> to </w:t>
      </w:r>
      <w:r w:rsidR="00B603FE">
        <w:rPr>
          <w:b/>
          <w:u w:val="single"/>
        </w:rPr>
        <w:t>WEDNESDAY</w:t>
      </w:r>
      <w:r>
        <w:rPr>
          <w:b/>
          <w:u w:val="single"/>
        </w:rPr>
        <w:t xml:space="preserve">, </w:t>
      </w:r>
      <w:r w:rsidR="007359EF">
        <w:rPr>
          <w:b/>
          <w:u w:val="single"/>
        </w:rPr>
        <w:t>OCTOBER</w:t>
      </w:r>
      <w:r w:rsidR="00B603FE">
        <w:rPr>
          <w:b/>
          <w:u w:val="single"/>
        </w:rPr>
        <w:t xml:space="preserve"> </w:t>
      </w:r>
      <w:r w:rsidR="00A80109">
        <w:rPr>
          <w:b/>
          <w:u w:val="single"/>
        </w:rPr>
        <w:t>2</w:t>
      </w:r>
      <w:r w:rsidR="007359EF">
        <w:rPr>
          <w:b/>
          <w:u w:val="single"/>
        </w:rPr>
        <w:t>1</w:t>
      </w:r>
    </w:p>
    <w:p w:rsidR="00FA0B5E" w:rsidRDefault="00FA0B5E" w:rsidP="00FA0B5E">
      <w:pPr>
        <w:pStyle w:val="Heading1"/>
      </w:pPr>
      <w:r>
        <w:t>OPENING COMMENTS</w:t>
      </w:r>
      <w:r w:rsidR="00303D62">
        <w:t xml:space="preserve"> – </w:t>
      </w:r>
      <w:r w:rsidR="00AC2CA3">
        <w:t>OPEN</w:t>
      </w:r>
      <w:r w:rsidR="00303D62">
        <w:t xml:space="preserve"> </w:t>
      </w:r>
    </w:p>
    <w:p w:rsidR="00FA0B5E" w:rsidRDefault="00FA0B5E" w:rsidP="00FA0B5E">
      <w:pPr>
        <w:pStyle w:val="Heading2"/>
      </w:pPr>
      <w:r>
        <w:t>Call to Order / Quorum Check</w:t>
      </w:r>
    </w:p>
    <w:p w:rsidR="00FA0B5E" w:rsidRDefault="00FA0B5E" w:rsidP="00FA0B5E">
      <w:pPr>
        <w:pStyle w:val="Body"/>
      </w:pPr>
      <w:r>
        <w:t xml:space="preserve">The </w:t>
      </w:r>
      <w:r w:rsidR="00AC2CA3">
        <w:t>Metallic Material Manufacturing Task Group (MMM</w:t>
      </w:r>
      <w:r w:rsidR="00303D62">
        <w:t>)</w:t>
      </w:r>
      <w:r w:rsidR="003D7C66">
        <w:t xml:space="preserve"> was called to order at </w:t>
      </w:r>
      <w:r w:rsidR="00AF2FAE">
        <w:t>8:00</w:t>
      </w:r>
      <w:r>
        <w:t xml:space="preserve"> a.m., </w:t>
      </w:r>
      <w:r w:rsidR="007359EF">
        <w:t>19</w:t>
      </w:r>
      <w:r w:rsidR="00A80109">
        <w:t>-</w:t>
      </w:r>
      <w:r w:rsidR="007359EF">
        <w:t>Oct</w:t>
      </w:r>
      <w:r w:rsidR="00AC2CA3">
        <w:t>-2015</w:t>
      </w:r>
      <w:r w:rsidR="00303D62">
        <w:t>.</w:t>
      </w:r>
    </w:p>
    <w:p w:rsidR="00FA0B5E" w:rsidRDefault="00D6474D" w:rsidP="00FA0B5E">
      <w:pPr>
        <w:pStyle w:val="Body"/>
      </w:pPr>
      <w:r>
        <w:t>There were</w:t>
      </w:r>
      <w:r w:rsidR="00AF2FAE">
        <w:t xml:space="preserve"> no closed sessions</w:t>
      </w:r>
      <w:r>
        <w:t xml:space="preserve"> held</w:t>
      </w:r>
      <w:r w:rsidR="00FA0B5E">
        <w:t>.</w:t>
      </w:r>
    </w:p>
    <w:p w:rsidR="00FA0B5E" w:rsidRDefault="00FA0B5E" w:rsidP="00FA0B5E">
      <w:pPr>
        <w:pStyle w:val="Body"/>
      </w:pPr>
      <w:r>
        <w:t>A quorum was established with the following representatives in attendance:</w:t>
      </w:r>
    </w:p>
    <w:p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E51455" w:rsidRPr="00FA0B5E" w:rsidTr="0072739C"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E51455" w:rsidRPr="00FA0B5E" w:rsidTr="0072739C"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8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E51455" w:rsidRPr="00FA0B5E" w:rsidTr="0072739C">
        <w:tc>
          <w:tcPr>
            <w:tcW w:w="295" w:type="dxa"/>
          </w:tcPr>
          <w:p w:rsidR="00FA0B5E" w:rsidRPr="00FA0B5E" w:rsidRDefault="00312CF3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FA0B5E" w:rsidRPr="00FA0B5E" w:rsidRDefault="00312CF3" w:rsidP="00FA0B5E">
            <w:pPr>
              <w:pStyle w:val="Names"/>
            </w:pPr>
            <w:r>
              <w:t>Thomas</w:t>
            </w:r>
          </w:p>
        </w:tc>
        <w:tc>
          <w:tcPr>
            <w:tcW w:w="1980" w:type="dxa"/>
          </w:tcPr>
          <w:p w:rsidR="00FA0B5E" w:rsidRPr="00FA0B5E" w:rsidRDefault="00312CF3" w:rsidP="00FA0B5E">
            <w:pPr>
              <w:pStyle w:val="Names"/>
            </w:pPr>
            <w:r>
              <w:t>Ancich</w:t>
            </w:r>
          </w:p>
        </w:tc>
        <w:tc>
          <w:tcPr>
            <w:tcW w:w="3870" w:type="dxa"/>
          </w:tcPr>
          <w:p w:rsidR="00FA0B5E" w:rsidRPr="00FA0B5E" w:rsidRDefault="00312CF3" w:rsidP="00FA0B5E">
            <w:pPr>
              <w:pStyle w:val="Names"/>
            </w:pPr>
            <w:r>
              <w:t>Rolls-Royce</w:t>
            </w: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E51455" w:rsidRPr="00FA0B5E" w:rsidTr="0072739C">
        <w:tc>
          <w:tcPr>
            <w:tcW w:w="295" w:type="dxa"/>
          </w:tcPr>
          <w:p w:rsidR="00FA0B5E" w:rsidRPr="00FA0B5E" w:rsidRDefault="00312CF3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FA0B5E" w:rsidRPr="00FA0B5E" w:rsidRDefault="00312CF3" w:rsidP="00FA0B5E">
            <w:pPr>
              <w:pStyle w:val="Names"/>
            </w:pPr>
            <w:r>
              <w:t>Elaine</w:t>
            </w:r>
          </w:p>
        </w:tc>
        <w:tc>
          <w:tcPr>
            <w:tcW w:w="1980" w:type="dxa"/>
          </w:tcPr>
          <w:p w:rsidR="00FA0B5E" w:rsidRPr="00FA0B5E" w:rsidRDefault="00312CF3" w:rsidP="00FA0B5E">
            <w:pPr>
              <w:pStyle w:val="Names"/>
            </w:pPr>
            <w:r>
              <w:t>Boswell</w:t>
            </w:r>
          </w:p>
        </w:tc>
        <w:tc>
          <w:tcPr>
            <w:tcW w:w="3870" w:type="dxa"/>
          </w:tcPr>
          <w:p w:rsidR="00FA0B5E" w:rsidRPr="00FA0B5E" w:rsidRDefault="00312CF3" w:rsidP="00FA0B5E">
            <w:pPr>
              <w:pStyle w:val="Names"/>
            </w:pPr>
            <w:r>
              <w:t>Rolls-Royce</w:t>
            </w:r>
          </w:p>
        </w:tc>
        <w:tc>
          <w:tcPr>
            <w:tcW w:w="2160" w:type="dxa"/>
          </w:tcPr>
          <w:p w:rsidR="00FA0B5E" w:rsidRPr="00FA0B5E" w:rsidRDefault="006312F8" w:rsidP="00FA0B5E">
            <w:pPr>
              <w:pStyle w:val="Names"/>
            </w:pPr>
            <w:r>
              <w:t>Chairperson</w:t>
            </w:r>
          </w:p>
        </w:tc>
      </w:tr>
      <w:tr w:rsidR="00E51455" w:rsidRPr="00FA0B5E" w:rsidTr="0072739C">
        <w:tc>
          <w:tcPr>
            <w:tcW w:w="295" w:type="dxa"/>
          </w:tcPr>
          <w:p w:rsidR="00FA0B5E" w:rsidRPr="00FA0B5E" w:rsidRDefault="00312CF3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FA0B5E" w:rsidRPr="00FA0B5E" w:rsidRDefault="00312CF3" w:rsidP="00FA0B5E">
            <w:pPr>
              <w:pStyle w:val="Names"/>
            </w:pPr>
            <w:r>
              <w:t>Alexandre</w:t>
            </w:r>
          </w:p>
        </w:tc>
        <w:tc>
          <w:tcPr>
            <w:tcW w:w="1980" w:type="dxa"/>
          </w:tcPr>
          <w:p w:rsidR="00FA0B5E" w:rsidRPr="00FA0B5E" w:rsidRDefault="00312CF3" w:rsidP="00FA0B5E">
            <w:pPr>
              <w:pStyle w:val="Names"/>
            </w:pPr>
            <w:r>
              <w:t>Bourgeois</w:t>
            </w:r>
          </w:p>
        </w:tc>
        <w:tc>
          <w:tcPr>
            <w:tcW w:w="3870" w:type="dxa"/>
          </w:tcPr>
          <w:p w:rsidR="00FA0B5E" w:rsidRPr="00FA0B5E" w:rsidRDefault="00312CF3" w:rsidP="00FA0B5E">
            <w:pPr>
              <w:pStyle w:val="Names"/>
            </w:pPr>
            <w:r>
              <w:t>Bombardier, Inc.</w:t>
            </w: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312CF3" w:rsidRPr="00FA0B5E" w:rsidTr="0072739C">
        <w:tc>
          <w:tcPr>
            <w:tcW w:w="295" w:type="dxa"/>
          </w:tcPr>
          <w:p w:rsidR="00312CF3" w:rsidRDefault="006312F8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312CF3" w:rsidRDefault="006312F8" w:rsidP="00FA0B5E">
            <w:pPr>
              <w:pStyle w:val="Names"/>
            </w:pPr>
            <w:r>
              <w:t>Werner</w:t>
            </w:r>
          </w:p>
        </w:tc>
        <w:tc>
          <w:tcPr>
            <w:tcW w:w="1980" w:type="dxa"/>
          </w:tcPr>
          <w:p w:rsidR="00312CF3" w:rsidRDefault="006312F8" w:rsidP="00FA0B5E">
            <w:pPr>
              <w:pStyle w:val="Names"/>
            </w:pPr>
            <w:r>
              <w:t>Buchmann</w:t>
            </w:r>
          </w:p>
        </w:tc>
        <w:tc>
          <w:tcPr>
            <w:tcW w:w="3870" w:type="dxa"/>
          </w:tcPr>
          <w:p w:rsidR="00312CF3" w:rsidRDefault="006312F8" w:rsidP="00FA0B5E">
            <w:pPr>
              <w:pStyle w:val="Names"/>
            </w:pPr>
            <w:r>
              <w:t>MTU AeroEngines AG</w:t>
            </w:r>
          </w:p>
        </w:tc>
        <w:tc>
          <w:tcPr>
            <w:tcW w:w="2160" w:type="dxa"/>
          </w:tcPr>
          <w:p w:rsidR="00312CF3" w:rsidRPr="00FA0B5E" w:rsidRDefault="00312CF3" w:rsidP="00FA0B5E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FA0B5E">
            <w:pPr>
              <w:pStyle w:val="Names"/>
            </w:pPr>
          </w:p>
        </w:tc>
        <w:tc>
          <w:tcPr>
            <w:tcW w:w="1998" w:type="dxa"/>
          </w:tcPr>
          <w:p w:rsidR="006312F8" w:rsidRDefault="006312F8" w:rsidP="00FA0B5E">
            <w:pPr>
              <w:pStyle w:val="Names"/>
            </w:pPr>
            <w:r>
              <w:t>Craig</w:t>
            </w:r>
          </w:p>
        </w:tc>
        <w:tc>
          <w:tcPr>
            <w:tcW w:w="1980" w:type="dxa"/>
          </w:tcPr>
          <w:p w:rsidR="006312F8" w:rsidRDefault="006312F8" w:rsidP="00FA0B5E">
            <w:pPr>
              <w:pStyle w:val="Names"/>
            </w:pPr>
            <w:r>
              <w:t>Clasper</w:t>
            </w:r>
          </w:p>
        </w:tc>
        <w:tc>
          <w:tcPr>
            <w:tcW w:w="3870" w:type="dxa"/>
          </w:tcPr>
          <w:p w:rsidR="006312F8" w:rsidRDefault="006312F8" w:rsidP="00FA0B5E">
            <w:pPr>
              <w:pStyle w:val="Names"/>
            </w:pPr>
            <w:r>
              <w:t>Spirit AeroSystems, Inc.</w:t>
            </w:r>
          </w:p>
        </w:tc>
        <w:tc>
          <w:tcPr>
            <w:tcW w:w="2160" w:type="dxa"/>
          </w:tcPr>
          <w:p w:rsidR="006312F8" w:rsidRPr="00FA0B5E" w:rsidRDefault="006312F8" w:rsidP="00FA0B5E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FA0B5E">
            <w:pPr>
              <w:pStyle w:val="Names"/>
            </w:pPr>
            <w:r>
              <w:t>Ben</w:t>
            </w:r>
          </w:p>
        </w:tc>
        <w:tc>
          <w:tcPr>
            <w:tcW w:w="1980" w:type="dxa"/>
          </w:tcPr>
          <w:p w:rsidR="006312F8" w:rsidRDefault="006312F8" w:rsidP="00FA0B5E">
            <w:pPr>
              <w:pStyle w:val="Names"/>
            </w:pPr>
            <w:r>
              <w:t>Evans</w:t>
            </w:r>
          </w:p>
        </w:tc>
        <w:tc>
          <w:tcPr>
            <w:tcW w:w="3870" w:type="dxa"/>
          </w:tcPr>
          <w:p w:rsidR="006312F8" w:rsidRDefault="006312F8" w:rsidP="00FA0B5E">
            <w:pPr>
              <w:pStyle w:val="Names"/>
            </w:pPr>
            <w:r>
              <w:t>UTC Aerospace (Goodrich)</w:t>
            </w:r>
          </w:p>
        </w:tc>
        <w:tc>
          <w:tcPr>
            <w:tcW w:w="2160" w:type="dxa"/>
          </w:tcPr>
          <w:p w:rsidR="006312F8" w:rsidRPr="00FA0B5E" w:rsidRDefault="006312F8" w:rsidP="00FA0B5E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FA0B5E">
            <w:pPr>
              <w:pStyle w:val="Names"/>
            </w:pPr>
            <w:r>
              <w:t>Paul</w:t>
            </w:r>
          </w:p>
        </w:tc>
        <w:tc>
          <w:tcPr>
            <w:tcW w:w="1980" w:type="dxa"/>
          </w:tcPr>
          <w:p w:rsidR="006312F8" w:rsidRDefault="006312F8" w:rsidP="00FA0B5E">
            <w:pPr>
              <w:pStyle w:val="Names"/>
            </w:pPr>
            <w:r>
              <w:t>Graham</w:t>
            </w:r>
          </w:p>
        </w:tc>
        <w:tc>
          <w:tcPr>
            <w:tcW w:w="3870" w:type="dxa"/>
          </w:tcPr>
          <w:p w:rsidR="006312F8" w:rsidRDefault="006312F8" w:rsidP="00FA0B5E">
            <w:pPr>
              <w:pStyle w:val="Names"/>
            </w:pPr>
            <w:r>
              <w:t>Airbus</w:t>
            </w:r>
          </w:p>
        </w:tc>
        <w:tc>
          <w:tcPr>
            <w:tcW w:w="2160" w:type="dxa"/>
          </w:tcPr>
          <w:p w:rsidR="006312F8" w:rsidRPr="00FA0B5E" w:rsidRDefault="006312F8" w:rsidP="00FA0B5E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FA0B5E">
            <w:pPr>
              <w:pStyle w:val="Names"/>
            </w:pPr>
          </w:p>
        </w:tc>
        <w:tc>
          <w:tcPr>
            <w:tcW w:w="1998" w:type="dxa"/>
          </w:tcPr>
          <w:p w:rsidR="006312F8" w:rsidRDefault="006312F8" w:rsidP="00FA0B5E">
            <w:pPr>
              <w:pStyle w:val="Names"/>
            </w:pPr>
            <w:r>
              <w:t>Russell</w:t>
            </w:r>
          </w:p>
        </w:tc>
        <w:tc>
          <w:tcPr>
            <w:tcW w:w="1980" w:type="dxa"/>
          </w:tcPr>
          <w:p w:rsidR="006312F8" w:rsidRDefault="006312F8" w:rsidP="00FA0B5E">
            <w:pPr>
              <w:pStyle w:val="Names"/>
            </w:pPr>
            <w:r>
              <w:t>Mastergeorge</w:t>
            </w:r>
          </w:p>
        </w:tc>
        <w:tc>
          <w:tcPr>
            <w:tcW w:w="3870" w:type="dxa"/>
          </w:tcPr>
          <w:p w:rsidR="006312F8" w:rsidRDefault="006312F8" w:rsidP="00FA0B5E">
            <w:pPr>
              <w:pStyle w:val="Names"/>
            </w:pPr>
            <w:r>
              <w:t>Parker Aerospace</w:t>
            </w:r>
          </w:p>
        </w:tc>
        <w:tc>
          <w:tcPr>
            <w:tcW w:w="2160" w:type="dxa"/>
          </w:tcPr>
          <w:p w:rsidR="006312F8" w:rsidRPr="00FA0B5E" w:rsidRDefault="006312F8" w:rsidP="00FA0B5E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FA0B5E">
            <w:pPr>
              <w:pStyle w:val="Names"/>
            </w:pPr>
            <w:r>
              <w:t>Raphael</w:t>
            </w:r>
          </w:p>
        </w:tc>
        <w:tc>
          <w:tcPr>
            <w:tcW w:w="1980" w:type="dxa"/>
          </w:tcPr>
          <w:p w:rsidR="006312F8" w:rsidRDefault="006312F8" w:rsidP="00FA0B5E">
            <w:pPr>
              <w:pStyle w:val="Names"/>
            </w:pPr>
            <w:r>
              <w:t>Mentasti</w:t>
            </w:r>
          </w:p>
        </w:tc>
        <w:tc>
          <w:tcPr>
            <w:tcW w:w="3870" w:type="dxa"/>
          </w:tcPr>
          <w:p w:rsidR="006312F8" w:rsidRDefault="006312F8" w:rsidP="00FA0B5E">
            <w:pPr>
              <w:pStyle w:val="Names"/>
            </w:pPr>
            <w:r>
              <w:t>SAFRAN Group</w:t>
            </w:r>
          </w:p>
        </w:tc>
        <w:tc>
          <w:tcPr>
            <w:tcW w:w="2160" w:type="dxa"/>
          </w:tcPr>
          <w:p w:rsidR="006312F8" w:rsidRPr="00FA0B5E" w:rsidRDefault="006312F8" w:rsidP="00FA0B5E">
            <w:pPr>
              <w:pStyle w:val="Names"/>
            </w:pPr>
          </w:p>
        </w:tc>
      </w:tr>
      <w:tr w:rsidR="000D7E49" w:rsidRPr="00FA0B5E" w:rsidTr="0072739C">
        <w:tc>
          <w:tcPr>
            <w:tcW w:w="295" w:type="dxa"/>
          </w:tcPr>
          <w:p w:rsidR="000D7E49" w:rsidRDefault="000D7E49" w:rsidP="00FA0B5E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0D7E49" w:rsidRDefault="000D7E49" w:rsidP="00FA0B5E">
            <w:pPr>
              <w:pStyle w:val="Names"/>
            </w:pPr>
            <w:r>
              <w:t>Brian</w:t>
            </w:r>
          </w:p>
        </w:tc>
        <w:tc>
          <w:tcPr>
            <w:tcW w:w="1980" w:type="dxa"/>
          </w:tcPr>
          <w:p w:rsidR="000D7E49" w:rsidRDefault="000D7E49" w:rsidP="00FA0B5E">
            <w:pPr>
              <w:pStyle w:val="Names"/>
            </w:pPr>
            <w:r>
              <w:t>Streich</w:t>
            </w:r>
          </w:p>
        </w:tc>
        <w:tc>
          <w:tcPr>
            <w:tcW w:w="3870" w:type="dxa"/>
          </w:tcPr>
          <w:p w:rsidR="000D7E49" w:rsidRDefault="000D7E49" w:rsidP="00FA0B5E">
            <w:pPr>
              <w:pStyle w:val="Names"/>
            </w:pPr>
            <w:r>
              <w:t>Honeywell Aerospace</w:t>
            </w:r>
          </w:p>
        </w:tc>
        <w:tc>
          <w:tcPr>
            <w:tcW w:w="2160" w:type="dxa"/>
          </w:tcPr>
          <w:p w:rsidR="000D7E49" w:rsidRPr="00FA0B5E" w:rsidRDefault="000D7E49" w:rsidP="00FA0B5E">
            <w:pPr>
              <w:pStyle w:val="Names"/>
            </w:pPr>
            <w:r>
              <w:t>Vice Chairperson</w:t>
            </w:r>
          </w:p>
        </w:tc>
      </w:tr>
      <w:tr w:rsidR="000D7E49" w:rsidRPr="00FA0B5E" w:rsidTr="0072739C">
        <w:tc>
          <w:tcPr>
            <w:tcW w:w="295" w:type="dxa"/>
          </w:tcPr>
          <w:p w:rsidR="000D7E49" w:rsidRDefault="000D7E49" w:rsidP="00FA0B5E">
            <w:pPr>
              <w:pStyle w:val="Names"/>
            </w:pPr>
          </w:p>
        </w:tc>
        <w:tc>
          <w:tcPr>
            <w:tcW w:w="1998" w:type="dxa"/>
          </w:tcPr>
          <w:p w:rsidR="000D7E49" w:rsidRDefault="000D7E49" w:rsidP="00FA0B5E">
            <w:pPr>
              <w:pStyle w:val="Names"/>
            </w:pPr>
            <w:r>
              <w:t>Kara</w:t>
            </w:r>
          </w:p>
        </w:tc>
        <w:tc>
          <w:tcPr>
            <w:tcW w:w="1980" w:type="dxa"/>
          </w:tcPr>
          <w:p w:rsidR="000D7E49" w:rsidRDefault="000D7E49" w:rsidP="00FA0B5E">
            <w:pPr>
              <w:pStyle w:val="Names"/>
            </w:pPr>
            <w:r>
              <w:t>Warrensford</w:t>
            </w:r>
          </w:p>
        </w:tc>
        <w:tc>
          <w:tcPr>
            <w:tcW w:w="3870" w:type="dxa"/>
          </w:tcPr>
          <w:p w:rsidR="000D7E49" w:rsidRDefault="000D7E49" w:rsidP="00FA0B5E">
            <w:pPr>
              <w:pStyle w:val="Names"/>
            </w:pPr>
            <w:r>
              <w:t>Honeywell Aerospace</w:t>
            </w:r>
          </w:p>
        </w:tc>
        <w:tc>
          <w:tcPr>
            <w:tcW w:w="2160" w:type="dxa"/>
          </w:tcPr>
          <w:p w:rsidR="000D7E49" w:rsidRDefault="000D7E49" w:rsidP="00FA0B5E">
            <w:pPr>
              <w:pStyle w:val="Names"/>
            </w:pPr>
          </w:p>
        </w:tc>
      </w:tr>
    </w:tbl>
    <w:p w:rsidR="00FA0B5E" w:rsidRPr="00FC3F1E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272E48" w:rsidRPr="00FA0B5E" w:rsidTr="0072739C">
        <w:tc>
          <w:tcPr>
            <w:tcW w:w="295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:rsidR="00272E48" w:rsidRPr="00FA0B5E" w:rsidRDefault="00272E48" w:rsidP="00321EAD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:rsidR="00272E48" w:rsidRPr="00FA0B5E" w:rsidRDefault="00272E48" w:rsidP="007E5384">
            <w:pPr>
              <w:pStyle w:val="Names"/>
            </w:pPr>
          </w:p>
        </w:tc>
        <w:tc>
          <w:tcPr>
            <w:tcW w:w="3870" w:type="dxa"/>
          </w:tcPr>
          <w:p w:rsidR="00272E48" w:rsidRPr="00FA0B5E" w:rsidRDefault="00272E48" w:rsidP="00321EAD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:rsidR="00272E48" w:rsidRPr="00FA0B5E" w:rsidRDefault="00272E48" w:rsidP="00321EAD">
            <w:pPr>
              <w:pStyle w:val="Names"/>
            </w:pPr>
          </w:p>
        </w:tc>
      </w:tr>
      <w:tr w:rsidR="00272E48" w:rsidRPr="00FA0B5E" w:rsidTr="0072739C">
        <w:tc>
          <w:tcPr>
            <w:tcW w:w="295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80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3870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2160" w:type="dxa"/>
          </w:tcPr>
          <w:p w:rsidR="00272E48" w:rsidRPr="00FA0B5E" w:rsidRDefault="00272E48" w:rsidP="00321EAD">
            <w:pPr>
              <w:pStyle w:val="Names"/>
            </w:pPr>
          </w:p>
        </w:tc>
      </w:tr>
      <w:tr w:rsidR="00272E48" w:rsidRPr="00FA0B5E" w:rsidTr="0072739C">
        <w:tc>
          <w:tcPr>
            <w:tcW w:w="295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:rsidR="00272E48" w:rsidRPr="00FA0B5E" w:rsidRDefault="00312CF3" w:rsidP="00321EAD">
            <w:pPr>
              <w:pStyle w:val="Names"/>
            </w:pPr>
            <w:r>
              <w:t>Arash</w:t>
            </w:r>
          </w:p>
        </w:tc>
        <w:tc>
          <w:tcPr>
            <w:tcW w:w="1980" w:type="dxa"/>
          </w:tcPr>
          <w:p w:rsidR="00272E48" w:rsidRPr="00FA0B5E" w:rsidRDefault="00312CF3" w:rsidP="00321EAD">
            <w:pPr>
              <w:pStyle w:val="Names"/>
            </w:pPr>
            <w:r>
              <w:t>Abadi</w:t>
            </w:r>
          </w:p>
        </w:tc>
        <w:tc>
          <w:tcPr>
            <w:tcW w:w="3870" w:type="dxa"/>
          </w:tcPr>
          <w:p w:rsidR="00272E48" w:rsidRPr="00FA0B5E" w:rsidRDefault="00312CF3" w:rsidP="00321EAD">
            <w:pPr>
              <w:pStyle w:val="Names"/>
            </w:pPr>
            <w:r>
              <w:t>Weber Metals, Inc.</w:t>
            </w:r>
          </w:p>
        </w:tc>
        <w:tc>
          <w:tcPr>
            <w:tcW w:w="2160" w:type="dxa"/>
            <w:tcMar>
              <w:right w:w="0" w:type="dxa"/>
            </w:tcMar>
          </w:tcPr>
          <w:p w:rsidR="00272E48" w:rsidRPr="00FA0B5E" w:rsidRDefault="00272E48" w:rsidP="00321EAD">
            <w:pPr>
              <w:pStyle w:val="Names"/>
            </w:pPr>
          </w:p>
        </w:tc>
      </w:tr>
      <w:tr w:rsidR="00272E48" w:rsidRPr="00FA0B5E" w:rsidTr="0072739C">
        <w:tc>
          <w:tcPr>
            <w:tcW w:w="295" w:type="dxa"/>
          </w:tcPr>
          <w:p w:rsidR="00272E48" w:rsidRPr="00FA0B5E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272E48" w:rsidRPr="00FA0B5E" w:rsidRDefault="006312F8" w:rsidP="00F30188">
            <w:pPr>
              <w:pStyle w:val="Names"/>
            </w:pPr>
            <w:r>
              <w:t>Markus</w:t>
            </w:r>
          </w:p>
        </w:tc>
        <w:tc>
          <w:tcPr>
            <w:tcW w:w="1980" w:type="dxa"/>
          </w:tcPr>
          <w:p w:rsidR="00272E48" w:rsidRPr="00FA0B5E" w:rsidRDefault="006312F8" w:rsidP="00E85FDF">
            <w:pPr>
              <w:pStyle w:val="Names"/>
            </w:pPr>
            <w:r>
              <w:t>Buescher</w:t>
            </w:r>
          </w:p>
        </w:tc>
        <w:tc>
          <w:tcPr>
            <w:tcW w:w="3870" w:type="dxa"/>
          </w:tcPr>
          <w:p w:rsidR="00272E48" w:rsidRPr="00FA0B5E" w:rsidRDefault="006312F8" w:rsidP="003A328C">
            <w:pPr>
              <w:pStyle w:val="Names"/>
            </w:pPr>
            <w:r>
              <w:t>Otto Fuchs KG</w:t>
            </w:r>
          </w:p>
        </w:tc>
        <w:tc>
          <w:tcPr>
            <w:tcW w:w="2160" w:type="dxa"/>
          </w:tcPr>
          <w:p w:rsidR="00272E48" w:rsidRPr="00FA0B5E" w:rsidRDefault="00272E48" w:rsidP="00321EAD">
            <w:pPr>
              <w:pStyle w:val="Names"/>
            </w:pPr>
          </w:p>
        </w:tc>
      </w:tr>
      <w:tr w:rsidR="00272E48" w:rsidRPr="00FA0B5E" w:rsidTr="0072739C">
        <w:tc>
          <w:tcPr>
            <w:tcW w:w="295" w:type="dxa"/>
          </w:tcPr>
          <w:p w:rsidR="00272E48" w:rsidRPr="00FA0B5E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272E48" w:rsidRPr="006312F8" w:rsidRDefault="006312F8" w:rsidP="0013477A">
            <w:pPr>
              <w:pStyle w:val="Names"/>
              <w:rPr>
                <w:szCs w:val="20"/>
              </w:rPr>
            </w:pPr>
            <w:r w:rsidRPr="006312F8">
              <w:rPr>
                <w:szCs w:val="20"/>
              </w:rPr>
              <w:t>Ramachandra</w:t>
            </w:r>
          </w:p>
        </w:tc>
        <w:tc>
          <w:tcPr>
            <w:tcW w:w="1980" w:type="dxa"/>
          </w:tcPr>
          <w:p w:rsidR="00272E48" w:rsidRPr="006312F8" w:rsidRDefault="006312F8" w:rsidP="00C62E1E">
            <w:pPr>
              <w:pStyle w:val="Names"/>
              <w:rPr>
                <w:szCs w:val="20"/>
              </w:rPr>
            </w:pPr>
            <w:r w:rsidRPr="006312F8">
              <w:rPr>
                <w:szCs w:val="20"/>
              </w:rPr>
              <w:t>Canumalla</w:t>
            </w:r>
          </w:p>
        </w:tc>
        <w:tc>
          <w:tcPr>
            <w:tcW w:w="3870" w:type="dxa"/>
          </w:tcPr>
          <w:p w:rsidR="00272E48" w:rsidRPr="00FA0B5E" w:rsidRDefault="006312F8" w:rsidP="00225A09">
            <w:pPr>
              <w:pStyle w:val="Names"/>
            </w:pPr>
            <w:r>
              <w:t>Universal Stainless</w:t>
            </w:r>
          </w:p>
        </w:tc>
        <w:tc>
          <w:tcPr>
            <w:tcW w:w="2160" w:type="dxa"/>
          </w:tcPr>
          <w:p w:rsidR="00272E48" w:rsidRPr="00FA0B5E" w:rsidRDefault="00272E48" w:rsidP="00321EAD">
            <w:pPr>
              <w:pStyle w:val="Names"/>
            </w:pPr>
          </w:p>
        </w:tc>
      </w:tr>
      <w:tr w:rsidR="000D7E49" w:rsidRPr="00FA0B5E" w:rsidTr="0072739C">
        <w:tc>
          <w:tcPr>
            <w:tcW w:w="295" w:type="dxa"/>
          </w:tcPr>
          <w:p w:rsidR="000D7E49" w:rsidRDefault="000D7E49" w:rsidP="00321EAD">
            <w:pPr>
              <w:pStyle w:val="Names"/>
            </w:pPr>
          </w:p>
        </w:tc>
        <w:tc>
          <w:tcPr>
            <w:tcW w:w="1998" w:type="dxa"/>
          </w:tcPr>
          <w:p w:rsidR="000D7E49" w:rsidRDefault="000D7E49" w:rsidP="0013477A">
            <w:pPr>
              <w:pStyle w:val="Names"/>
            </w:pPr>
            <w:r>
              <w:t>Joanne</w:t>
            </w:r>
          </w:p>
        </w:tc>
        <w:tc>
          <w:tcPr>
            <w:tcW w:w="1980" w:type="dxa"/>
          </w:tcPr>
          <w:p w:rsidR="000D7E49" w:rsidRDefault="000D7E49" w:rsidP="00210EEB">
            <w:pPr>
              <w:pStyle w:val="Names"/>
            </w:pPr>
            <w:r>
              <w:t>Chiarolanzo</w:t>
            </w:r>
          </w:p>
        </w:tc>
        <w:tc>
          <w:tcPr>
            <w:tcW w:w="3870" w:type="dxa"/>
          </w:tcPr>
          <w:p w:rsidR="000D7E49" w:rsidRDefault="000D7E49" w:rsidP="00225A09">
            <w:pPr>
              <w:pStyle w:val="Names"/>
            </w:pPr>
            <w:r>
              <w:t>Alcoa</w:t>
            </w:r>
          </w:p>
        </w:tc>
        <w:tc>
          <w:tcPr>
            <w:tcW w:w="2160" w:type="dxa"/>
          </w:tcPr>
          <w:p w:rsidR="000D7E49" w:rsidRPr="00FA0B5E" w:rsidRDefault="000D7E49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Jonathan</w:t>
            </w:r>
          </w:p>
        </w:tc>
        <w:tc>
          <w:tcPr>
            <w:tcW w:w="1980" w:type="dxa"/>
          </w:tcPr>
          <w:p w:rsidR="006312F8" w:rsidRPr="00FA0B5E" w:rsidRDefault="006312F8" w:rsidP="00210EEB">
            <w:pPr>
              <w:pStyle w:val="Names"/>
            </w:pPr>
            <w:r>
              <w:t>Gonzalez</w:t>
            </w:r>
          </w:p>
        </w:tc>
        <w:tc>
          <w:tcPr>
            <w:tcW w:w="3870" w:type="dxa"/>
          </w:tcPr>
          <w:p w:rsidR="006312F8" w:rsidRPr="00FA0B5E" w:rsidRDefault="006312F8" w:rsidP="00225A09">
            <w:pPr>
              <w:pStyle w:val="Names"/>
            </w:pPr>
            <w:r>
              <w:t>Alcoa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Hugo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Guajardo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FRISA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Adeel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Karim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Heat Treat Professionals, Inc.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Bruce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Leckey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ATI Specialty Materials – Monroe Operations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Beth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Lewis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Wyman-Gordon Company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Wolfgang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Liegl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Bohler Schmiedetechnik GmbH &amp; Co KG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Steven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Marsh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Alcoa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Stuart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Mellor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Wyman-Gordon Company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Brian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Reynolds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Alcoa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William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Rogers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Alcoa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6312F8" w:rsidRPr="00FA0B5E" w:rsidTr="0072739C">
        <w:tc>
          <w:tcPr>
            <w:tcW w:w="295" w:type="dxa"/>
          </w:tcPr>
          <w:p w:rsidR="006312F8" w:rsidRDefault="006312F8" w:rsidP="00321EAD">
            <w:pPr>
              <w:pStyle w:val="Names"/>
            </w:pPr>
            <w:r>
              <w:t>*</w:t>
            </w:r>
          </w:p>
        </w:tc>
        <w:tc>
          <w:tcPr>
            <w:tcW w:w="1998" w:type="dxa"/>
          </w:tcPr>
          <w:p w:rsidR="006312F8" w:rsidRDefault="006312F8" w:rsidP="0013477A">
            <w:pPr>
              <w:pStyle w:val="Names"/>
            </w:pPr>
            <w:r>
              <w:t>Michael</w:t>
            </w:r>
          </w:p>
        </w:tc>
        <w:tc>
          <w:tcPr>
            <w:tcW w:w="1980" w:type="dxa"/>
          </w:tcPr>
          <w:p w:rsidR="006312F8" w:rsidRDefault="006312F8" w:rsidP="00210EEB">
            <w:pPr>
              <w:pStyle w:val="Names"/>
            </w:pPr>
            <w:r>
              <w:t>Snyder</w:t>
            </w:r>
          </w:p>
        </w:tc>
        <w:tc>
          <w:tcPr>
            <w:tcW w:w="3870" w:type="dxa"/>
          </w:tcPr>
          <w:p w:rsidR="006312F8" w:rsidRDefault="006312F8" w:rsidP="00225A09">
            <w:pPr>
              <w:pStyle w:val="Names"/>
            </w:pPr>
            <w:r>
              <w:t>Special Metals Corp.</w:t>
            </w:r>
          </w:p>
        </w:tc>
        <w:tc>
          <w:tcPr>
            <w:tcW w:w="2160" w:type="dxa"/>
          </w:tcPr>
          <w:p w:rsidR="006312F8" w:rsidRPr="00FA0B5E" w:rsidRDefault="006312F8" w:rsidP="00321EAD">
            <w:pPr>
              <w:pStyle w:val="Names"/>
            </w:pPr>
          </w:p>
        </w:tc>
      </w:tr>
      <w:tr w:rsidR="000D7E49" w:rsidRPr="00FA0B5E" w:rsidTr="0072739C">
        <w:tc>
          <w:tcPr>
            <w:tcW w:w="295" w:type="dxa"/>
          </w:tcPr>
          <w:p w:rsidR="000D7E49" w:rsidRDefault="000D7E49" w:rsidP="00321EAD">
            <w:pPr>
              <w:pStyle w:val="Names"/>
            </w:pPr>
          </w:p>
        </w:tc>
        <w:tc>
          <w:tcPr>
            <w:tcW w:w="1998" w:type="dxa"/>
          </w:tcPr>
          <w:p w:rsidR="000D7E49" w:rsidRDefault="000D7E49" w:rsidP="0013477A">
            <w:pPr>
              <w:pStyle w:val="Names"/>
            </w:pPr>
            <w:r>
              <w:t>Mark</w:t>
            </w:r>
          </w:p>
        </w:tc>
        <w:tc>
          <w:tcPr>
            <w:tcW w:w="1980" w:type="dxa"/>
          </w:tcPr>
          <w:p w:rsidR="000D7E49" w:rsidRDefault="000D7E49" w:rsidP="00210EEB">
            <w:pPr>
              <w:pStyle w:val="Names"/>
            </w:pPr>
            <w:r>
              <w:t>Timko</w:t>
            </w:r>
          </w:p>
        </w:tc>
        <w:tc>
          <w:tcPr>
            <w:tcW w:w="3870" w:type="dxa"/>
          </w:tcPr>
          <w:p w:rsidR="000D7E49" w:rsidRDefault="000D7E49" w:rsidP="00225A09">
            <w:pPr>
              <w:pStyle w:val="Names"/>
            </w:pPr>
            <w:r>
              <w:t>Weber Metals, Inc.</w:t>
            </w:r>
          </w:p>
        </w:tc>
        <w:tc>
          <w:tcPr>
            <w:tcW w:w="2160" w:type="dxa"/>
          </w:tcPr>
          <w:p w:rsidR="000D7E49" w:rsidRPr="00FA0B5E" w:rsidRDefault="000D7E49" w:rsidP="00321EAD">
            <w:pPr>
              <w:pStyle w:val="Names"/>
            </w:pPr>
          </w:p>
        </w:tc>
      </w:tr>
      <w:tr w:rsidR="000D7E49" w:rsidRPr="00FA0B5E" w:rsidTr="0072739C">
        <w:tc>
          <w:tcPr>
            <w:tcW w:w="295" w:type="dxa"/>
          </w:tcPr>
          <w:p w:rsidR="000D7E49" w:rsidRDefault="000D7E49" w:rsidP="00321EAD">
            <w:pPr>
              <w:pStyle w:val="Names"/>
            </w:pPr>
          </w:p>
        </w:tc>
        <w:tc>
          <w:tcPr>
            <w:tcW w:w="1998" w:type="dxa"/>
          </w:tcPr>
          <w:p w:rsidR="000D7E49" w:rsidRDefault="000D7E49" w:rsidP="0013477A">
            <w:pPr>
              <w:pStyle w:val="Names"/>
            </w:pPr>
            <w:r>
              <w:t>Martha</w:t>
            </w:r>
          </w:p>
        </w:tc>
        <w:tc>
          <w:tcPr>
            <w:tcW w:w="1980" w:type="dxa"/>
          </w:tcPr>
          <w:p w:rsidR="000D7E49" w:rsidRDefault="000D7E49" w:rsidP="00210EEB">
            <w:pPr>
              <w:pStyle w:val="Names"/>
            </w:pPr>
            <w:r>
              <w:t>Tress</w:t>
            </w:r>
          </w:p>
        </w:tc>
        <w:tc>
          <w:tcPr>
            <w:tcW w:w="3870" w:type="dxa"/>
          </w:tcPr>
          <w:p w:rsidR="000D7E49" w:rsidRDefault="000D7E49" w:rsidP="00225A09">
            <w:pPr>
              <w:pStyle w:val="Names"/>
            </w:pPr>
            <w:r>
              <w:t>SAE</w:t>
            </w:r>
          </w:p>
        </w:tc>
        <w:tc>
          <w:tcPr>
            <w:tcW w:w="2160" w:type="dxa"/>
          </w:tcPr>
          <w:p w:rsidR="000D7E49" w:rsidRPr="00FA0B5E" w:rsidRDefault="000D7E49" w:rsidP="00321EAD">
            <w:pPr>
              <w:pStyle w:val="Names"/>
            </w:pPr>
          </w:p>
        </w:tc>
      </w:tr>
    </w:tbl>
    <w:p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lastRenderedPageBreak/>
        <w:t xml:space="preserve">PRI Staff Present 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E51455" w:rsidRPr="00FA0B5E" w:rsidTr="00E51455">
        <w:tc>
          <w:tcPr>
            <w:tcW w:w="2005" w:type="dxa"/>
          </w:tcPr>
          <w:p w:rsidR="00E51455" w:rsidRPr="00FA0B5E" w:rsidRDefault="006312F8" w:rsidP="006312F8">
            <w:pPr>
              <w:pStyle w:val="Names"/>
            </w:pPr>
            <w:r>
              <w:t>Jerry</w:t>
            </w:r>
          </w:p>
        </w:tc>
        <w:tc>
          <w:tcPr>
            <w:tcW w:w="1980" w:type="dxa"/>
          </w:tcPr>
          <w:p w:rsidR="006312F8" w:rsidRPr="00FA0B5E" w:rsidRDefault="006312F8" w:rsidP="00EB178A">
            <w:pPr>
              <w:pStyle w:val="Names"/>
            </w:pPr>
            <w:r>
              <w:t>Aston</w:t>
            </w:r>
          </w:p>
        </w:tc>
      </w:tr>
      <w:tr w:rsidR="00E51455" w:rsidRPr="00FA0B5E" w:rsidTr="00E51455">
        <w:tc>
          <w:tcPr>
            <w:tcW w:w="2005" w:type="dxa"/>
          </w:tcPr>
          <w:p w:rsidR="00E51455" w:rsidRPr="00FA0B5E" w:rsidRDefault="006312F8" w:rsidP="00EB178A">
            <w:pPr>
              <w:pStyle w:val="Names"/>
            </w:pPr>
            <w:r>
              <w:t>Jennifer</w:t>
            </w:r>
          </w:p>
        </w:tc>
        <w:tc>
          <w:tcPr>
            <w:tcW w:w="1980" w:type="dxa"/>
          </w:tcPr>
          <w:p w:rsidR="00E51455" w:rsidRPr="00FA0B5E" w:rsidRDefault="006312F8" w:rsidP="00EB178A">
            <w:pPr>
              <w:pStyle w:val="Names"/>
            </w:pPr>
            <w:r>
              <w:t>Kornrumpf</w:t>
            </w:r>
          </w:p>
        </w:tc>
      </w:tr>
    </w:tbl>
    <w:p w:rsidR="003B5FCD" w:rsidRDefault="003B5FCD" w:rsidP="00C56E87">
      <w:pPr>
        <w:pStyle w:val="Body"/>
        <w:ind w:left="0"/>
      </w:pPr>
    </w:p>
    <w:p w:rsidR="00FA0B5E" w:rsidRDefault="00AC2CA3" w:rsidP="00866C8D">
      <w:pPr>
        <w:pStyle w:val="Heading2"/>
      </w:pPr>
      <w:r>
        <w:t>Safely Information</w:t>
      </w:r>
      <w:r w:rsidR="00303D62">
        <w:t xml:space="preserve"> </w:t>
      </w:r>
      <w:r w:rsidR="00FA0B5E">
        <w:t xml:space="preserve">– </w:t>
      </w:r>
      <w:r>
        <w:t>OPEN</w:t>
      </w:r>
    </w:p>
    <w:p w:rsidR="00AC2CA3" w:rsidRDefault="009B75BE" w:rsidP="00AC2CA3">
      <w:pPr>
        <w:pStyle w:val="Body"/>
      </w:pPr>
      <w:r>
        <w:t>Safety was discussed and the e</w:t>
      </w:r>
      <w:r w:rsidR="00F16CC6">
        <w:t>xits were pointed out</w:t>
      </w:r>
      <w:r w:rsidR="003D7C66">
        <w:t xml:space="preserve"> to the </w:t>
      </w:r>
      <w:r w:rsidR="00B52E32">
        <w:t>meeting</w:t>
      </w:r>
      <w:r>
        <w:t xml:space="preserve"> attendees</w:t>
      </w:r>
      <w:r w:rsidR="00F16CC6">
        <w:t>.</w:t>
      </w:r>
    </w:p>
    <w:p w:rsidR="007F7E08" w:rsidRDefault="007359EF" w:rsidP="00F76453">
      <w:pPr>
        <w:pStyle w:val="Heading2"/>
      </w:pPr>
      <w:r>
        <w:t xml:space="preserve">Review </w:t>
      </w:r>
      <w:r w:rsidR="00AC2CA3">
        <w:t>Code of Ethics and Meeting Conduct</w:t>
      </w:r>
      <w:r w:rsidR="007F7E08">
        <w:t xml:space="preserve"> – </w:t>
      </w:r>
      <w:r w:rsidR="00AC2CA3">
        <w:t>OPEN</w:t>
      </w:r>
    </w:p>
    <w:p w:rsidR="00AC2CA3" w:rsidRDefault="00F16CC6" w:rsidP="00AC2CA3">
      <w:pPr>
        <w:pStyle w:val="Body"/>
      </w:pPr>
      <w:r>
        <w:t>T</w:t>
      </w:r>
      <w:r w:rsidR="007C265D">
        <w:t>he code of ethics was discussed and t</w:t>
      </w:r>
      <w:r w:rsidR="008B7BF1">
        <w:t>h</w:t>
      </w:r>
      <w:r>
        <w:t>ere were no comments.</w:t>
      </w:r>
    </w:p>
    <w:p w:rsidR="00AC2CA3" w:rsidRDefault="00AC2CA3" w:rsidP="00AC2CA3">
      <w:pPr>
        <w:pStyle w:val="Heading2"/>
      </w:pPr>
      <w:r>
        <w:t xml:space="preserve">Review </w:t>
      </w:r>
      <w:r w:rsidR="00A80109">
        <w:t>Antitrust Video</w:t>
      </w:r>
      <w:r>
        <w:t xml:space="preserve"> – OPEN</w:t>
      </w:r>
    </w:p>
    <w:p w:rsidR="00AC2CA3" w:rsidRDefault="00F16CC6" w:rsidP="00AC2CA3">
      <w:pPr>
        <w:pStyle w:val="Body"/>
      </w:pPr>
      <w:r>
        <w:t>The</w:t>
      </w:r>
      <w:r w:rsidR="007C265D">
        <w:t xml:space="preserve"> antitrust video was watched and t</w:t>
      </w:r>
      <w:r>
        <w:t>here were no comments.</w:t>
      </w:r>
    </w:p>
    <w:p w:rsidR="00A80109" w:rsidRDefault="00A80109" w:rsidP="00A80109">
      <w:pPr>
        <w:pStyle w:val="Heading2"/>
      </w:pPr>
      <w:r>
        <w:t>Review Agenda – OPEN</w:t>
      </w:r>
    </w:p>
    <w:p w:rsidR="00A80109" w:rsidRDefault="003D7C66" w:rsidP="00A80109">
      <w:pPr>
        <w:pStyle w:val="Body"/>
      </w:pPr>
      <w:r>
        <w:t xml:space="preserve">The </w:t>
      </w:r>
      <w:r w:rsidR="00F16CC6">
        <w:t>Agenda was reviewed</w:t>
      </w:r>
      <w:r w:rsidR="005F0B9E">
        <w:t xml:space="preserve"> </w:t>
      </w:r>
      <w:r>
        <w:t xml:space="preserve">and </w:t>
      </w:r>
      <w:r w:rsidR="005F0B9E">
        <w:t>was m</w:t>
      </w:r>
      <w:r w:rsidR="00F16CC6">
        <w:t>odified to add time to address checklist ballot comments</w:t>
      </w:r>
      <w:r w:rsidR="00D736E8">
        <w:t xml:space="preserve">. </w:t>
      </w:r>
      <w:r w:rsidR="00A769DD">
        <w:t>I</w:t>
      </w:r>
      <w:r w:rsidR="005F0B9E">
        <w:t xml:space="preserve">tems from day </w:t>
      </w:r>
      <w:r w:rsidR="00FA2B47">
        <w:t>two</w:t>
      </w:r>
      <w:r w:rsidR="005F0B9E">
        <w:t xml:space="preserve"> that were not discussed </w:t>
      </w:r>
      <w:r w:rsidR="00A769DD">
        <w:t xml:space="preserve">were moved </w:t>
      </w:r>
      <w:r w:rsidR="005F0B9E">
        <w:t xml:space="preserve">to day </w:t>
      </w:r>
      <w:r w:rsidR="00FA2B47">
        <w:t>three</w:t>
      </w:r>
      <w:r w:rsidR="00A769DD">
        <w:t xml:space="preserve"> to allow for this</w:t>
      </w:r>
      <w:r w:rsidR="005F0B9E">
        <w:t>.</w:t>
      </w:r>
    </w:p>
    <w:p w:rsidR="00A80109" w:rsidRDefault="00A80109" w:rsidP="00A80109">
      <w:pPr>
        <w:pStyle w:val="Heading2"/>
      </w:pPr>
      <w:r>
        <w:t>Approval of Previous Meeting Minutes – OPEN</w:t>
      </w:r>
    </w:p>
    <w:p w:rsidR="00A80109" w:rsidRDefault="00AB53B5" w:rsidP="00A80109">
      <w:pPr>
        <w:pStyle w:val="Body"/>
      </w:pPr>
      <w:r>
        <w:t>The minutes from June</w:t>
      </w:r>
      <w:r w:rsidR="00A80109">
        <w:t xml:space="preserve"> 2015 were approved </w:t>
      </w:r>
      <w:r w:rsidR="004A7B23">
        <w:t xml:space="preserve">by the </w:t>
      </w:r>
      <w:r w:rsidR="003D7C66">
        <w:t>T</w:t>
      </w:r>
      <w:r w:rsidR="004A7B23">
        <w:t xml:space="preserve">ask </w:t>
      </w:r>
      <w:r w:rsidR="003D7C66">
        <w:t>G</w:t>
      </w:r>
      <w:r w:rsidR="004A7B23">
        <w:t xml:space="preserve">roup members </w:t>
      </w:r>
      <w:r w:rsidR="00A80109">
        <w:t>as written</w:t>
      </w:r>
      <w:r w:rsidR="00262685">
        <w:t>.</w:t>
      </w:r>
    </w:p>
    <w:p w:rsidR="00FA0B5E" w:rsidRDefault="00AC2CA3" w:rsidP="00FA0B5E">
      <w:pPr>
        <w:pStyle w:val="Heading1"/>
      </w:pPr>
      <w:r>
        <w:t xml:space="preserve">HISTORY/STATUS – OPEN </w:t>
      </w:r>
    </w:p>
    <w:p w:rsidR="00FA0B5E" w:rsidRDefault="00771F3B" w:rsidP="00FA0B5E">
      <w:pPr>
        <w:pStyle w:val="Body"/>
      </w:pPr>
      <w:r>
        <w:t>Elain</w:t>
      </w:r>
      <w:r w:rsidR="003D7C66">
        <w:t>e</w:t>
      </w:r>
      <w:r>
        <w:t xml:space="preserve"> Boswell presen</w:t>
      </w:r>
      <w:r w:rsidR="003D7C66">
        <w:t>ted</w:t>
      </w:r>
      <w:r>
        <w:t xml:space="preserve"> a history of the MMM </w:t>
      </w:r>
      <w:r w:rsidR="003D7C66">
        <w:t>T</w:t>
      </w:r>
      <w:r>
        <w:t xml:space="preserve">ask </w:t>
      </w:r>
      <w:r w:rsidR="003D7C66">
        <w:t>G</w:t>
      </w:r>
      <w:r>
        <w:t>roup.</w:t>
      </w:r>
    </w:p>
    <w:p w:rsidR="00FA0B5E" w:rsidRDefault="00FA0B5E" w:rsidP="00272E48">
      <w:pPr>
        <w:pStyle w:val="Body"/>
      </w:pPr>
    </w:p>
    <w:p w:rsidR="00FA0B5E" w:rsidRDefault="00A80109" w:rsidP="00FA0B5E">
      <w:pPr>
        <w:pStyle w:val="Heading1"/>
      </w:pPr>
      <w:r>
        <w:t>Rolling Action Item List (</w:t>
      </w:r>
      <w:r w:rsidR="00AC2CA3">
        <w:t>RAIL</w:t>
      </w:r>
      <w:r>
        <w:t>)</w:t>
      </w:r>
      <w:r w:rsidR="00AC2CA3">
        <w:t xml:space="preserve"> REVIEW</w:t>
      </w:r>
      <w:r w:rsidR="00303D62">
        <w:t xml:space="preserve"> – </w:t>
      </w:r>
      <w:r w:rsidR="00AC2CA3">
        <w:t>OPEN</w:t>
      </w:r>
    </w:p>
    <w:p w:rsidR="00AC2CA3" w:rsidRDefault="00AC2CA3" w:rsidP="00AC2CA3">
      <w:pPr>
        <w:pStyle w:val="Body"/>
      </w:pPr>
      <w:r>
        <w:t>The Rolling Action Item List (RAIL) was reviewed.</w:t>
      </w:r>
    </w:p>
    <w:p w:rsidR="00AC2CA3" w:rsidRDefault="00AC2CA3" w:rsidP="00AC2CA3">
      <w:pPr>
        <w:pStyle w:val="Body"/>
      </w:pPr>
      <w:r w:rsidRPr="007F7E08">
        <w:t xml:space="preserve">For specific details, please see the current </w:t>
      </w:r>
      <w:r>
        <w:t>MMM Task Group</w:t>
      </w:r>
      <w:r w:rsidRPr="007F7E08">
        <w:t xml:space="preserve"> Rolling Action Item List posted at </w:t>
      </w:r>
      <w:hyperlink r:id="rId11" w:history="1">
        <w:r w:rsidRPr="00D109C4">
          <w:rPr>
            <w:rStyle w:val="Hyperlink"/>
          </w:rPr>
          <w:t>www.eAuditNet.com</w:t>
        </w:r>
      </w:hyperlink>
      <w:r w:rsidRPr="007F7E08">
        <w:t>, under Public Documents.</w:t>
      </w:r>
    </w:p>
    <w:p w:rsidR="00FA0B5E" w:rsidRDefault="007359EF" w:rsidP="00FA0B5E">
      <w:pPr>
        <w:pStyle w:val="Heading1"/>
      </w:pPr>
      <w:r>
        <w:t xml:space="preserve">VOTING MEMBERSHIP </w:t>
      </w:r>
      <w:r w:rsidR="00776F77">
        <w:t xml:space="preserve">– </w:t>
      </w:r>
      <w:r w:rsidR="00AC2CA3">
        <w:t>OPEN</w:t>
      </w:r>
    </w:p>
    <w:p w:rsidR="00A769DD" w:rsidRDefault="003D7C66" w:rsidP="00776F77">
      <w:pPr>
        <w:pStyle w:val="Body"/>
      </w:pPr>
      <w:r>
        <w:t xml:space="preserve">Four </w:t>
      </w:r>
      <w:r w:rsidR="006C43B3">
        <w:t>new voting members were added.</w:t>
      </w:r>
    </w:p>
    <w:tbl>
      <w:tblPr>
        <w:tblStyle w:val="TableGrid"/>
        <w:tblW w:w="8143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3870"/>
      </w:tblGrid>
      <w:tr w:rsidR="00A769DD" w:rsidRPr="00FA0B5E" w:rsidTr="00012EC0">
        <w:tc>
          <w:tcPr>
            <w:tcW w:w="4273" w:type="dxa"/>
          </w:tcPr>
          <w:p w:rsidR="00A769DD" w:rsidRDefault="00012EC0" w:rsidP="00A769DD">
            <w:pPr>
              <w:pStyle w:val="Names"/>
            </w:pPr>
            <w:r>
              <w:t xml:space="preserve">  </w:t>
            </w:r>
            <w:r w:rsidR="00A769DD">
              <w:t>Alexandre Bourgeois</w:t>
            </w:r>
          </w:p>
        </w:tc>
        <w:tc>
          <w:tcPr>
            <w:tcW w:w="3870" w:type="dxa"/>
          </w:tcPr>
          <w:p w:rsidR="00A769DD" w:rsidRDefault="00A769DD" w:rsidP="00A769DD">
            <w:pPr>
              <w:pStyle w:val="Names"/>
            </w:pPr>
            <w:r>
              <w:t>Bombardier, Inc. (subscriber)</w:t>
            </w:r>
          </w:p>
        </w:tc>
      </w:tr>
      <w:tr w:rsidR="00A769DD" w:rsidRPr="00FA0B5E" w:rsidTr="00012EC0">
        <w:tc>
          <w:tcPr>
            <w:tcW w:w="4273" w:type="dxa"/>
          </w:tcPr>
          <w:p w:rsidR="00A769DD" w:rsidRPr="00FA0B5E" w:rsidRDefault="00012EC0" w:rsidP="00A769DD">
            <w:pPr>
              <w:pStyle w:val="Names"/>
            </w:pPr>
            <w:r>
              <w:t xml:space="preserve">  </w:t>
            </w:r>
            <w:r w:rsidR="00A769DD">
              <w:t>Rafael Mentasti (replacing Gilbert)</w:t>
            </w:r>
          </w:p>
        </w:tc>
        <w:tc>
          <w:tcPr>
            <w:tcW w:w="3870" w:type="dxa"/>
          </w:tcPr>
          <w:p w:rsidR="00A769DD" w:rsidRPr="00FA0B5E" w:rsidRDefault="00A769DD" w:rsidP="00A769DD">
            <w:pPr>
              <w:pStyle w:val="Names"/>
            </w:pPr>
            <w:r>
              <w:t>SAFRAN (subscriber)</w:t>
            </w:r>
          </w:p>
        </w:tc>
      </w:tr>
      <w:tr w:rsidR="00A769DD" w:rsidRPr="00FA0B5E" w:rsidTr="00012EC0">
        <w:tc>
          <w:tcPr>
            <w:tcW w:w="4273" w:type="dxa"/>
          </w:tcPr>
          <w:p w:rsidR="00A769DD" w:rsidRPr="00FA0B5E" w:rsidRDefault="00012EC0" w:rsidP="00A769DD">
            <w:pPr>
              <w:pStyle w:val="Names"/>
            </w:pPr>
            <w:r>
              <w:t xml:space="preserve">  </w:t>
            </w:r>
            <w:r w:rsidR="00A769DD">
              <w:t>Stuart Mellor (alternate to Beth Lewis)</w:t>
            </w:r>
          </w:p>
        </w:tc>
        <w:tc>
          <w:tcPr>
            <w:tcW w:w="3870" w:type="dxa"/>
          </w:tcPr>
          <w:p w:rsidR="00A769DD" w:rsidRPr="00FA0B5E" w:rsidRDefault="00A769DD" w:rsidP="00A769DD">
            <w:pPr>
              <w:pStyle w:val="Names"/>
            </w:pPr>
            <w:r>
              <w:t>PCC (supplier)</w:t>
            </w:r>
          </w:p>
        </w:tc>
      </w:tr>
      <w:tr w:rsidR="00A769DD" w:rsidRPr="00FA0B5E" w:rsidTr="00012EC0">
        <w:tc>
          <w:tcPr>
            <w:tcW w:w="4273" w:type="dxa"/>
          </w:tcPr>
          <w:p w:rsidR="00A769DD" w:rsidRDefault="00012EC0" w:rsidP="00A769DD">
            <w:pPr>
              <w:pStyle w:val="Names"/>
            </w:pPr>
            <w:r>
              <w:t xml:space="preserve">  </w:t>
            </w:r>
            <w:r w:rsidR="00A769DD">
              <w:t>Thomas Ancich (alternate to Elaine Boswell)</w:t>
            </w:r>
          </w:p>
        </w:tc>
        <w:tc>
          <w:tcPr>
            <w:tcW w:w="3870" w:type="dxa"/>
          </w:tcPr>
          <w:p w:rsidR="00A769DD" w:rsidRDefault="00A769DD" w:rsidP="00A769DD">
            <w:pPr>
              <w:pStyle w:val="Names"/>
            </w:pPr>
            <w:r>
              <w:t>Rolls-Royce (subscriber)</w:t>
            </w:r>
          </w:p>
        </w:tc>
      </w:tr>
    </w:tbl>
    <w:p w:rsidR="00A769DD" w:rsidRDefault="00A769DD" w:rsidP="00776F77">
      <w:pPr>
        <w:pStyle w:val="Body"/>
      </w:pPr>
    </w:p>
    <w:p w:rsidR="00776F77" w:rsidRDefault="003D7C66" w:rsidP="00776F77">
      <w:pPr>
        <w:pStyle w:val="Body"/>
      </w:pPr>
      <w:r>
        <w:t>The Task Group d</w:t>
      </w:r>
      <w:r w:rsidR="006C43B3">
        <w:t xml:space="preserve">iscussed </w:t>
      </w:r>
      <w:r w:rsidR="006415F4">
        <w:t>the percentage of</w:t>
      </w:r>
      <w:r w:rsidR="006C43B3">
        <w:t xml:space="preserve"> </w:t>
      </w:r>
      <w:r>
        <w:t>S</w:t>
      </w:r>
      <w:r w:rsidR="006C43B3">
        <w:t xml:space="preserve">upplier voting members </w:t>
      </w:r>
      <w:r w:rsidR="006415F4">
        <w:t>vs.</w:t>
      </w:r>
      <w:r w:rsidR="006C43B3">
        <w:t xml:space="preserve"> </w:t>
      </w:r>
      <w:r>
        <w:t>S</w:t>
      </w:r>
      <w:r w:rsidR="006C43B3">
        <w:t>ubscriber voting members, but came to no resolution</w:t>
      </w:r>
      <w:r w:rsidR="00D736E8">
        <w:t xml:space="preserve">. </w:t>
      </w:r>
      <w:r>
        <w:t>The Task Group reviewed</w:t>
      </w:r>
      <w:r w:rsidR="006415F4">
        <w:t xml:space="preserve"> OP1114 for guidance,</w:t>
      </w:r>
      <w:r>
        <w:t xml:space="preserve"> and decided there</w:t>
      </w:r>
      <w:r w:rsidR="006415F4">
        <w:t xml:space="preserve"> </w:t>
      </w:r>
      <w:r>
        <w:t xml:space="preserve">is a </w:t>
      </w:r>
      <w:r w:rsidR="006415F4">
        <w:t xml:space="preserve">need to establish rules for the MMM </w:t>
      </w:r>
      <w:r>
        <w:t>T</w:t>
      </w:r>
      <w:r w:rsidR="006415F4">
        <w:t xml:space="preserve">ask </w:t>
      </w:r>
      <w:r>
        <w:t>G</w:t>
      </w:r>
      <w:r w:rsidR="006415F4">
        <w:t>roup.</w:t>
      </w:r>
    </w:p>
    <w:p w:rsidR="00D83A98" w:rsidRDefault="00D83A98" w:rsidP="00D83A98">
      <w:pPr>
        <w:pStyle w:val="ActionItem"/>
      </w:pPr>
    </w:p>
    <w:p w:rsidR="00BB681D" w:rsidRDefault="00D83A98" w:rsidP="00D83A98">
      <w:pPr>
        <w:pStyle w:val="ActionItem"/>
      </w:pPr>
      <w:r>
        <w:t>ACTION ITEM: T</w:t>
      </w:r>
      <w:r w:rsidR="00E86783">
        <w:t>he T</w:t>
      </w:r>
      <w:r>
        <w:t>ask Group to resolve number of supplier voting members. (Due Date: 2</w:t>
      </w:r>
      <w:r w:rsidR="002D71A3">
        <w:t>6</w:t>
      </w:r>
      <w:r>
        <w:t>-Feb-2016)</w:t>
      </w:r>
      <w:r w:rsidR="00DD6D95">
        <w:tab/>
      </w:r>
    </w:p>
    <w:p w:rsidR="00776F77" w:rsidRDefault="00AC2CA3" w:rsidP="00776F77">
      <w:pPr>
        <w:pStyle w:val="Heading1"/>
      </w:pPr>
      <w:r>
        <w:lastRenderedPageBreak/>
        <w:t xml:space="preserve">CHECKLIST DEVELOPMENT </w:t>
      </w:r>
      <w:r w:rsidR="00776F77">
        <w:t xml:space="preserve">– </w:t>
      </w:r>
      <w:r w:rsidR="003C0917">
        <w:t>OPEN</w:t>
      </w:r>
    </w:p>
    <w:p w:rsidR="00776F77" w:rsidRDefault="00F24FDF" w:rsidP="00776F77">
      <w:pPr>
        <w:pStyle w:val="Body"/>
      </w:pPr>
      <w:r>
        <w:t>The c</w:t>
      </w:r>
      <w:r w:rsidR="00E46DFC">
        <w:t xml:space="preserve">hecklist ballot comments were addressed </w:t>
      </w:r>
      <w:r>
        <w:t xml:space="preserve">by the </w:t>
      </w:r>
      <w:r w:rsidR="00E86783">
        <w:t>T</w:t>
      </w:r>
      <w:r>
        <w:t xml:space="preserve">ask </w:t>
      </w:r>
      <w:r w:rsidR="00E86783">
        <w:t>G</w:t>
      </w:r>
      <w:r>
        <w:t xml:space="preserve">roup attendees </w:t>
      </w:r>
      <w:r w:rsidR="00E46DFC">
        <w:t xml:space="preserve">and </w:t>
      </w:r>
      <w:r w:rsidR="007E0337">
        <w:t>the resolution of each comment</w:t>
      </w:r>
      <w:r>
        <w:t xml:space="preserve"> was </w:t>
      </w:r>
      <w:r w:rsidR="00E46DFC">
        <w:t xml:space="preserve">agreed upon by the </w:t>
      </w:r>
      <w:r w:rsidR="00E86783">
        <w:t>T</w:t>
      </w:r>
      <w:r w:rsidR="00E46DFC">
        <w:t xml:space="preserve">ask </w:t>
      </w:r>
      <w:r w:rsidR="00E86783">
        <w:t>G</w:t>
      </w:r>
      <w:r w:rsidR="00E46DFC">
        <w:t>roup members.</w:t>
      </w:r>
    </w:p>
    <w:p w:rsidR="0021011C" w:rsidRDefault="00D736E8" w:rsidP="00776F77">
      <w:pPr>
        <w:pStyle w:val="Body"/>
      </w:pPr>
      <w:r>
        <w:t>Consistency</w:t>
      </w:r>
      <w:r w:rsidR="00AD378E">
        <w:t xml:space="preserve"> and e</w:t>
      </w:r>
      <w:r w:rsidR="00D62FFD">
        <w:t>ditorial changes were made to Section 11 (long job audit) of the checklist.</w:t>
      </w:r>
    </w:p>
    <w:p w:rsidR="00776F77" w:rsidRDefault="00776F77" w:rsidP="00776F77">
      <w:pPr>
        <w:pStyle w:val="ActionItem"/>
      </w:pPr>
      <w:r>
        <w:t>ACTION ITEM:</w:t>
      </w:r>
      <w:r w:rsidR="00E46DFC">
        <w:t xml:space="preserve"> </w:t>
      </w:r>
      <w:r w:rsidR="009A0F02">
        <w:t xml:space="preserve">Jerry Aston and </w:t>
      </w:r>
      <w:r w:rsidR="00E86783">
        <w:t xml:space="preserve">the </w:t>
      </w:r>
      <w:r w:rsidR="009A0F02">
        <w:t>Tas</w:t>
      </w:r>
      <w:r w:rsidR="00E46DFC">
        <w:t>k Group to draft a scope document to attach to the front of the audit checklist. Clarification of included and excluded forging processes will also be added to the auditor handbook</w:t>
      </w:r>
      <w:r w:rsidR="00E143B4">
        <w:t>.</w:t>
      </w:r>
      <w:r>
        <w:t xml:space="preserve"> (Due Date: 2</w:t>
      </w:r>
      <w:r w:rsidR="009F3C65">
        <w:t>2</w:t>
      </w:r>
      <w:r>
        <w:t>-</w:t>
      </w:r>
      <w:r w:rsidR="00E46DFC">
        <w:t>Feb</w:t>
      </w:r>
      <w:r>
        <w:t>-20</w:t>
      </w:r>
      <w:r w:rsidR="00E46DFC">
        <w:t>1</w:t>
      </w:r>
      <w:r w:rsidR="00E143B4">
        <w:t>6</w:t>
      </w:r>
      <w:r>
        <w:t>)</w:t>
      </w:r>
    </w:p>
    <w:p w:rsidR="00E143B4" w:rsidRDefault="00E143B4" w:rsidP="00E143B4">
      <w:pPr>
        <w:pStyle w:val="ActionItem"/>
      </w:pPr>
      <w:r>
        <w:t xml:space="preserve">ACTION ITEM: Jerry Aston to locate the document that states that </w:t>
      </w:r>
      <w:r w:rsidR="00A769DD">
        <w:t>S</w:t>
      </w:r>
      <w:r>
        <w:t xml:space="preserve">uppliers can share their customer list with Nadcap auditors and </w:t>
      </w:r>
      <w:r w:rsidR="00335FA6">
        <w:t>document that allows</w:t>
      </w:r>
      <w:r>
        <w:t xml:space="preserve"> for </w:t>
      </w:r>
      <w:r w:rsidR="00335FA6">
        <w:t xml:space="preserve">Nadcap </w:t>
      </w:r>
      <w:r>
        <w:t xml:space="preserve">auditors to audit parts and processes from </w:t>
      </w:r>
      <w:r w:rsidR="00A769DD">
        <w:t xml:space="preserve">Subscribing </w:t>
      </w:r>
      <w:r>
        <w:t>customers that don’t mandate. (Due Date: 19-Oct-2015)</w:t>
      </w:r>
    </w:p>
    <w:p w:rsidR="009B662D" w:rsidRPr="009B662D" w:rsidRDefault="00367601" w:rsidP="003C25C3">
      <w:pPr>
        <w:pStyle w:val="ActionItem"/>
      </w:pPr>
      <w:r>
        <w:t xml:space="preserve">ACTION ITEM: Task Group to develop a checklist table in the auditor handbook to identify </w:t>
      </w:r>
      <w:r w:rsidR="00A769DD">
        <w:t>S</w:t>
      </w:r>
      <w:r>
        <w:t>ubscriber requirements for NAs and questions where “Does this meet customer requirements?” is asked. (Due Date: 2</w:t>
      </w:r>
      <w:r w:rsidR="009F3C65">
        <w:t>2</w:t>
      </w:r>
      <w:r>
        <w:t>-Feb-2016)</w:t>
      </w:r>
    </w:p>
    <w:p w:rsidR="00776F77" w:rsidRDefault="007359EF" w:rsidP="00776F77">
      <w:pPr>
        <w:pStyle w:val="Heading1"/>
      </w:pPr>
      <w:r>
        <w:t>AUDITOR HIRING ANd AUDITR SELECTION</w:t>
      </w:r>
      <w:r w:rsidR="00776F77">
        <w:t xml:space="preserve"> – </w:t>
      </w:r>
      <w:r>
        <w:t>OPEN</w:t>
      </w:r>
    </w:p>
    <w:p w:rsidR="00776F77" w:rsidRDefault="00B00922" w:rsidP="00776F77">
      <w:pPr>
        <w:pStyle w:val="Body"/>
      </w:pPr>
      <w:r>
        <w:t>Auditor hiring questions were brainstormed</w:t>
      </w:r>
      <w:r w:rsidR="00950CFA">
        <w:t xml:space="preserve"> and discussed</w:t>
      </w:r>
      <w:r w:rsidR="00256A6C">
        <w:t xml:space="preserve"> by the </w:t>
      </w:r>
      <w:r w:rsidR="00E86783">
        <w:t>T</w:t>
      </w:r>
      <w:r w:rsidR="00256A6C">
        <w:t xml:space="preserve">ask </w:t>
      </w:r>
      <w:r w:rsidR="00E86783">
        <w:t>G</w:t>
      </w:r>
      <w:r w:rsidR="00256A6C">
        <w:t>roup attendees</w:t>
      </w:r>
      <w:r w:rsidR="00D736E8">
        <w:t xml:space="preserve">. </w:t>
      </w:r>
      <w:r>
        <w:t>Questions were grouped into the following categories: Technical Forging Knowledge, Forging Experience, Auditing Experience, Communication Skills, Interpersonal Skills, Judgement</w:t>
      </w:r>
      <w:r w:rsidR="00D736E8">
        <w:t>, and</w:t>
      </w:r>
      <w:r>
        <w:t xml:space="preserve"> Analytical Ability</w:t>
      </w:r>
      <w:r w:rsidR="00D736E8">
        <w:t xml:space="preserve">. </w:t>
      </w:r>
      <w:r w:rsidR="00D20318">
        <w:t>A</w:t>
      </w:r>
      <w:r w:rsidR="00E86783">
        <w:t>n</w:t>
      </w:r>
      <w:r w:rsidR="00D20318">
        <w:t xml:space="preserve"> auditor hiring question sub</w:t>
      </w:r>
      <w:r w:rsidR="00E86783">
        <w:t>-</w:t>
      </w:r>
      <w:r w:rsidR="00D20318">
        <w:t xml:space="preserve">group was created consisting of 6 members (both </w:t>
      </w:r>
      <w:r w:rsidR="00D736E8">
        <w:t>S</w:t>
      </w:r>
      <w:r w:rsidR="00D20318">
        <w:t xml:space="preserve">uppliers and </w:t>
      </w:r>
      <w:r w:rsidR="00D736E8">
        <w:t>S</w:t>
      </w:r>
      <w:r w:rsidR="00D20318">
        <w:t>ubscribers).</w:t>
      </w:r>
    </w:p>
    <w:p w:rsidR="00F20C48" w:rsidRDefault="00F20C48" w:rsidP="00776F77">
      <w:pPr>
        <w:pStyle w:val="Body"/>
      </w:pPr>
      <w:r>
        <w:t xml:space="preserve">OP 1116 was </w:t>
      </w:r>
      <w:r w:rsidR="00D736E8">
        <w:t>reviewed</w:t>
      </w:r>
      <w:r>
        <w:t xml:space="preserve"> by the </w:t>
      </w:r>
      <w:r w:rsidR="00E86783">
        <w:t>T</w:t>
      </w:r>
      <w:r>
        <w:t>a</w:t>
      </w:r>
      <w:r w:rsidR="00771F3B">
        <w:t>s</w:t>
      </w:r>
      <w:r>
        <w:t xml:space="preserve">k </w:t>
      </w:r>
      <w:r w:rsidR="00E86783">
        <w:t>G</w:t>
      </w:r>
      <w:r>
        <w:t>roup attendees and discussed</w:t>
      </w:r>
      <w:r w:rsidR="00D736E8">
        <w:t xml:space="preserve">. </w:t>
      </w:r>
      <w:r w:rsidR="00E84507">
        <w:t xml:space="preserve">The </w:t>
      </w:r>
      <w:r w:rsidR="00E86783">
        <w:t>T</w:t>
      </w:r>
      <w:r w:rsidR="00E84507">
        <w:t xml:space="preserve">ask </w:t>
      </w:r>
      <w:r w:rsidR="00E86783">
        <w:t>G</w:t>
      </w:r>
      <w:r w:rsidR="00E84507">
        <w:t>roup attendees agreed that no written examination is needed for potential auditors</w:t>
      </w:r>
      <w:r w:rsidR="00A6110E">
        <w:t xml:space="preserve"> at this </w:t>
      </w:r>
      <w:r w:rsidR="00D736E8">
        <w:t>time</w:t>
      </w:r>
      <w:r w:rsidR="00E84507">
        <w:t>.</w:t>
      </w:r>
    </w:p>
    <w:p w:rsidR="00D736E8" w:rsidRDefault="00776F77" w:rsidP="00776F77">
      <w:pPr>
        <w:pStyle w:val="ActionItem"/>
      </w:pPr>
      <w:r>
        <w:t xml:space="preserve">ACTION ITEM: </w:t>
      </w:r>
      <w:r w:rsidR="00950CFA">
        <w:t>Elaine Boswell to clean up the brainstorm</w:t>
      </w:r>
      <w:r w:rsidR="00CE3982">
        <w:t>ed interview</w:t>
      </w:r>
      <w:r w:rsidR="00950CFA">
        <w:t xml:space="preserve"> questions</w:t>
      </w:r>
      <w:r w:rsidR="00D736E8">
        <w:t xml:space="preserve"> (Due Date: 30-Nov-2015)</w:t>
      </w:r>
    </w:p>
    <w:p w:rsidR="00776F77" w:rsidRDefault="00D736E8" w:rsidP="00776F77">
      <w:pPr>
        <w:pStyle w:val="ActionItem"/>
      </w:pPr>
      <w:r>
        <w:t>ACTION ITEM:</w:t>
      </w:r>
      <w:r w:rsidR="00950CFA">
        <w:t xml:space="preserve"> </w:t>
      </w:r>
      <w:r w:rsidR="00D20318">
        <w:t>Jerry Aston to set up a meeting call</w:t>
      </w:r>
      <w:r w:rsidR="00F20C48">
        <w:t xml:space="preserve"> with the</w:t>
      </w:r>
      <w:r w:rsidR="00D20318">
        <w:t xml:space="preserve"> </w:t>
      </w:r>
      <w:r>
        <w:t xml:space="preserve">Auditor Hiring Question </w:t>
      </w:r>
      <w:r w:rsidR="00D20318">
        <w:t>sub</w:t>
      </w:r>
      <w:r w:rsidR="00E86783">
        <w:t>-</w:t>
      </w:r>
      <w:r w:rsidR="00D20318">
        <w:t xml:space="preserve">group to finalize the auditor hiring questions. </w:t>
      </w:r>
      <w:r w:rsidR="00776F77">
        <w:t xml:space="preserve">(Due Date: </w:t>
      </w:r>
      <w:r w:rsidR="00D20318">
        <w:t>30</w:t>
      </w:r>
      <w:r w:rsidR="00776F77">
        <w:t>-</w:t>
      </w:r>
      <w:r w:rsidR="00D20318">
        <w:t>Nov</w:t>
      </w:r>
      <w:r w:rsidR="00776F77">
        <w:t>-</w:t>
      </w:r>
      <w:r w:rsidR="00D20318">
        <w:t>2015</w:t>
      </w:r>
      <w:r w:rsidR="00776F77">
        <w:t>)</w:t>
      </w:r>
    </w:p>
    <w:p w:rsidR="008E00C4" w:rsidRPr="008E00C4" w:rsidRDefault="008E00C4" w:rsidP="003C25C3">
      <w:pPr>
        <w:pStyle w:val="ActionItem"/>
      </w:pPr>
      <w:r>
        <w:t>ACTION ITEM: Jerry Aston to put together a draft of OP</w:t>
      </w:r>
      <w:r w:rsidR="00E86783">
        <w:t xml:space="preserve"> </w:t>
      </w:r>
      <w:r>
        <w:t xml:space="preserve">1116 appendix for MMM and submit to the </w:t>
      </w:r>
      <w:r w:rsidR="00E86783">
        <w:t>T</w:t>
      </w:r>
      <w:r>
        <w:t xml:space="preserve">ask </w:t>
      </w:r>
      <w:r w:rsidR="00E86783">
        <w:t>G</w:t>
      </w:r>
      <w:r>
        <w:t xml:space="preserve">roup members for review. (Due Date: </w:t>
      </w:r>
      <w:r w:rsidR="00296B69">
        <w:t>15</w:t>
      </w:r>
      <w:r>
        <w:t>-</w:t>
      </w:r>
      <w:r w:rsidR="00296B69">
        <w:t>Dec</w:t>
      </w:r>
      <w:r>
        <w:t>-2015)</w:t>
      </w:r>
    </w:p>
    <w:p w:rsidR="00776F77" w:rsidRDefault="007359EF" w:rsidP="00776F77">
      <w:pPr>
        <w:pStyle w:val="Heading1"/>
      </w:pPr>
      <w:r>
        <w:t xml:space="preserve">sub-group activities </w:t>
      </w:r>
      <w:r w:rsidR="00776F77">
        <w:t>– OPEN</w:t>
      </w:r>
    </w:p>
    <w:p w:rsidR="00776F77" w:rsidRDefault="003859ED" w:rsidP="00776F77">
      <w:pPr>
        <w:pStyle w:val="Body"/>
      </w:pPr>
      <w:r>
        <w:t>T</w:t>
      </w:r>
      <w:r w:rsidR="00EB4004">
        <w:t xml:space="preserve">he </w:t>
      </w:r>
      <w:r w:rsidR="00D736E8">
        <w:t>A</w:t>
      </w:r>
      <w:r>
        <w:t xml:space="preserve">udit </w:t>
      </w:r>
      <w:r w:rsidR="00D736E8">
        <w:t>H</w:t>
      </w:r>
      <w:r>
        <w:t xml:space="preserve">andbook was reviewed by the </w:t>
      </w:r>
      <w:r w:rsidR="00E86783">
        <w:t>T</w:t>
      </w:r>
      <w:r>
        <w:t xml:space="preserve">ask </w:t>
      </w:r>
      <w:r w:rsidR="00E86783">
        <w:t>G</w:t>
      </w:r>
      <w:r>
        <w:t>roup</w:t>
      </w:r>
      <w:r w:rsidR="00D736E8">
        <w:t xml:space="preserve">. </w:t>
      </w:r>
      <w:r w:rsidR="006D4288">
        <w:t xml:space="preserve">The scope and </w:t>
      </w:r>
      <w:r w:rsidR="00D736E8">
        <w:t>S</w:t>
      </w:r>
      <w:r w:rsidR="006D4288">
        <w:t xml:space="preserve">upplier proprietary data paragraphs were drafted and agreed by the </w:t>
      </w:r>
      <w:r w:rsidR="00E86783">
        <w:t>T</w:t>
      </w:r>
      <w:r w:rsidR="006D4288">
        <w:t xml:space="preserve">ask </w:t>
      </w:r>
      <w:r w:rsidR="00E86783">
        <w:t>G</w:t>
      </w:r>
      <w:r w:rsidR="006D4288">
        <w:t>roup members.</w:t>
      </w:r>
    </w:p>
    <w:p w:rsidR="00A56D4B" w:rsidRDefault="00A56D4B" w:rsidP="00A56D4B">
      <w:pPr>
        <w:pStyle w:val="ActionItem"/>
      </w:pPr>
      <w:r>
        <w:t>ACTION ITEM: Jerry Aston to locate high level auditor instructions and provide to the team for review. (Due Date: 2</w:t>
      </w:r>
      <w:r w:rsidR="009F3C65">
        <w:t>2</w:t>
      </w:r>
      <w:r>
        <w:t>-Feb-2016)</w:t>
      </w:r>
    </w:p>
    <w:p w:rsidR="004E751D" w:rsidRPr="004E751D" w:rsidRDefault="0085773A" w:rsidP="003C25C3">
      <w:pPr>
        <w:pStyle w:val="ActionItem"/>
      </w:pPr>
      <w:r>
        <w:t>ACTION ITEM: Subscrib</w:t>
      </w:r>
      <w:r w:rsidR="007938B6">
        <w:t>er</w:t>
      </w:r>
      <w:r>
        <w:t xml:space="preserve">s to clarify definition of </w:t>
      </w:r>
      <w:r w:rsidR="00D736E8">
        <w:t>fasteners</w:t>
      </w:r>
      <w:r>
        <w:t xml:space="preserve"> to be included/excluded in the audit scope. (Due Date: 1-Jan-2016)</w:t>
      </w:r>
    </w:p>
    <w:p w:rsidR="00776F77" w:rsidRDefault="007359EF" w:rsidP="00776F77">
      <w:pPr>
        <w:pStyle w:val="Heading1"/>
      </w:pPr>
      <w:r>
        <w:t>audit PROCESS DEVELOPMENT</w:t>
      </w:r>
      <w:r w:rsidR="00776F77">
        <w:t>– OPEN</w:t>
      </w:r>
    </w:p>
    <w:p w:rsidR="00776F77" w:rsidRDefault="00224C76" w:rsidP="00776F77">
      <w:pPr>
        <w:pStyle w:val="Body"/>
      </w:pPr>
      <w:r>
        <w:t>The number of long and shor</w:t>
      </w:r>
      <w:r w:rsidR="00EF09E0">
        <w:t xml:space="preserve">t job audits </w:t>
      </w:r>
      <w:r w:rsidR="00012EC0">
        <w:t xml:space="preserve">to be carried out during an audit </w:t>
      </w:r>
      <w:r w:rsidR="00EF09E0">
        <w:t xml:space="preserve">was discussed and </w:t>
      </w:r>
      <w:r w:rsidR="00012EC0">
        <w:t xml:space="preserve">guidance was </w:t>
      </w:r>
      <w:r>
        <w:t xml:space="preserve">drafted to </w:t>
      </w:r>
      <w:r w:rsidR="00012EC0">
        <w:t xml:space="preserve">be </w:t>
      </w:r>
      <w:r>
        <w:t>incorporate into the Audit Handbook.</w:t>
      </w:r>
    </w:p>
    <w:p w:rsidR="00437888" w:rsidRDefault="00437888" w:rsidP="00437888">
      <w:pPr>
        <w:pStyle w:val="ActionItem"/>
      </w:pPr>
      <w:r>
        <w:t>ACTION ITEM: Subscrib</w:t>
      </w:r>
      <w:r w:rsidR="007938B6">
        <w:t>er</w:t>
      </w:r>
      <w:r>
        <w:t>s to provide a summary of hierarchy of criticality of products. (Due Date: 2</w:t>
      </w:r>
      <w:r w:rsidR="009F3C65">
        <w:t>2</w:t>
      </w:r>
      <w:r>
        <w:t>-Feb-2016)</w:t>
      </w:r>
    </w:p>
    <w:p w:rsidR="00A80109" w:rsidRDefault="007359EF" w:rsidP="00A80109">
      <w:pPr>
        <w:pStyle w:val="Heading1"/>
      </w:pPr>
      <w:r>
        <w:lastRenderedPageBreak/>
        <w:t>FUTURE PLANS</w:t>
      </w:r>
      <w:r w:rsidR="00A80109">
        <w:t xml:space="preserve"> – OPEN</w:t>
      </w:r>
    </w:p>
    <w:p w:rsidR="00EC0EFB" w:rsidRDefault="00001475" w:rsidP="003C25C3">
      <w:pPr>
        <w:pStyle w:val="Body"/>
      </w:pPr>
      <w:r>
        <w:t>T</w:t>
      </w:r>
      <w:r w:rsidR="00E86783">
        <w:t>he T</w:t>
      </w:r>
      <w:r>
        <w:t xml:space="preserve">ask </w:t>
      </w:r>
      <w:r w:rsidR="00E86783">
        <w:t>G</w:t>
      </w:r>
      <w:r>
        <w:t>roup attendees agreed to move th</w:t>
      </w:r>
      <w:r w:rsidR="00E86783">
        <w:t>is</w:t>
      </w:r>
      <w:r>
        <w:t xml:space="preserve"> topic to </w:t>
      </w:r>
      <w:r w:rsidR="00E86783">
        <w:t xml:space="preserve">be </w:t>
      </w:r>
      <w:r>
        <w:t>discuss</w:t>
      </w:r>
      <w:r w:rsidR="00E86783">
        <w:t>ed</w:t>
      </w:r>
      <w:r>
        <w:t xml:space="preserve"> at the </w:t>
      </w:r>
      <w:r w:rsidR="00F613B8">
        <w:t>February 2016 meeting</w:t>
      </w:r>
      <w:r>
        <w:t>.</w:t>
      </w:r>
    </w:p>
    <w:p w:rsidR="00776F77" w:rsidRDefault="007359EF" w:rsidP="00776F77">
      <w:pPr>
        <w:pStyle w:val="Heading1"/>
      </w:pPr>
      <w:r>
        <w:t>FORGING NEXT STEPS</w:t>
      </w:r>
      <w:r w:rsidR="00776F77">
        <w:t xml:space="preserve"> – OPEN</w:t>
      </w:r>
    </w:p>
    <w:p w:rsidR="00EC0EFB" w:rsidRDefault="00E86783" w:rsidP="003C25C3">
      <w:pPr>
        <w:pStyle w:val="Body"/>
      </w:pPr>
      <w:r>
        <w:t>The Task Group d</w:t>
      </w:r>
      <w:r w:rsidR="008C68DB">
        <w:t>iscussed balloting of the updated checklist</w:t>
      </w:r>
      <w:r w:rsidR="00C62E1E">
        <w:t xml:space="preserve"> and agreed to ballot the changes made during ballot comment </w:t>
      </w:r>
      <w:proofErr w:type="gramStart"/>
      <w:r w:rsidR="00C62E1E">
        <w:t>resolution.</w:t>
      </w:r>
      <w:r w:rsidR="008C68DB">
        <w:t>.</w:t>
      </w:r>
      <w:proofErr w:type="gramEnd"/>
    </w:p>
    <w:p w:rsidR="00A80109" w:rsidRDefault="007359EF" w:rsidP="00A80109">
      <w:pPr>
        <w:pStyle w:val="Heading1"/>
      </w:pPr>
      <w:r>
        <w:t>NEW BUSINESS AND TABLED SUBJECTS</w:t>
      </w:r>
      <w:r w:rsidR="00A80109">
        <w:t xml:space="preserve"> – OPEN</w:t>
      </w:r>
    </w:p>
    <w:p w:rsidR="00A80109" w:rsidRDefault="009131F0" w:rsidP="00A80109">
      <w:pPr>
        <w:pStyle w:val="Body"/>
      </w:pPr>
      <w:r>
        <w:t>No new business or tabled subjects were discussed.</w:t>
      </w:r>
    </w:p>
    <w:p w:rsidR="00A80109" w:rsidRDefault="007359EF" w:rsidP="00A80109">
      <w:pPr>
        <w:pStyle w:val="Heading1"/>
      </w:pPr>
      <w:r>
        <w:t xml:space="preserve">agenda for next meeting </w:t>
      </w:r>
      <w:r w:rsidR="00A80109">
        <w:t>– OPEN</w:t>
      </w:r>
    </w:p>
    <w:p w:rsidR="009131F0" w:rsidRDefault="009131F0" w:rsidP="009131F0">
      <w:pPr>
        <w:pStyle w:val="Body"/>
      </w:pPr>
      <w:r>
        <w:t>The agenda for the February 2016 meeting was planned</w:t>
      </w:r>
      <w:r w:rsidR="00C62E1E">
        <w:t xml:space="preserve"> and will include checklist ballot comment resolution, Trial audit feedback, voting membership, auditor handbook and definitions, Auditor hiring.</w:t>
      </w:r>
    </w:p>
    <w:p w:rsidR="009F3C65" w:rsidRDefault="009F3C65" w:rsidP="009F3C65">
      <w:pPr>
        <w:pStyle w:val="ActionItem"/>
      </w:pPr>
      <w:r>
        <w:t>ACTION ITEM: Subscrib</w:t>
      </w:r>
      <w:r w:rsidR="007938B6">
        <w:t>er</w:t>
      </w:r>
      <w:r>
        <w:t>s to identify how they plan on flowing down mandates, if they choose to mandate. (Due Date: 22-Feb-2016)</w:t>
      </w:r>
    </w:p>
    <w:p w:rsidR="007359EF" w:rsidRDefault="007359EF" w:rsidP="007359EF">
      <w:pPr>
        <w:pStyle w:val="Heading1"/>
      </w:pPr>
      <w:r>
        <w:t>REVIEW NEW ACTION ITEMS – OPEN</w:t>
      </w:r>
    </w:p>
    <w:p w:rsidR="00A80109" w:rsidRDefault="00E86783" w:rsidP="00A80109">
      <w:pPr>
        <w:pStyle w:val="Body"/>
      </w:pPr>
      <w:r>
        <w:t>The Task Group reviewed the new Action Items that were captured during the meeting.</w:t>
      </w:r>
    </w:p>
    <w:p w:rsidR="00FA0B5E" w:rsidRDefault="00A80109" w:rsidP="00272E48">
      <w:r>
        <w:t>ADJOURNMENT – 2</w:t>
      </w:r>
      <w:r w:rsidR="007359EF">
        <w:t>1</w:t>
      </w:r>
      <w:r w:rsidR="00153F2F">
        <w:t>-</w:t>
      </w:r>
      <w:r w:rsidR="007359EF">
        <w:t>Oct</w:t>
      </w:r>
      <w:r w:rsidR="009A0057">
        <w:t>-2015</w:t>
      </w:r>
      <w:r w:rsidR="00B5715A">
        <w:t xml:space="preserve"> – Meeting was adjourned at 4:10</w:t>
      </w:r>
      <w:r w:rsidR="00E86783">
        <w:t xml:space="preserve"> p.m.</w:t>
      </w:r>
    </w:p>
    <w:p w:rsidR="00FA0B5E" w:rsidRDefault="00FA0B5E" w:rsidP="00272E48">
      <w:pPr>
        <w:pStyle w:val="Body"/>
      </w:pPr>
      <w:r>
        <w:t xml:space="preserve">Minutes Prepared by: </w:t>
      </w:r>
      <w:r w:rsidR="00EC0EFB" w:rsidRPr="00EC0EFB">
        <w:t>Brian Streich</w:t>
      </w:r>
      <w:r w:rsidRPr="00EC0EFB">
        <w:t xml:space="preserve"> </w:t>
      </w:r>
      <w:hyperlink r:id="rId12" w:history="1">
        <w:r w:rsidR="00EC0EFB" w:rsidRPr="00EC0EFB">
          <w:rPr>
            <w:rStyle w:val="Hyperlink"/>
          </w:rPr>
          <w:t>brian.streich@honeywell.com</w:t>
        </w:r>
      </w:hyperlink>
    </w:p>
    <w:p w:rsidR="00FA0B5E" w:rsidRDefault="00FA0B5E" w:rsidP="00FA0B5E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16"/>
        <w:gridCol w:w="3120"/>
        <w:gridCol w:w="3114"/>
      </w:tblGrid>
      <w:tr w:rsidR="00272E48" w:rsidRPr="00272E48" w:rsidTr="00B07504">
        <w:tc>
          <w:tcPr>
            <w:tcW w:w="9576" w:type="dxa"/>
            <w:gridSpan w:val="3"/>
            <w:shd w:val="clear" w:color="auto" w:fill="F2F2F2" w:themeFill="background1" w:themeFillShade="F2"/>
          </w:tcPr>
          <w:p w:rsidR="00272E48" w:rsidRDefault="00272E48" w:rsidP="004E7B29"/>
          <w:p w:rsidR="00272E48" w:rsidRDefault="00272E48" w:rsidP="00272E48">
            <w:pPr>
              <w:jc w:val="center"/>
            </w:pPr>
            <w:r w:rsidRPr="00272E48">
              <w:t>***** For PRI Staff use only: ******</w:t>
            </w:r>
          </w:p>
          <w:p w:rsidR="00272E48" w:rsidRDefault="00272E48" w:rsidP="004E7B29"/>
          <w:p w:rsidR="00272E48" w:rsidRDefault="00272E48" w:rsidP="004E7B29">
            <w:r w:rsidRPr="00272E48">
              <w:t>Are procedural/form changes required based on changes/actions approved during this meeting? (select one)</w:t>
            </w:r>
          </w:p>
          <w:p w:rsidR="00272E48" w:rsidRDefault="00272E48" w:rsidP="004E7B29"/>
          <w:p w:rsidR="00272E48" w:rsidRDefault="00272E48" w:rsidP="00866C8D">
            <w:pPr>
              <w:jc w:val="center"/>
            </w:pPr>
            <w:r w:rsidRPr="00272E48">
              <w:t xml:space="preserve">YES*  </w:t>
            </w:r>
            <w:r w:rsidR="00E86783">
              <w:t>X</w:t>
            </w:r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2E48" w:rsidRDefault="00272E48" w:rsidP="004E7B29"/>
          <w:p w:rsidR="00272E48" w:rsidRPr="00272E48" w:rsidRDefault="00272E48" w:rsidP="004E7B29">
            <w:r w:rsidRPr="00272E48">
              <w:t>*If yes, the following information is required:</w:t>
            </w:r>
          </w:p>
        </w:tc>
      </w:tr>
      <w:tr w:rsidR="00272E48" w:rsidRPr="00272E48" w:rsidTr="00272E48"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>
            <w:r w:rsidRPr="00272E48">
              <w:t>Documents requiring revision: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>
            <w:r w:rsidRPr="00272E48">
              <w:t>Who is responsible: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>
            <w:r w:rsidRPr="00272E48">
              <w:t>Due date:</w:t>
            </w:r>
          </w:p>
        </w:tc>
      </w:tr>
      <w:tr w:rsidR="00272E48" w:rsidRPr="00272E48" w:rsidTr="00272E48"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771F3B" w:rsidP="004E7B29">
            <w:r>
              <w:t>AC7140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771F3B" w:rsidP="004E7B29">
            <w:r>
              <w:t>J Aston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771F3B" w:rsidP="004E7B29">
            <w:r>
              <w:t>December 2015</w:t>
            </w:r>
          </w:p>
        </w:tc>
      </w:tr>
      <w:tr w:rsidR="00272E48" w:rsidRPr="00272E48" w:rsidTr="00272E48"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771F3B" w:rsidP="004E7B29">
            <w:r>
              <w:t>Auditor Handbook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771F3B" w:rsidP="004E7B29">
            <w:r>
              <w:t>B Streich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771F3B" w:rsidP="004E7B29">
            <w:r>
              <w:t>December 2015</w:t>
            </w:r>
          </w:p>
        </w:tc>
      </w:tr>
    </w:tbl>
    <w:p w:rsidR="00FA0B5E" w:rsidRDefault="00FA0B5E" w:rsidP="004B256A"/>
    <w:sectPr w:rsidR="00FA0B5E" w:rsidSect="00866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E6" w:rsidRDefault="00DB22E6" w:rsidP="00FC3F1E">
      <w:pPr>
        <w:spacing w:after="0"/>
      </w:pPr>
      <w:r>
        <w:separator/>
      </w:r>
    </w:p>
  </w:endnote>
  <w:endnote w:type="continuationSeparator" w:id="0">
    <w:p w:rsidR="00DB22E6" w:rsidRDefault="00DB22E6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E8" w:rsidRDefault="00F20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E8" w:rsidRDefault="00F20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E8" w:rsidRDefault="00F2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E6" w:rsidRDefault="00DB22E6" w:rsidP="00FC3F1E">
      <w:pPr>
        <w:spacing w:after="0"/>
      </w:pPr>
      <w:r>
        <w:separator/>
      </w:r>
    </w:p>
  </w:footnote>
  <w:footnote w:type="continuationSeparator" w:id="0">
    <w:p w:rsidR="00DB22E6" w:rsidRDefault="00DB22E6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47" w:rsidRDefault="00DB22E6">
    <w:pPr>
      <w:pStyle w:val="Header"/>
    </w:pPr>
    <w:r>
      <w:rPr>
        <w:noProof/>
      </w:rPr>
      <w:pict w14:anchorId="3009B0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0583" o:spid="_x0000_s2050" type="#_x0000_t136" style="position:absolute;left:0;text-align:left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BEE041" wp14:editId="7BAE17F8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2E6">
      <w:rPr>
        <w:noProof/>
      </w:rPr>
      <w:pict w14:anchorId="60DA76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0584" o:spid="_x0000_s2051" type="#_x0000_t136" style="position:absolute;left:0;text-align:left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 w:rsidR="00AC2CA3">
      <w:t>METALLIC MATERIAL MANUFACTURING</w:t>
    </w:r>
  </w:p>
  <w:p w:rsidR="00FC3F1E" w:rsidRDefault="007359EF">
    <w:pPr>
      <w:pStyle w:val="Header"/>
    </w:pPr>
    <w:r>
      <w:t>OCTOBER</w:t>
    </w:r>
    <w:r w:rsidR="00AC2CA3">
      <w:t xml:space="preserve"> 2015</w:t>
    </w:r>
  </w:p>
  <w:p w:rsidR="00FC3F1E" w:rsidRDefault="00303D62">
    <w:pPr>
      <w:pStyle w:val="Header"/>
    </w:pPr>
    <w:r>
      <w:t>CONFIRMED</w:t>
    </w:r>
  </w:p>
  <w:p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47" w:rsidRDefault="00DB22E6">
    <w:pPr>
      <w:pStyle w:val="Header"/>
    </w:pPr>
    <w:r>
      <w:rPr>
        <w:noProof/>
      </w:rPr>
      <w:pict w14:anchorId="380AD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0582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711"/>
    <w:multiLevelType w:val="multilevel"/>
    <w:tmpl w:val="72CC5F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1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01475"/>
    <w:rsid w:val="00011EA4"/>
    <w:rsid w:val="00012EC0"/>
    <w:rsid w:val="0005793A"/>
    <w:rsid w:val="000A6292"/>
    <w:rsid w:val="000D7E49"/>
    <w:rsid w:val="00113D28"/>
    <w:rsid w:val="0012238B"/>
    <w:rsid w:val="00136375"/>
    <w:rsid w:val="00153F2F"/>
    <w:rsid w:val="00175623"/>
    <w:rsid w:val="001A1215"/>
    <w:rsid w:val="0021011C"/>
    <w:rsid w:val="00214F59"/>
    <w:rsid w:val="00224C76"/>
    <w:rsid w:val="002266B7"/>
    <w:rsid w:val="00231248"/>
    <w:rsid w:val="00247E34"/>
    <w:rsid w:val="002529C7"/>
    <w:rsid w:val="00256A6C"/>
    <w:rsid w:val="00262685"/>
    <w:rsid w:val="00272E48"/>
    <w:rsid w:val="00284747"/>
    <w:rsid w:val="00296B69"/>
    <w:rsid w:val="002D71A3"/>
    <w:rsid w:val="002E13B2"/>
    <w:rsid w:val="002E5973"/>
    <w:rsid w:val="0030080B"/>
    <w:rsid w:val="00303D62"/>
    <w:rsid w:val="00312CF3"/>
    <w:rsid w:val="00335FA6"/>
    <w:rsid w:val="00347715"/>
    <w:rsid w:val="00357A22"/>
    <w:rsid w:val="00367601"/>
    <w:rsid w:val="003705DB"/>
    <w:rsid w:val="003859ED"/>
    <w:rsid w:val="003864E8"/>
    <w:rsid w:val="003B5FCD"/>
    <w:rsid w:val="003C0917"/>
    <w:rsid w:val="003C25C3"/>
    <w:rsid w:val="003D7C66"/>
    <w:rsid w:val="003F711A"/>
    <w:rsid w:val="00401600"/>
    <w:rsid w:val="00437888"/>
    <w:rsid w:val="00483676"/>
    <w:rsid w:val="004A0807"/>
    <w:rsid w:val="004A7B23"/>
    <w:rsid w:val="004B256A"/>
    <w:rsid w:val="004D2E91"/>
    <w:rsid w:val="004D675F"/>
    <w:rsid w:val="004E751D"/>
    <w:rsid w:val="00506EE2"/>
    <w:rsid w:val="00516CBC"/>
    <w:rsid w:val="00565FC7"/>
    <w:rsid w:val="0057015F"/>
    <w:rsid w:val="005947AA"/>
    <w:rsid w:val="005A6636"/>
    <w:rsid w:val="005C62E1"/>
    <w:rsid w:val="005F0B9E"/>
    <w:rsid w:val="00605123"/>
    <w:rsid w:val="006312F8"/>
    <w:rsid w:val="00634635"/>
    <w:rsid w:val="006415F4"/>
    <w:rsid w:val="00693DCF"/>
    <w:rsid w:val="006C43B3"/>
    <w:rsid w:val="006C705F"/>
    <w:rsid w:val="006D4288"/>
    <w:rsid w:val="0072739C"/>
    <w:rsid w:val="007359EF"/>
    <w:rsid w:val="00750B2F"/>
    <w:rsid w:val="00770A8D"/>
    <w:rsid w:val="00771F3B"/>
    <w:rsid w:val="00776F77"/>
    <w:rsid w:val="007938B6"/>
    <w:rsid w:val="007C265D"/>
    <w:rsid w:val="007D60CC"/>
    <w:rsid w:val="007D7046"/>
    <w:rsid w:val="007E0337"/>
    <w:rsid w:val="007F166B"/>
    <w:rsid w:val="007F3DE4"/>
    <w:rsid w:val="007F7E08"/>
    <w:rsid w:val="00817639"/>
    <w:rsid w:val="00836DCE"/>
    <w:rsid w:val="00844FA9"/>
    <w:rsid w:val="0085773A"/>
    <w:rsid w:val="00866C8D"/>
    <w:rsid w:val="008B7BF1"/>
    <w:rsid w:val="008C68DB"/>
    <w:rsid w:val="008E00C4"/>
    <w:rsid w:val="00907100"/>
    <w:rsid w:val="009131F0"/>
    <w:rsid w:val="00934F46"/>
    <w:rsid w:val="00950CFA"/>
    <w:rsid w:val="00953928"/>
    <w:rsid w:val="00995C94"/>
    <w:rsid w:val="009A0057"/>
    <w:rsid w:val="009A0F02"/>
    <w:rsid w:val="009B662D"/>
    <w:rsid w:val="009B6667"/>
    <w:rsid w:val="009B75BE"/>
    <w:rsid w:val="009F3C65"/>
    <w:rsid w:val="00A01EEA"/>
    <w:rsid w:val="00A56D4B"/>
    <w:rsid w:val="00A6110E"/>
    <w:rsid w:val="00A769DD"/>
    <w:rsid w:val="00A80109"/>
    <w:rsid w:val="00AA229D"/>
    <w:rsid w:val="00AB53B5"/>
    <w:rsid w:val="00AB734A"/>
    <w:rsid w:val="00AC2CA3"/>
    <w:rsid w:val="00AD378E"/>
    <w:rsid w:val="00AF2FAE"/>
    <w:rsid w:val="00B00922"/>
    <w:rsid w:val="00B057FB"/>
    <w:rsid w:val="00B31E18"/>
    <w:rsid w:val="00B40532"/>
    <w:rsid w:val="00B52E32"/>
    <w:rsid w:val="00B5715A"/>
    <w:rsid w:val="00B603FE"/>
    <w:rsid w:val="00B80245"/>
    <w:rsid w:val="00BB681D"/>
    <w:rsid w:val="00BE288D"/>
    <w:rsid w:val="00C10ADD"/>
    <w:rsid w:val="00C56E87"/>
    <w:rsid w:val="00C576C6"/>
    <w:rsid w:val="00C62E1E"/>
    <w:rsid w:val="00C7478F"/>
    <w:rsid w:val="00CC4718"/>
    <w:rsid w:val="00CC7CBE"/>
    <w:rsid w:val="00CD0E11"/>
    <w:rsid w:val="00CE3982"/>
    <w:rsid w:val="00CF6A99"/>
    <w:rsid w:val="00D20318"/>
    <w:rsid w:val="00D62FFD"/>
    <w:rsid w:val="00D6474D"/>
    <w:rsid w:val="00D736E8"/>
    <w:rsid w:val="00D83A98"/>
    <w:rsid w:val="00DB22E6"/>
    <w:rsid w:val="00DD6D95"/>
    <w:rsid w:val="00DF00D7"/>
    <w:rsid w:val="00E143B4"/>
    <w:rsid w:val="00E419E5"/>
    <w:rsid w:val="00E46DFC"/>
    <w:rsid w:val="00E51455"/>
    <w:rsid w:val="00E75855"/>
    <w:rsid w:val="00E84507"/>
    <w:rsid w:val="00E86783"/>
    <w:rsid w:val="00EB4004"/>
    <w:rsid w:val="00EC0EFB"/>
    <w:rsid w:val="00EF09E0"/>
    <w:rsid w:val="00F10294"/>
    <w:rsid w:val="00F16CC6"/>
    <w:rsid w:val="00F204E8"/>
    <w:rsid w:val="00F20C48"/>
    <w:rsid w:val="00F24FDF"/>
    <w:rsid w:val="00F3683D"/>
    <w:rsid w:val="00F44C9E"/>
    <w:rsid w:val="00F613B8"/>
    <w:rsid w:val="00F76453"/>
    <w:rsid w:val="00F94D01"/>
    <w:rsid w:val="00F97975"/>
    <w:rsid w:val="00FA0B5E"/>
    <w:rsid w:val="00FA2B47"/>
    <w:rsid w:val="00FC3F1E"/>
    <w:rsid w:val="00FD159A"/>
    <w:rsid w:val="00FF09B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E0995E"/>
  <w15:docId w15:val="{E6C5368C-B0D2-423B-87EF-B6123D07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E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E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E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an.streich@honeywel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uditNe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4CB44-C53A-450D-B0EE-522C491A0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052C9-1540-4AA0-AE5C-A3DA3063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lastModifiedBy>Brittany McSorley</cp:lastModifiedBy>
  <cp:revision>3</cp:revision>
  <dcterms:created xsi:type="dcterms:W3CDTF">2016-03-09T22:33:00Z</dcterms:created>
  <dcterms:modified xsi:type="dcterms:W3CDTF">2016-03-09T22:33:00Z</dcterms:modified>
</cp:coreProperties>
</file>