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17" w:rsidRPr="00FC3F1E" w:rsidRDefault="00504F17" w:rsidP="004A7263">
      <w:pPr>
        <w:spacing w:after="0"/>
        <w:jc w:val="center"/>
        <w:rPr>
          <w:b/>
        </w:rPr>
      </w:pPr>
      <w:bookmarkStart w:id="0" w:name="_GoBack"/>
      <w:bookmarkEnd w:id="0"/>
      <w:r w:rsidRPr="00FC3F1E">
        <w:rPr>
          <w:b/>
        </w:rPr>
        <w:t>CONFIRMED MINUTES</w:t>
      </w:r>
    </w:p>
    <w:p w:rsidR="00504F17" w:rsidRPr="00FC3F1E" w:rsidRDefault="00D763D8" w:rsidP="00504F17">
      <w:pPr>
        <w:spacing w:after="0"/>
        <w:jc w:val="center"/>
        <w:rPr>
          <w:b/>
        </w:rPr>
      </w:pPr>
      <w:r>
        <w:rPr>
          <w:b/>
        </w:rPr>
        <w:t>OCTOBER</w:t>
      </w:r>
      <w:r w:rsidR="00504F17">
        <w:rPr>
          <w:b/>
        </w:rPr>
        <w:t xml:space="preserve"> </w:t>
      </w:r>
      <w:r>
        <w:rPr>
          <w:b/>
        </w:rPr>
        <w:t>21</w:t>
      </w:r>
      <w:r w:rsidR="00504F17">
        <w:rPr>
          <w:b/>
        </w:rPr>
        <w:t>, 2015</w:t>
      </w:r>
    </w:p>
    <w:p w:rsidR="00504F17" w:rsidRPr="00FC3F1E" w:rsidRDefault="00D763D8" w:rsidP="00504F17">
      <w:pPr>
        <w:jc w:val="center"/>
        <w:rPr>
          <w:b/>
        </w:rPr>
      </w:pPr>
      <w:r>
        <w:rPr>
          <w:b/>
        </w:rPr>
        <w:t>PITTSBURGH, PENNSYLVANIA, USA</w:t>
      </w:r>
    </w:p>
    <w:p w:rsidR="00FA0B5E" w:rsidRDefault="00504F17" w:rsidP="00691B92">
      <w:pPr>
        <w:spacing w:after="0"/>
        <w:rPr>
          <w:b/>
        </w:rPr>
      </w:pPr>
      <w:r w:rsidDel="00504F17">
        <w:rPr>
          <w:b/>
        </w:rPr>
        <w:t xml:space="preserve"> </w:t>
      </w:r>
      <w:r w:rsidR="00FA0B5E" w:rsidRPr="00FC3F1E">
        <w:rPr>
          <w:b/>
        </w:rPr>
        <w:t xml:space="preserve">These minutes are not final until confirmed by the </w:t>
      </w:r>
      <w:r w:rsidR="007002D2">
        <w:rPr>
          <w:b/>
        </w:rPr>
        <w:t>Sub-Team or overseeing Committee</w:t>
      </w:r>
      <w:r w:rsidR="00FA0B5E" w:rsidRPr="00FC3F1E">
        <w:rPr>
          <w:b/>
        </w:rPr>
        <w:t xml:space="preserve"> in writing or by vote at a subsequent meeting. Information herein does not constitute a communication or recommendation from the </w:t>
      </w:r>
      <w:r w:rsidR="007002D2">
        <w:rPr>
          <w:b/>
        </w:rPr>
        <w:t>Sub-Team</w:t>
      </w:r>
      <w:r w:rsidR="00FA0B5E" w:rsidRPr="00FC3F1E">
        <w:rPr>
          <w:b/>
        </w:rPr>
        <w:t xml:space="preserve"> and shall not be considered as such by any agency.</w:t>
      </w:r>
    </w:p>
    <w:p w:rsidR="00504F17" w:rsidRPr="00FC3F1E" w:rsidRDefault="00504F17" w:rsidP="00504F17">
      <w:pPr>
        <w:spacing w:after="0"/>
        <w:jc w:val="center"/>
        <w:rPr>
          <w:b/>
        </w:rPr>
      </w:pPr>
    </w:p>
    <w:p w:rsidR="00FA0B5E" w:rsidRPr="00FC3F1E" w:rsidRDefault="00D763D8" w:rsidP="00FA0B5E">
      <w:pPr>
        <w:rPr>
          <w:b/>
          <w:u w:val="single"/>
        </w:rPr>
      </w:pPr>
      <w:r>
        <w:rPr>
          <w:b/>
          <w:u w:val="single"/>
        </w:rPr>
        <w:t>WEDNESDAY</w:t>
      </w:r>
      <w:r w:rsidR="00504F17">
        <w:rPr>
          <w:b/>
          <w:u w:val="single"/>
        </w:rPr>
        <w:t xml:space="preserve">, </w:t>
      </w:r>
      <w:r>
        <w:rPr>
          <w:b/>
          <w:u w:val="single"/>
        </w:rPr>
        <w:t>OCTOBER 21, 2015</w:t>
      </w:r>
    </w:p>
    <w:p w:rsidR="00FA0B5E" w:rsidRDefault="00FA0B5E" w:rsidP="00FA0B5E">
      <w:pPr>
        <w:pStyle w:val="Heading1"/>
      </w:pPr>
      <w:r>
        <w:t>OPENING COMMENTS</w:t>
      </w:r>
    </w:p>
    <w:p w:rsidR="00FA0B5E" w:rsidRDefault="00FA0B5E" w:rsidP="00FA0B5E">
      <w:pPr>
        <w:pStyle w:val="Heading2"/>
      </w:pPr>
      <w:r>
        <w:t>Call to Order / Quorum Check</w:t>
      </w:r>
    </w:p>
    <w:p w:rsidR="00504F17" w:rsidRDefault="00504F17" w:rsidP="00504F17">
      <w:pPr>
        <w:pStyle w:val="Body"/>
        <w:spacing w:after="0"/>
      </w:pPr>
      <w:r>
        <w:t xml:space="preserve">The Nadcap Management Council (NMC) Export Control Sub-Team was called to order at </w:t>
      </w:r>
      <w:r w:rsidR="00DB5066">
        <w:t>11</w:t>
      </w:r>
      <w:r w:rsidR="00D763D8">
        <w:t>:00a</w:t>
      </w:r>
      <w:r>
        <w:t>.m., 2</w:t>
      </w:r>
      <w:r w:rsidR="00D763D8">
        <w:t>1</w:t>
      </w:r>
      <w:r>
        <w:t>-</w:t>
      </w:r>
      <w:r w:rsidR="00D763D8">
        <w:t>Oct</w:t>
      </w:r>
      <w:r>
        <w:t>-2015.</w:t>
      </w:r>
    </w:p>
    <w:p w:rsidR="00504F17" w:rsidRDefault="00504F17" w:rsidP="00504F17">
      <w:pPr>
        <w:pStyle w:val="Body"/>
        <w:spacing w:after="0"/>
      </w:pPr>
    </w:p>
    <w:p w:rsidR="00350B44" w:rsidRDefault="00504F17" w:rsidP="00350B44">
      <w:pPr>
        <w:pStyle w:val="Heading2"/>
        <w:numPr>
          <w:ilvl w:val="0"/>
          <w:numId w:val="0"/>
        </w:numPr>
        <w:ind w:left="720"/>
        <w:rPr>
          <w:rFonts w:eastAsiaTheme="minorHAnsi" w:cstheme="minorBidi"/>
          <w:bCs w:val="0"/>
          <w:szCs w:val="22"/>
        </w:rPr>
      </w:pPr>
      <w:r>
        <w:t xml:space="preserve">It was verified that only </w:t>
      </w:r>
      <w:r w:rsidR="00350B44">
        <w:t>NMC</w:t>
      </w:r>
      <w:r>
        <w:t xml:space="preserve"> </w:t>
      </w:r>
      <w:r w:rsidR="00350B44">
        <w:t>Members</w:t>
      </w:r>
      <w:r>
        <w:t xml:space="preserve"> and </w:t>
      </w:r>
      <w:r w:rsidR="00350B44">
        <w:t>invited guests</w:t>
      </w:r>
      <w:r>
        <w:t xml:space="preserve"> were in </w:t>
      </w:r>
      <w:r w:rsidR="00350B44" w:rsidRPr="00BF42A1">
        <w:rPr>
          <w:rFonts w:eastAsiaTheme="minorHAnsi" w:cstheme="minorBidi"/>
          <w:bCs w:val="0"/>
          <w:szCs w:val="22"/>
        </w:rPr>
        <w:t>attendance during th</w:t>
      </w:r>
      <w:r w:rsidR="00350B44">
        <w:rPr>
          <w:rFonts w:eastAsiaTheme="minorHAnsi" w:cstheme="minorBidi"/>
          <w:bCs w:val="0"/>
          <w:szCs w:val="22"/>
        </w:rPr>
        <w:t>is</w:t>
      </w:r>
      <w:r w:rsidR="00350B44" w:rsidRPr="00BF42A1">
        <w:rPr>
          <w:rFonts w:eastAsiaTheme="minorHAnsi" w:cstheme="minorBidi"/>
          <w:bCs w:val="0"/>
          <w:szCs w:val="22"/>
        </w:rPr>
        <w:t xml:space="preserve"> </w:t>
      </w:r>
      <w:r w:rsidR="00350B44">
        <w:rPr>
          <w:rFonts w:eastAsiaTheme="minorHAnsi" w:cstheme="minorBidi"/>
          <w:bCs w:val="0"/>
          <w:szCs w:val="22"/>
        </w:rPr>
        <w:t>restricted voting members only</w:t>
      </w:r>
      <w:r w:rsidR="00350B44" w:rsidRPr="00BF42A1">
        <w:rPr>
          <w:rFonts w:eastAsiaTheme="minorHAnsi" w:cstheme="minorBidi"/>
          <w:bCs w:val="0"/>
          <w:szCs w:val="22"/>
        </w:rPr>
        <w:t xml:space="preserve"> meeting.</w:t>
      </w:r>
    </w:p>
    <w:p w:rsidR="00504F17" w:rsidRPr="00DB5066" w:rsidRDefault="00504F17" w:rsidP="00350B44">
      <w:pPr>
        <w:pStyle w:val="Body"/>
      </w:pPr>
      <w:r w:rsidRPr="00DB5066">
        <w:t>David Soong, NMC Export Control Sub-Team Lead, accepted the following participants as INVITED GUESTS:</w:t>
      </w:r>
    </w:p>
    <w:p w:rsidR="00D42D32" w:rsidRPr="00DB5066" w:rsidRDefault="00504F17" w:rsidP="00D42D32">
      <w:pPr>
        <w:pStyle w:val="Body"/>
        <w:numPr>
          <w:ilvl w:val="0"/>
          <w:numId w:val="3"/>
        </w:numPr>
        <w:spacing w:after="120"/>
      </w:pPr>
      <w:r w:rsidRPr="00DB5066">
        <w:t>Stan</w:t>
      </w:r>
      <w:r w:rsidR="00DB5066" w:rsidRPr="00DB5066">
        <w:t>ley</w:t>
      </w:r>
      <w:r w:rsidRPr="00DB5066">
        <w:t xml:space="preserve"> Trull – Honeywell Aerospace</w:t>
      </w:r>
    </w:p>
    <w:p w:rsidR="00FA0B5E" w:rsidRDefault="00FA0B5E" w:rsidP="00FA0B5E">
      <w:pPr>
        <w:pStyle w:val="Body"/>
      </w:pPr>
      <w:r>
        <w:t>A quorum was established with the following representatives in attendance:</w:t>
      </w:r>
    </w:p>
    <w:p w:rsidR="00D15768" w:rsidRDefault="00D15768" w:rsidP="00D15768">
      <w:pPr>
        <w:pStyle w:val="Body"/>
        <w:keepNext/>
        <w:rPr>
          <w:b/>
          <w:i/>
          <w:u w:val="single"/>
        </w:rPr>
      </w:pPr>
      <w:r>
        <w:rPr>
          <w:b/>
          <w:i/>
          <w:u w:val="single"/>
        </w:rPr>
        <w:t>Subscriber Members/Participants Present (* Indicates Voting Member)</w:t>
      </w:r>
    </w:p>
    <w:tbl>
      <w:tblPr>
        <w:tblStyle w:val="TableGrid"/>
        <w:tblW w:w="10308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999"/>
        <w:gridCol w:w="1981"/>
        <w:gridCol w:w="3692"/>
        <w:gridCol w:w="2341"/>
      </w:tblGrid>
      <w:tr w:rsidR="00D763D8" w:rsidRPr="00D763D8" w:rsidTr="00D15768">
        <w:tc>
          <w:tcPr>
            <w:tcW w:w="295" w:type="dxa"/>
          </w:tcPr>
          <w:p w:rsidR="00D15768" w:rsidRPr="00DB5066" w:rsidRDefault="00D15768">
            <w:pPr>
              <w:pStyle w:val="Names"/>
            </w:pPr>
          </w:p>
        </w:tc>
        <w:tc>
          <w:tcPr>
            <w:tcW w:w="1999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NAME</w:t>
            </w:r>
          </w:p>
        </w:tc>
        <w:tc>
          <w:tcPr>
            <w:tcW w:w="1981" w:type="dxa"/>
          </w:tcPr>
          <w:p w:rsidR="00D15768" w:rsidRPr="00DB5066" w:rsidRDefault="00D15768">
            <w:pPr>
              <w:pStyle w:val="Names"/>
            </w:pPr>
          </w:p>
        </w:tc>
        <w:tc>
          <w:tcPr>
            <w:tcW w:w="3692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COMPANY NAME</w:t>
            </w:r>
          </w:p>
        </w:tc>
        <w:tc>
          <w:tcPr>
            <w:tcW w:w="2341" w:type="dxa"/>
          </w:tcPr>
          <w:p w:rsidR="00D15768" w:rsidRPr="00D763D8" w:rsidRDefault="00D15768">
            <w:pPr>
              <w:pStyle w:val="Names"/>
              <w:rPr>
                <w:color w:val="FF0000"/>
              </w:rPr>
            </w:pPr>
          </w:p>
        </w:tc>
      </w:tr>
      <w:tr w:rsidR="00D763D8" w:rsidRPr="00D763D8" w:rsidTr="00D15768">
        <w:tc>
          <w:tcPr>
            <w:tcW w:w="295" w:type="dxa"/>
          </w:tcPr>
          <w:p w:rsidR="00D15768" w:rsidRPr="00DB5066" w:rsidRDefault="00D15768">
            <w:pPr>
              <w:pStyle w:val="Names"/>
            </w:pPr>
          </w:p>
        </w:tc>
        <w:tc>
          <w:tcPr>
            <w:tcW w:w="1999" w:type="dxa"/>
          </w:tcPr>
          <w:p w:rsidR="00D15768" w:rsidRPr="00DB5066" w:rsidRDefault="00D15768">
            <w:pPr>
              <w:pStyle w:val="Names"/>
            </w:pPr>
          </w:p>
        </w:tc>
        <w:tc>
          <w:tcPr>
            <w:tcW w:w="1981" w:type="dxa"/>
          </w:tcPr>
          <w:p w:rsidR="00D15768" w:rsidRPr="00DB5066" w:rsidRDefault="00D15768">
            <w:pPr>
              <w:pStyle w:val="Names"/>
            </w:pPr>
          </w:p>
        </w:tc>
        <w:tc>
          <w:tcPr>
            <w:tcW w:w="3692" w:type="dxa"/>
          </w:tcPr>
          <w:p w:rsidR="00D15768" w:rsidRPr="00DB5066" w:rsidRDefault="00D15768">
            <w:pPr>
              <w:pStyle w:val="Names"/>
            </w:pPr>
          </w:p>
        </w:tc>
        <w:tc>
          <w:tcPr>
            <w:tcW w:w="2341" w:type="dxa"/>
          </w:tcPr>
          <w:p w:rsidR="00D15768" w:rsidRPr="00D763D8" w:rsidRDefault="00D15768">
            <w:pPr>
              <w:pStyle w:val="Names"/>
              <w:rPr>
                <w:color w:val="FF0000"/>
              </w:rPr>
            </w:pPr>
          </w:p>
        </w:tc>
      </w:tr>
      <w:tr w:rsidR="00D763D8" w:rsidRPr="00D763D8" w:rsidTr="00D15768">
        <w:tc>
          <w:tcPr>
            <w:tcW w:w="295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*</w:t>
            </w:r>
          </w:p>
        </w:tc>
        <w:tc>
          <w:tcPr>
            <w:tcW w:w="1999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Latchezar</w:t>
            </w:r>
          </w:p>
        </w:tc>
        <w:tc>
          <w:tcPr>
            <w:tcW w:w="1981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Anguelov</w:t>
            </w:r>
          </w:p>
        </w:tc>
        <w:tc>
          <w:tcPr>
            <w:tcW w:w="3692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SAFRAN Group</w:t>
            </w:r>
          </w:p>
        </w:tc>
        <w:tc>
          <w:tcPr>
            <w:tcW w:w="2341" w:type="dxa"/>
          </w:tcPr>
          <w:p w:rsidR="00D15768" w:rsidRPr="00D763D8" w:rsidRDefault="00D15768">
            <w:pPr>
              <w:pStyle w:val="Names"/>
              <w:rPr>
                <w:color w:val="FF0000"/>
              </w:rPr>
            </w:pPr>
          </w:p>
        </w:tc>
      </w:tr>
      <w:tr w:rsidR="00D763D8" w:rsidRPr="00D763D8" w:rsidTr="00D15768">
        <w:tc>
          <w:tcPr>
            <w:tcW w:w="295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*</w:t>
            </w:r>
          </w:p>
        </w:tc>
        <w:tc>
          <w:tcPr>
            <w:tcW w:w="1999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Richard</w:t>
            </w:r>
          </w:p>
        </w:tc>
        <w:tc>
          <w:tcPr>
            <w:tcW w:w="1981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Blyth</w:t>
            </w:r>
          </w:p>
        </w:tc>
        <w:tc>
          <w:tcPr>
            <w:tcW w:w="3692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Rolls-Royce</w:t>
            </w:r>
          </w:p>
        </w:tc>
        <w:tc>
          <w:tcPr>
            <w:tcW w:w="2341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NMC Vice Chairperson</w:t>
            </w:r>
          </w:p>
        </w:tc>
      </w:tr>
      <w:tr w:rsidR="00D763D8" w:rsidRPr="00D763D8" w:rsidTr="00D15768">
        <w:tc>
          <w:tcPr>
            <w:tcW w:w="295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*</w:t>
            </w:r>
          </w:p>
        </w:tc>
        <w:tc>
          <w:tcPr>
            <w:tcW w:w="1999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Craig</w:t>
            </w:r>
          </w:p>
        </w:tc>
        <w:tc>
          <w:tcPr>
            <w:tcW w:w="1981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Bowden</w:t>
            </w:r>
          </w:p>
        </w:tc>
        <w:tc>
          <w:tcPr>
            <w:tcW w:w="3692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BAE Systems – MAI</w:t>
            </w:r>
          </w:p>
        </w:tc>
        <w:tc>
          <w:tcPr>
            <w:tcW w:w="2341" w:type="dxa"/>
          </w:tcPr>
          <w:p w:rsidR="00D15768" w:rsidRPr="00D763D8" w:rsidRDefault="00D15768">
            <w:pPr>
              <w:pStyle w:val="Names"/>
              <w:rPr>
                <w:color w:val="FF0000"/>
              </w:rPr>
            </w:pPr>
          </w:p>
        </w:tc>
      </w:tr>
      <w:tr w:rsidR="00DB5066" w:rsidRPr="00D763D8" w:rsidTr="00D15768">
        <w:tc>
          <w:tcPr>
            <w:tcW w:w="295" w:type="dxa"/>
          </w:tcPr>
          <w:p w:rsidR="00DB5066" w:rsidRPr="00DB5066" w:rsidRDefault="00DB5066">
            <w:pPr>
              <w:pStyle w:val="Names"/>
            </w:pPr>
            <w:r>
              <w:t>*</w:t>
            </w:r>
          </w:p>
        </w:tc>
        <w:tc>
          <w:tcPr>
            <w:tcW w:w="1999" w:type="dxa"/>
          </w:tcPr>
          <w:p w:rsidR="00DB5066" w:rsidRPr="00DB5066" w:rsidRDefault="00DB5066">
            <w:pPr>
              <w:pStyle w:val="Names"/>
            </w:pPr>
            <w:r>
              <w:t>Jose</w:t>
            </w:r>
          </w:p>
        </w:tc>
        <w:tc>
          <w:tcPr>
            <w:tcW w:w="1981" w:type="dxa"/>
          </w:tcPr>
          <w:p w:rsidR="00DB5066" w:rsidRPr="00DB5066" w:rsidRDefault="00DB5066">
            <w:pPr>
              <w:pStyle w:val="Names"/>
            </w:pPr>
            <w:r>
              <w:t>Eduardo Freire</w:t>
            </w:r>
          </w:p>
        </w:tc>
        <w:tc>
          <w:tcPr>
            <w:tcW w:w="3692" w:type="dxa"/>
          </w:tcPr>
          <w:p w:rsidR="00DB5066" w:rsidRPr="00DB5066" w:rsidRDefault="00DB5066">
            <w:pPr>
              <w:pStyle w:val="Names"/>
            </w:pPr>
            <w:r>
              <w:t>Embraer S.A.</w:t>
            </w:r>
          </w:p>
        </w:tc>
        <w:tc>
          <w:tcPr>
            <w:tcW w:w="2341" w:type="dxa"/>
          </w:tcPr>
          <w:p w:rsidR="00DB5066" w:rsidRPr="00DB5066" w:rsidRDefault="00DB5066">
            <w:pPr>
              <w:pStyle w:val="Names"/>
            </w:pPr>
          </w:p>
        </w:tc>
      </w:tr>
      <w:tr w:rsidR="00D763D8" w:rsidRPr="00D763D8" w:rsidTr="00D15768">
        <w:tc>
          <w:tcPr>
            <w:tcW w:w="295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*</w:t>
            </w:r>
          </w:p>
        </w:tc>
        <w:tc>
          <w:tcPr>
            <w:tcW w:w="1999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Scott</w:t>
            </w:r>
          </w:p>
        </w:tc>
        <w:tc>
          <w:tcPr>
            <w:tcW w:w="1981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Iby</w:t>
            </w:r>
          </w:p>
        </w:tc>
        <w:tc>
          <w:tcPr>
            <w:tcW w:w="3692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UTC Aerospace (Hamilton Sundstrand)</w:t>
            </w:r>
          </w:p>
        </w:tc>
        <w:tc>
          <w:tcPr>
            <w:tcW w:w="2341" w:type="dxa"/>
          </w:tcPr>
          <w:p w:rsidR="00D15768" w:rsidRPr="00DB5066" w:rsidRDefault="00D15768">
            <w:pPr>
              <w:pStyle w:val="Names"/>
            </w:pPr>
          </w:p>
        </w:tc>
      </w:tr>
      <w:tr w:rsidR="00D763D8" w:rsidRPr="00D763D8" w:rsidTr="00D15768">
        <w:tc>
          <w:tcPr>
            <w:tcW w:w="295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*</w:t>
            </w:r>
          </w:p>
        </w:tc>
        <w:tc>
          <w:tcPr>
            <w:tcW w:w="1999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Bob</w:t>
            </w:r>
          </w:p>
        </w:tc>
        <w:tc>
          <w:tcPr>
            <w:tcW w:w="1981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Koukol</w:t>
            </w:r>
          </w:p>
        </w:tc>
        <w:tc>
          <w:tcPr>
            <w:tcW w:w="3692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Honeywell Aerospace</w:t>
            </w:r>
          </w:p>
        </w:tc>
        <w:tc>
          <w:tcPr>
            <w:tcW w:w="2341" w:type="dxa"/>
          </w:tcPr>
          <w:p w:rsidR="00D15768" w:rsidRPr="00D763D8" w:rsidRDefault="00D15768">
            <w:pPr>
              <w:pStyle w:val="Names"/>
              <w:rPr>
                <w:color w:val="FF0000"/>
              </w:rPr>
            </w:pPr>
          </w:p>
        </w:tc>
      </w:tr>
      <w:tr w:rsidR="00DB5066" w:rsidRPr="00DB5066" w:rsidTr="00D15768">
        <w:tc>
          <w:tcPr>
            <w:tcW w:w="295" w:type="dxa"/>
          </w:tcPr>
          <w:p w:rsidR="00DB5066" w:rsidRPr="00DB5066" w:rsidRDefault="00DB5066">
            <w:pPr>
              <w:pStyle w:val="Names"/>
            </w:pPr>
            <w:r>
              <w:t>*</w:t>
            </w:r>
          </w:p>
        </w:tc>
        <w:tc>
          <w:tcPr>
            <w:tcW w:w="1999" w:type="dxa"/>
          </w:tcPr>
          <w:p w:rsidR="00DB5066" w:rsidRPr="00DB5066" w:rsidRDefault="00DB5066">
            <w:pPr>
              <w:pStyle w:val="Names"/>
            </w:pPr>
            <w:r>
              <w:t>Kevin</w:t>
            </w:r>
          </w:p>
        </w:tc>
        <w:tc>
          <w:tcPr>
            <w:tcW w:w="1981" w:type="dxa"/>
          </w:tcPr>
          <w:p w:rsidR="00DB5066" w:rsidRPr="00DB5066" w:rsidRDefault="00DB5066">
            <w:pPr>
              <w:pStyle w:val="Names"/>
            </w:pPr>
            <w:r>
              <w:t>Knox</w:t>
            </w:r>
          </w:p>
        </w:tc>
        <w:tc>
          <w:tcPr>
            <w:tcW w:w="3692" w:type="dxa"/>
          </w:tcPr>
          <w:p w:rsidR="00DB5066" w:rsidRPr="00DB5066" w:rsidRDefault="00DB5066">
            <w:pPr>
              <w:pStyle w:val="Names"/>
            </w:pPr>
            <w:r>
              <w:t>Rockwell Collins Inc</w:t>
            </w:r>
          </w:p>
        </w:tc>
        <w:tc>
          <w:tcPr>
            <w:tcW w:w="2341" w:type="dxa"/>
          </w:tcPr>
          <w:p w:rsidR="00DB5066" w:rsidRPr="00DB5066" w:rsidRDefault="00DB5066">
            <w:pPr>
              <w:pStyle w:val="Names"/>
            </w:pPr>
          </w:p>
        </w:tc>
      </w:tr>
      <w:tr w:rsidR="00DB5066" w:rsidRPr="00D763D8" w:rsidTr="00D15768">
        <w:tc>
          <w:tcPr>
            <w:tcW w:w="295" w:type="dxa"/>
          </w:tcPr>
          <w:p w:rsidR="00DB5066" w:rsidRPr="00DB5066" w:rsidRDefault="00DB5066">
            <w:pPr>
              <w:pStyle w:val="Names"/>
            </w:pPr>
            <w:r>
              <w:t>*</w:t>
            </w:r>
          </w:p>
        </w:tc>
        <w:tc>
          <w:tcPr>
            <w:tcW w:w="1999" w:type="dxa"/>
          </w:tcPr>
          <w:p w:rsidR="00DB5066" w:rsidRPr="00DB5066" w:rsidRDefault="00DB5066">
            <w:pPr>
              <w:pStyle w:val="Names"/>
            </w:pPr>
            <w:r>
              <w:t>Ana Cristina</w:t>
            </w:r>
          </w:p>
        </w:tc>
        <w:tc>
          <w:tcPr>
            <w:tcW w:w="1981" w:type="dxa"/>
          </w:tcPr>
          <w:p w:rsidR="00DB5066" w:rsidRPr="00DB5066" w:rsidRDefault="00DB5066">
            <w:pPr>
              <w:pStyle w:val="Names"/>
            </w:pPr>
            <w:r>
              <w:t>Ottani dos Santos</w:t>
            </w:r>
          </w:p>
        </w:tc>
        <w:tc>
          <w:tcPr>
            <w:tcW w:w="3692" w:type="dxa"/>
          </w:tcPr>
          <w:p w:rsidR="00DB5066" w:rsidRPr="00DB5066" w:rsidRDefault="00DB5066">
            <w:pPr>
              <w:pStyle w:val="Names"/>
            </w:pPr>
            <w:r>
              <w:t>Embraer S.A.</w:t>
            </w:r>
          </w:p>
        </w:tc>
        <w:tc>
          <w:tcPr>
            <w:tcW w:w="2341" w:type="dxa"/>
          </w:tcPr>
          <w:p w:rsidR="00DB5066" w:rsidRPr="00DB5066" w:rsidRDefault="00DB5066">
            <w:pPr>
              <w:pStyle w:val="Names"/>
            </w:pPr>
          </w:p>
        </w:tc>
      </w:tr>
      <w:tr w:rsidR="00D763D8" w:rsidRPr="00D763D8" w:rsidTr="00D15768">
        <w:tc>
          <w:tcPr>
            <w:tcW w:w="295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*</w:t>
            </w:r>
          </w:p>
        </w:tc>
        <w:tc>
          <w:tcPr>
            <w:tcW w:w="1999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Mark</w:t>
            </w:r>
          </w:p>
        </w:tc>
        <w:tc>
          <w:tcPr>
            <w:tcW w:w="1981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Rechtsteiner</w:t>
            </w:r>
          </w:p>
        </w:tc>
        <w:tc>
          <w:tcPr>
            <w:tcW w:w="3692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GE Aviation</w:t>
            </w:r>
          </w:p>
        </w:tc>
        <w:tc>
          <w:tcPr>
            <w:tcW w:w="2341" w:type="dxa"/>
          </w:tcPr>
          <w:p w:rsidR="00D15768" w:rsidRPr="00D763D8" w:rsidRDefault="00D15768">
            <w:pPr>
              <w:pStyle w:val="Names"/>
              <w:rPr>
                <w:color w:val="FF0000"/>
              </w:rPr>
            </w:pPr>
          </w:p>
        </w:tc>
      </w:tr>
      <w:tr w:rsidR="00D763D8" w:rsidRPr="00D763D8" w:rsidTr="00D15768">
        <w:tc>
          <w:tcPr>
            <w:tcW w:w="295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*</w:t>
            </w:r>
          </w:p>
        </w:tc>
        <w:tc>
          <w:tcPr>
            <w:tcW w:w="1999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Scott</w:t>
            </w:r>
          </w:p>
        </w:tc>
        <w:tc>
          <w:tcPr>
            <w:tcW w:w="1981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Severson</w:t>
            </w:r>
          </w:p>
        </w:tc>
        <w:tc>
          <w:tcPr>
            <w:tcW w:w="3692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Rockwell Collins, Inc.</w:t>
            </w:r>
          </w:p>
        </w:tc>
        <w:tc>
          <w:tcPr>
            <w:tcW w:w="2341" w:type="dxa"/>
          </w:tcPr>
          <w:p w:rsidR="00D15768" w:rsidRPr="00D763D8" w:rsidRDefault="00D15768">
            <w:pPr>
              <w:pStyle w:val="Names"/>
              <w:rPr>
                <w:color w:val="FF0000"/>
              </w:rPr>
            </w:pPr>
          </w:p>
        </w:tc>
      </w:tr>
      <w:tr w:rsidR="00D763D8" w:rsidRPr="00D763D8" w:rsidTr="00D15768">
        <w:tc>
          <w:tcPr>
            <w:tcW w:w="295" w:type="dxa"/>
            <w:hideMark/>
          </w:tcPr>
          <w:p w:rsidR="00691B92" w:rsidRPr="00DB5066" w:rsidRDefault="00691B92" w:rsidP="00691B92">
            <w:pPr>
              <w:pStyle w:val="Names"/>
            </w:pPr>
            <w:r w:rsidRPr="00DB5066">
              <w:t>*</w:t>
            </w:r>
          </w:p>
        </w:tc>
        <w:tc>
          <w:tcPr>
            <w:tcW w:w="1999" w:type="dxa"/>
            <w:hideMark/>
          </w:tcPr>
          <w:p w:rsidR="00691B92" w:rsidRPr="00DB5066" w:rsidRDefault="00691B92" w:rsidP="00691B92">
            <w:pPr>
              <w:pStyle w:val="Names"/>
            </w:pPr>
            <w:r w:rsidRPr="00DB5066">
              <w:t>David</w:t>
            </w:r>
          </w:p>
        </w:tc>
        <w:tc>
          <w:tcPr>
            <w:tcW w:w="1981" w:type="dxa"/>
            <w:hideMark/>
          </w:tcPr>
          <w:p w:rsidR="00691B92" w:rsidRPr="00DB5066" w:rsidRDefault="00691B92" w:rsidP="00691B92">
            <w:pPr>
              <w:pStyle w:val="Names"/>
            </w:pPr>
            <w:r w:rsidRPr="00DB5066">
              <w:t>Soong</w:t>
            </w:r>
          </w:p>
        </w:tc>
        <w:tc>
          <w:tcPr>
            <w:tcW w:w="3692" w:type="dxa"/>
            <w:hideMark/>
          </w:tcPr>
          <w:p w:rsidR="00691B92" w:rsidRPr="00DB5066" w:rsidRDefault="00691B92" w:rsidP="00691B92">
            <w:pPr>
              <w:pStyle w:val="Names"/>
            </w:pPr>
            <w:r w:rsidRPr="00DB5066">
              <w:t>Pratt &amp; Whitney</w:t>
            </w:r>
          </w:p>
        </w:tc>
        <w:tc>
          <w:tcPr>
            <w:tcW w:w="2341" w:type="dxa"/>
          </w:tcPr>
          <w:p w:rsidR="00691B92" w:rsidRPr="00DB5066" w:rsidRDefault="00691B92" w:rsidP="00691B92">
            <w:pPr>
              <w:pStyle w:val="Names"/>
            </w:pPr>
            <w:r w:rsidRPr="00DB5066">
              <w:t>Sub-Team Chairperson</w:t>
            </w:r>
          </w:p>
        </w:tc>
      </w:tr>
      <w:tr w:rsidR="00D763D8" w:rsidRPr="00D763D8" w:rsidTr="00D15768">
        <w:tc>
          <w:tcPr>
            <w:tcW w:w="295" w:type="dxa"/>
          </w:tcPr>
          <w:p w:rsidR="00691B92" w:rsidRPr="00DB5066" w:rsidRDefault="00691B92" w:rsidP="00691B92">
            <w:pPr>
              <w:pStyle w:val="Names"/>
            </w:pPr>
          </w:p>
        </w:tc>
        <w:tc>
          <w:tcPr>
            <w:tcW w:w="1999" w:type="dxa"/>
            <w:hideMark/>
          </w:tcPr>
          <w:p w:rsidR="00691B92" w:rsidRPr="00DB5066" w:rsidRDefault="00691B92" w:rsidP="00691B92">
            <w:pPr>
              <w:pStyle w:val="Names"/>
            </w:pPr>
            <w:r w:rsidRPr="00DB5066">
              <w:t>Stan</w:t>
            </w:r>
          </w:p>
        </w:tc>
        <w:tc>
          <w:tcPr>
            <w:tcW w:w="1981" w:type="dxa"/>
            <w:hideMark/>
          </w:tcPr>
          <w:p w:rsidR="00691B92" w:rsidRPr="00DB5066" w:rsidRDefault="00691B92" w:rsidP="00691B92">
            <w:pPr>
              <w:pStyle w:val="Names"/>
            </w:pPr>
            <w:r w:rsidRPr="00DB5066">
              <w:t>Trull</w:t>
            </w:r>
          </w:p>
        </w:tc>
        <w:tc>
          <w:tcPr>
            <w:tcW w:w="3692" w:type="dxa"/>
            <w:hideMark/>
          </w:tcPr>
          <w:p w:rsidR="00691B92" w:rsidRPr="00DB5066" w:rsidRDefault="00691B92" w:rsidP="00691B92">
            <w:pPr>
              <w:pStyle w:val="Names"/>
            </w:pPr>
            <w:r w:rsidRPr="00DB5066">
              <w:t>Honeywell Aerospace</w:t>
            </w:r>
          </w:p>
        </w:tc>
        <w:tc>
          <w:tcPr>
            <w:tcW w:w="2341" w:type="dxa"/>
          </w:tcPr>
          <w:p w:rsidR="00691B92" w:rsidRPr="00DB5066" w:rsidRDefault="00691B92" w:rsidP="00691B92">
            <w:pPr>
              <w:pStyle w:val="Names"/>
            </w:pPr>
          </w:p>
        </w:tc>
      </w:tr>
      <w:tr w:rsidR="00DB5066" w:rsidRPr="00DB5066" w:rsidTr="00D15768">
        <w:tc>
          <w:tcPr>
            <w:tcW w:w="295" w:type="dxa"/>
          </w:tcPr>
          <w:p w:rsidR="00DB5066" w:rsidRPr="00DB5066" w:rsidRDefault="00DB5066" w:rsidP="00691B92">
            <w:pPr>
              <w:pStyle w:val="Names"/>
            </w:pPr>
            <w:r>
              <w:t>*</w:t>
            </w:r>
          </w:p>
        </w:tc>
        <w:tc>
          <w:tcPr>
            <w:tcW w:w="1999" w:type="dxa"/>
          </w:tcPr>
          <w:p w:rsidR="00DB5066" w:rsidRPr="00DB5066" w:rsidRDefault="00DB5066" w:rsidP="00691B92">
            <w:pPr>
              <w:pStyle w:val="Names"/>
            </w:pPr>
            <w:r>
              <w:t>Angela</w:t>
            </w:r>
          </w:p>
        </w:tc>
        <w:tc>
          <w:tcPr>
            <w:tcW w:w="1981" w:type="dxa"/>
          </w:tcPr>
          <w:p w:rsidR="00DB5066" w:rsidRPr="00DB5066" w:rsidRDefault="00DB5066" w:rsidP="00691B92">
            <w:pPr>
              <w:pStyle w:val="Names"/>
            </w:pPr>
            <w:r>
              <w:t>Vitale</w:t>
            </w:r>
          </w:p>
        </w:tc>
        <w:tc>
          <w:tcPr>
            <w:tcW w:w="3692" w:type="dxa"/>
          </w:tcPr>
          <w:p w:rsidR="00DB5066" w:rsidRPr="00DB5066" w:rsidRDefault="00DB5066" w:rsidP="00691B92">
            <w:pPr>
              <w:pStyle w:val="Names"/>
            </w:pPr>
            <w:r>
              <w:t>Alenia Aermacchi S.p.A</w:t>
            </w:r>
          </w:p>
        </w:tc>
        <w:tc>
          <w:tcPr>
            <w:tcW w:w="2341" w:type="dxa"/>
          </w:tcPr>
          <w:p w:rsidR="00DB5066" w:rsidRPr="00DB5066" w:rsidRDefault="00DB5066" w:rsidP="00691B92">
            <w:pPr>
              <w:pStyle w:val="Names"/>
            </w:pPr>
          </w:p>
        </w:tc>
      </w:tr>
    </w:tbl>
    <w:p w:rsidR="00D15768" w:rsidRPr="00DB5066" w:rsidRDefault="00D15768" w:rsidP="00D15768">
      <w:pPr>
        <w:pStyle w:val="Body"/>
        <w:keepNext/>
        <w:spacing w:before="200"/>
        <w:rPr>
          <w:b/>
          <w:i/>
          <w:u w:val="single"/>
        </w:rPr>
      </w:pPr>
      <w:r w:rsidRPr="00DB5066">
        <w:rPr>
          <w:b/>
          <w:i/>
          <w:u w:val="single"/>
        </w:rPr>
        <w:t xml:space="preserve">PRI Staff Present </w:t>
      </w:r>
    </w:p>
    <w:tbl>
      <w:tblPr>
        <w:tblStyle w:val="TableGrid"/>
        <w:tblW w:w="398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4"/>
        <w:gridCol w:w="1980"/>
      </w:tblGrid>
      <w:tr w:rsidR="00D763D8" w:rsidRPr="00D763D8" w:rsidTr="00DB5066">
        <w:tc>
          <w:tcPr>
            <w:tcW w:w="2004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Mark</w:t>
            </w:r>
          </w:p>
        </w:tc>
        <w:tc>
          <w:tcPr>
            <w:tcW w:w="1980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Aubele</w:t>
            </w:r>
          </w:p>
        </w:tc>
      </w:tr>
      <w:tr w:rsidR="00D763D8" w:rsidRPr="00D763D8" w:rsidTr="00DB5066">
        <w:tc>
          <w:tcPr>
            <w:tcW w:w="2004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Mike</w:t>
            </w:r>
          </w:p>
        </w:tc>
        <w:tc>
          <w:tcPr>
            <w:tcW w:w="1980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Graham</w:t>
            </w:r>
          </w:p>
        </w:tc>
      </w:tr>
      <w:tr w:rsidR="00D763D8" w:rsidRPr="00D763D8" w:rsidTr="00DB5066">
        <w:tc>
          <w:tcPr>
            <w:tcW w:w="2004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Scott</w:t>
            </w:r>
          </w:p>
        </w:tc>
        <w:tc>
          <w:tcPr>
            <w:tcW w:w="1980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Klavon</w:t>
            </w:r>
          </w:p>
        </w:tc>
      </w:tr>
      <w:tr w:rsidR="00D763D8" w:rsidRPr="00D763D8" w:rsidTr="00DB5066">
        <w:tc>
          <w:tcPr>
            <w:tcW w:w="2004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Jim</w:t>
            </w:r>
          </w:p>
        </w:tc>
        <w:tc>
          <w:tcPr>
            <w:tcW w:w="1980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Lewis</w:t>
            </w:r>
          </w:p>
        </w:tc>
      </w:tr>
      <w:tr w:rsidR="00D763D8" w:rsidRPr="00D763D8" w:rsidTr="00DB5066">
        <w:tc>
          <w:tcPr>
            <w:tcW w:w="2004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Bob</w:t>
            </w:r>
          </w:p>
        </w:tc>
        <w:tc>
          <w:tcPr>
            <w:tcW w:w="1980" w:type="dxa"/>
            <w:hideMark/>
          </w:tcPr>
          <w:p w:rsidR="00D15768" w:rsidRPr="00DB5066" w:rsidRDefault="00D15768">
            <w:pPr>
              <w:pStyle w:val="Names"/>
            </w:pPr>
            <w:r w:rsidRPr="00DB5066">
              <w:t>Lizewski</w:t>
            </w:r>
          </w:p>
        </w:tc>
      </w:tr>
      <w:tr w:rsidR="00D763D8" w:rsidRPr="00D763D8" w:rsidTr="00DB5066">
        <w:tc>
          <w:tcPr>
            <w:tcW w:w="2004" w:type="dxa"/>
            <w:hideMark/>
          </w:tcPr>
          <w:p w:rsidR="00D15768" w:rsidRPr="00DB5066" w:rsidRDefault="00DB5066">
            <w:pPr>
              <w:pStyle w:val="Names"/>
            </w:pPr>
            <w:r w:rsidRPr="00DB5066">
              <w:t xml:space="preserve">Kellie </w:t>
            </w:r>
          </w:p>
        </w:tc>
        <w:tc>
          <w:tcPr>
            <w:tcW w:w="1980" w:type="dxa"/>
            <w:hideMark/>
          </w:tcPr>
          <w:p w:rsidR="00D15768" w:rsidRPr="00DB5066" w:rsidRDefault="00DB5066">
            <w:pPr>
              <w:pStyle w:val="Names"/>
            </w:pPr>
            <w:r w:rsidRPr="00DB5066">
              <w:t>Roach</w:t>
            </w:r>
          </w:p>
        </w:tc>
      </w:tr>
      <w:tr w:rsidR="00DB5066" w:rsidRPr="00D763D8" w:rsidTr="00DB5066">
        <w:tc>
          <w:tcPr>
            <w:tcW w:w="2004" w:type="dxa"/>
          </w:tcPr>
          <w:p w:rsidR="00DB5066" w:rsidRPr="00DB5066" w:rsidRDefault="00DB5066">
            <w:pPr>
              <w:pStyle w:val="Names"/>
            </w:pPr>
            <w:r>
              <w:t>Jon</w:t>
            </w:r>
          </w:p>
        </w:tc>
        <w:tc>
          <w:tcPr>
            <w:tcW w:w="1980" w:type="dxa"/>
          </w:tcPr>
          <w:p w:rsidR="00DB5066" w:rsidRPr="00DB5066" w:rsidRDefault="00DB5066">
            <w:pPr>
              <w:pStyle w:val="Names"/>
            </w:pPr>
            <w:r>
              <w:t>Steffey</w:t>
            </w:r>
          </w:p>
        </w:tc>
      </w:tr>
    </w:tbl>
    <w:p w:rsidR="003B5FCD" w:rsidRDefault="003B5FCD" w:rsidP="00D15768">
      <w:pPr>
        <w:pStyle w:val="Body"/>
        <w:spacing w:after="0"/>
      </w:pPr>
    </w:p>
    <w:p w:rsidR="00D763D8" w:rsidRPr="00D763D8" w:rsidRDefault="00D763D8" w:rsidP="00D763D8">
      <w:pPr>
        <w:pStyle w:val="Heading2"/>
      </w:pPr>
      <w:r>
        <w:lastRenderedPageBreak/>
        <w:t xml:space="preserve">Reviewed </w:t>
      </w:r>
      <w:r w:rsidRPr="00D763D8">
        <w:t>Code of Ethics, Anti-Trust &amp; Conflict of Interest (pg. 7 Attendees Guide)</w:t>
      </w:r>
    </w:p>
    <w:p w:rsidR="00D763D8" w:rsidRDefault="00DB5066" w:rsidP="00866C8D">
      <w:pPr>
        <w:pStyle w:val="Heading2"/>
      </w:pPr>
      <w:r>
        <w:t>The</w:t>
      </w:r>
      <w:r w:rsidR="00D763D8">
        <w:t xml:space="preserve"> Agenda</w:t>
      </w:r>
      <w:r>
        <w:t xml:space="preserve"> was reviewed.</w:t>
      </w:r>
    </w:p>
    <w:p w:rsidR="00FA0B5E" w:rsidRDefault="00FA0B5E" w:rsidP="00866C8D">
      <w:pPr>
        <w:pStyle w:val="Heading2"/>
      </w:pPr>
      <w:r>
        <w:t>Approval of Previous Meeting Minutes– OPEN</w:t>
      </w:r>
    </w:p>
    <w:p w:rsidR="00FA0B5E" w:rsidRDefault="00504F17" w:rsidP="00FA0B5E">
      <w:pPr>
        <w:pStyle w:val="Body"/>
      </w:pPr>
      <w:r>
        <w:t xml:space="preserve">The minutes from the </w:t>
      </w:r>
      <w:r w:rsidR="00D763D8">
        <w:t>June</w:t>
      </w:r>
      <w:r>
        <w:t xml:space="preserve"> 2015 NMC Export Control Sub-Team meeting in </w:t>
      </w:r>
      <w:r w:rsidR="00D763D8">
        <w:t>Montreal</w:t>
      </w:r>
      <w:r>
        <w:t xml:space="preserve">, </w:t>
      </w:r>
      <w:r w:rsidR="00D763D8">
        <w:t>Canada</w:t>
      </w:r>
      <w:r>
        <w:t xml:space="preserve"> were approved as written.</w:t>
      </w:r>
    </w:p>
    <w:p w:rsidR="00504F17" w:rsidRDefault="00D763D8" w:rsidP="00504F17">
      <w:pPr>
        <w:pStyle w:val="Heading1"/>
      </w:pPr>
      <w:r>
        <w:t>RAIL REVEIW</w:t>
      </w:r>
    </w:p>
    <w:p w:rsidR="00D763D8" w:rsidRDefault="00D763D8" w:rsidP="00D763D8">
      <w:pPr>
        <w:pStyle w:val="Body"/>
      </w:pPr>
      <w:r>
        <w:t>The Rolling Action Item List (RAIL) was reviewed.</w:t>
      </w:r>
    </w:p>
    <w:p w:rsidR="003F1FE4" w:rsidRDefault="003F1FE4" w:rsidP="00D763D8">
      <w:pPr>
        <w:pStyle w:val="Body"/>
        <w:rPr>
          <w:rFonts w:cs="Arial"/>
        </w:rPr>
      </w:pPr>
      <w:r>
        <w:t xml:space="preserve">Bob </w:t>
      </w:r>
      <w:r w:rsidRPr="00DB5066">
        <w:t>Lizewski</w:t>
      </w:r>
      <w:r>
        <w:t xml:space="preserve"> discussed the initial action item that resulted in the creation of this NMC sub-team, which falls under the </w:t>
      </w:r>
      <w:r w:rsidR="00990B3B" w:rsidRPr="00990B3B">
        <w:t>NMC Ethics &amp; Appeals Committee</w:t>
      </w:r>
      <w:r>
        <w:t>. The purpose of this sub-team at its creation was to bring greater awareness to the Nadcap Program regarding Export Control (EC) and to f</w:t>
      </w:r>
      <w:r>
        <w:rPr>
          <w:rFonts w:cs="Arial"/>
        </w:rPr>
        <w:t>ind ways to be more aware of EC regulations and make program improvements as necessary. This sub-team was formed back in October of 2013 has met at every regular Nadcap Meeting since then. Original team members back in 2013 were:</w:t>
      </w:r>
    </w:p>
    <w:p w:rsidR="003F1FE4" w:rsidRPr="003F1FE4" w:rsidRDefault="003F1FE4" w:rsidP="003F1FE4">
      <w:pPr>
        <w:pStyle w:val="Body"/>
        <w:spacing w:after="0"/>
        <w:rPr>
          <w:rFonts w:cs="Arial"/>
        </w:rPr>
      </w:pPr>
      <w:r w:rsidRPr="003F1FE4">
        <w:rPr>
          <w:rFonts w:cs="Arial"/>
        </w:rPr>
        <w:t xml:space="preserve">David Soong – </w:t>
      </w:r>
      <w:r w:rsidRPr="00DB5066">
        <w:t>Sub-Team Chairperson</w:t>
      </w:r>
    </w:p>
    <w:p w:rsidR="003F1FE4" w:rsidRPr="003F1FE4" w:rsidRDefault="003F1FE4" w:rsidP="003F1FE4">
      <w:pPr>
        <w:pStyle w:val="Body"/>
        <w:spacing w:after="0"/>
        <w:rPr>
          <w:rFonts w:cs="Arial"/>
        </w:rPr>
      </w:pPr>
      <w:r w:rsidRPr="003F1FE4">
        <w:rPr>
          <w:rFonts w:cs="Arial"/>
        </w:rPr>
        <w:t>Richard Blyth</w:t>
      </w:r>
    </w:p>
    <w:p w:rsidR="003F1FE4" w:rsidRPr="003F1FE4" w:rsidRDefault="00513361" w:rsidP="003F1FE4">
      <w:pPr>
        <w:pStyle w:val="Body"/>
        <w:spacing w:after="0"/>
        <w:rPr>
          <w:rFonts w:cs="Arial"/>
        </w:rPr>
      </w:pPr>
      <w:r>
        <w:rPr>
          <w:rFonts w:cs="Arial"/>
        </w:rPr>
        <w:t>Chris</w:t>
      </w:r>
      <w:r w:rsidR="003F1FE4" w:rsidRPr="003F1FE4">
        <w:rPr>
          <w:rFonts w:cs="Arial"/>
        </w:rPr>
        <w:t>tian Buck</w:t>
      </w:r>
    </w:p>
    <w:p w:rsidR="00990B3B" w:rsidRDefault="00990B3B" w:rsidP="003F1FE4">
      <w:pPr>
        <w:pStyle w:val="Body"/>
        <w:spacing w:after="0"/>
        <w:rPr>
          <w:rFonts w:cs="Arial"/>
        </w:rPr>
      </w:pPr>
      <w:r w:rsidRPr="00990B3B">
        <w:rPr>
          <w:rFonts w:cs="Arial"/>
        </w:rPr>
        <w:t>Martha Hogan-Battisti</w:t>
      </w:r>
    </w:p>
    <w:p w:rsidR="003F1FE4" w:rsidRPr="003F1FE4" w:rsidRDefault="003F1FE4" w:rsidP="003F1FE4">
      <w:pPr>
        <w:pStyle w:val="Body"/>
        <w:spacing w:after="0"/>
        <w:rPr>
          <w:rFonts w:cs="Arial"/>
        </w:rPr>
      </w:pPr>
      <w:r w:rsidRPr="003F1FE4">
        <w:rPr>
          <w:rFonts w:cs="Arial"/>
        </w:rPr>
        <w:t>Scott Iby</w:t>
      </w:r>
    </w:p>
    <w:p w:rsidR="003F1FE4" w:rsidRPr="003F1FE4" w:rsidRDefault="003F1FE4" w:rsidP="003F1FE4">
      <w:pPr>
        <w:pStyle w:val="Body"/>
        <w:spacing w:after="0"/>
        <w:rPr>
          <w:rFonts w:cs="Arial"/>
        </w:rPr>
      </w:pPr>
      <w:r w:rsidRPr="003F1FE4">
        <w:rPr>
          <w:rFonts w:cs="Arial"/>
        </w:rPr>
        <w:t>Frank Mariot</w:t>
      </w:r>
    </w:p>
    <w:p w:rsidR="003F1FE4" w:rsidRPr="003F1FE4" w:rsidRDefault="003F1FE4" w:rsidP="003F1FE4">
      <w:pPr>
        <w:pStyle w:val="Body"/>
        <w:spacing w:after="0"/>
        <w:rPr>
          <w:rFonts w:cs="Arial"/>
        </w:rPr>
      </w:pPr>
      <w:r w:rsidRPr="003F1FE4">
        <w:rPr>
          <w:rFonts w:cs="Arial"/>
        </w:rPr>
        <w:t>Mark Rechsteiner</w:t>
      </w:r>
    </w:p>
    <w:p w:rsidR="00BF7726" w:rsidRDefault="00BF7726" w:rsidP="00BF7726">
      <w:pPr>
        <w:pStyle w:val="ListParagraph"/>
      </w:pPr>
    </w:p>
    <w:p w:rsidR="003F1FE4" w:rsidRDefault="003F1FE4" w:rsidP="003F1FE4">
      <w:pPr>
        <w:pStyle w:val="Body"/>
        <w:spacing w:after="0"/>
        <w:rPr>
          <w:rFonts w:cs="Arial"/>
        </w:rPr>
      </w:pPr>
      <w:r>
        <w:t>It was decided to remove</w:t>
      </w:r>
      <w:r w:rsidRPr="003F1FE4">
        <w:rPr>
          <w:rFonts w:cs="Arial"/>
        </w:rPr>
        <w:t xml:space="preserve"> Chrisitian Buck</w:t>
      </w:r>
      <w:r>
        <w:rPr>
          <w:rFonts w:cs="Arial"/>
        </w:rPr>
        <w:t xml:space="preserve"> from this team and to add Bob </w:t>
      </w:r>
      <w:r w:rsidRPr="003F1FE4">
        <w:rPr>
          <w:rFonts w:cs="Arial"/>
        </w:rPr>
        <w:t>Koukol</w:t>
      </w:r>
      <w:r>
        <w:rPr>
          <w:rFonts w:cs="Arial"/>
        </w:rPr>
        <w:t xml:space="preserve"> (Honeywell Aerospace) and Craig </w:t>
      </w:r>
      <w:r w:rsidRPr="003F1FE4">
        <w:rPr>
          <w:rFonts w:cs="Arial"/>
        </w:rPr>
        <w:t>Bowden</w:t>
      </w:r>
      <w:r>
        <w:rPr>
          <w:rFonts w:cs="Arial"/>
        </w:rPr>
        <w:t xml:space="preserve"> (BAE Systems – MAI (UK)</w:t>
      </w:r>
      <w:r w:rsidR="005F2097">
        <w:rPr>
          <w:rFonts w:cs="Arial"/>
        </w:rPr>
        <w:t>)</w:t>
      </w:r>
      <w:r>
        <w:rPr>
          <w:rFonts w:cs="Arial"/>
        </w:rPr>
        <w:t xml:space="preserve"> to the team roster at this time.</w:t>
      </w:r>
    </w:p>
    <w:p w:rsidR="003F1FE4" w:rsidRDefault="003F1FE4" w:rsidP="003F1FE4">
      <w:pPr>
        <w:pStyle w:val="Body"/>
        <w:spacing w:after="0"/>
        <w:rPr>
          <w:rFonts w:cs="Arial"/>
        </w:rPr>
      </w:pPr>
    </w:p>
    <w:p w:rsidR="003F1FE4" w:rsidRPr="00797AE8" w:rsidRDefault="003F1FE4" w:rsidP="003F1FE4">
      <w:pPr>
        <w:pStyle w:val="ActionItem"/>
        <w:rPr>
          <w:color w:val="7030A0"/>
        </w:rPr>
      </w:pPr>
      <w:r w:rsidRPr="00082548">
        <w:t xml:space="preserve">ACTION ITEM: PRI Staff to update NMC Export Control sub-team roster to remove </w:t>
      </w:r>
      <w:proofErr w:type="spellStart"/>
      <w:r w:rsidRPr="00082548">
        <w:rPr>
          <w:rFonts w:cs="Arial"/>
        </w:rPr>
        <w:t>Chrisitian</w:t>
      </w:r>
      <w:proofErr w:type="spellEnd"/>
      <w:r w:rsidRPr="00082548">
        <w:rPr>
          <w:rFonts w:cs="Arial"/>
        </w:rPr>
        <w:t xml:space="preserve"> </w:t>
      </w:r>
      <w:r w:rsidR="00990B3B" w:rsidRPr="00082548">
        <w:rPr>
          <w:rFonts w:cs="Arial"/>
        </w:rPr>
        <w:t>Buck</w:t>
      </w:r>
      <w:r w:rsidR="00990B3B" w:rsidRPr="00082548">
        <w:t xml:space="preserve"> and</w:t>
      </w:r>
      <w:r w:rsidRPr="00082548">
        <w:t xml:space="preserve"> add </w:t>
      </w:r>
      <w:r w:rsidRPr="00082548">
        <w:rPr>
          <w:rFonts w:cs="Arial"/>
        </w:rPr>
        <w:t xml:space="preserve">Bob </w:t>
      </w:r>
      <w:r w:rsidR="00990B3B" w:rsidRPr="00082548">
        <w:rPr>
          <w:rFonts w:cs="Arial"/>
        </w:rPr>
        <w:t>Koukol</w:t>
      </w:r>
      <w:r w:rsidR="00990B3B" w:rsidRPr="00082548">
        <w:t xml:space="preserve"> and</w:t>
      </w:r>
      <w:r w:rsidRPr="00082548">
        <w:t xml:space="preserve"> </w:t>
      </w:r>
      <w:r w:rsidRPr="00082548">
        <w:rPr>
          <w:rFonts w:cs="Arial"/>
        </w:rPr>
        <w:t>Craig Bowden</w:t>
      </w:r>
      <w:r w:rsidRPr="00082548">
        <w:t xml:space="preserve"> (Due Date: </w:t>
      </w:r>
      <w:r w:rsidR="00A2693D" w:rsidRPr="00082548">
        <w:t>01</w:t>
      </w:r>
      <w:r w:rsidRPr="00082548">
        <w:t>-</w:t>
      </w:r>
      <w:r w:rsidR="00082548" w:rsidRPr="00082548">
        <w:t>D</w:t>
      </w:r>
      <w:r w:rsidR="00082548">
        <w:t>ec</w:t>
      </w:r>
      <w:r w:rsidRPr="00082548">
        <w:t>-2015)</w:t>
      </w:r>
      <w:r w:rsidRPr="00797AE8">
        <w:rPr>
          <w:color w:val="7030A0"/>
        </w:rPr>
        <w:t xml:space="preserve"> </w:t>
      </w:r>
    </w:p>
    <w:p w:rsidR="003F1FE4" w:rsidRDefault="003F1FE4" w:rsidP="00BF7726">
      <w:pPr>
        <w:pStyle w:val="ListParagraph"/>
      </w:pPr>
    </w:p>
    <w:p w:rsidR="00504F17" w:rsidRDefault="00D763D8" w:rsidP="00504F17">
      <w:pPr>
        <w:pStyle w:val="Heading1"/>
      </w:pPr>
      <w:r>
        <w:t>DISCUSSION</w:t>
      </w:r>
    </w:p>
    <w:p w:rsidR="003D2433" w:rsidRDefault="003D2433" w:rsidP="003D2433">
      <w:pPr>
        <w:pStyle w:val="Body"/>
      </w:pPr>
      <w:r>
        <w:t xml:space="preserve">The NMC Export Control sub-team was given a presentation from PRI EC Legal Counsel at the June 2015 Nadcap meeting which provided a summary on what has occurred with US EC law. It was explained that there were significant changes </w:t>
      </w:r>
      <w:r w:rsidR="00A2693D">
        <w:t>resulting from US EC Reform</w:t>
      </w:r>
      <w:r>
        <w:t xml:space="preserve">. </w:t>
      </w:r>
      <w:r w:rsidR="00A2693D">
        <w:t>PRI will continue to be proactive in terms of continuing compliance with US EC law, but any significant changes to the Nadcap system will be predicated on Subscribers</w:t>
      </w:r>
      <w:r w:rsidR="00AB19AD">
        <w:t>’</w:t>
      </w:r>
      <w:r w:rsidR="00A2693D">
        <w:t xml:space="preserve"> integration of EC changes into their systems</w:t>
      </w:r>
      <w:r>
        <w:t xml:space="preserve">. </w:t>
      </w:r>
      <w:r w:rsidR="00AB19AD">
        <w:t xml:space="preserve">It was noted that PRI could add value to the program by providing training and </w:t>
      </w:r>
      <w:r w:rsidR="00990B3B">
        <w:t>education</w:t>
      </w:r>
      <w:r w:rsidR="00AB19AD">
        <w:t xml:space="preserve"> on EC reform to Nadcap Stakeholders.</w:t>
      </w:r>
    </w:p>
    <w:p w:rsidR="003D2433" w:rsidRDefault="00E55749" w:rsidP="003D2433">
      <w:pPr>
        <w:pStyle w:val="Body"/>
      </w:pPr>
      <w:r>
        <w:t xml:space="preserve">A </w:t>
      </w:r>
      <w:r w:rsidR="00A2693D">
        <w:t xml:space="preserve">question </w:t>
      </w:r>
      <w:r>
        <w:t>was brought up if</w:t>
      </w:r>
      <w:r w:rsidR="003D2433">
        <w:t xml:space="preserve"> this sub-team </w:t>
      </w:r>
      <w:r>
        <w:t xml:space="preserve">is also </w:t>
      </w:r>
      <w:r w:rsidR="003D2433">
        <w:t>looking at UK export control a</w:t>
      </w:r>
      <w:r>
        <w:t>s well.</w:t>
      </w:r>
      <w:r w:rsidR="003D2433">
        <w:t xml:space="preserve"> </w:t>
      </w:r>
      <w:r w:rsidR="00A2693D">
        <w:t xml:space="preserve">At this time the team is not; however, </w:t>
      </w:r>
      <w:r w:rsidR="00AB19AD">
        <w:t>the team</w:t>
      </w:r>
      <w:r w:rsidR="003D2433">
        <w:t xml:space="preserve"> would</w:t>
      </w:r>
      <w:r w:rsidR="00AB19AD">
        <w:t xml:space="preserve"> consider program and system modifications to accommodate global regulations s</w:t>
      </w:r>
      <w:r w:rsidR="00A2693D">
        <w:t>hould a request be presented by a Subscriber or regulatory body</w:t>
      </w:r>
      <w:r w:rsidR="003D2433">
        <w:t xml:space="preserve">. </w:t>
      </w:r>
    </w:p>
    <w:p w:rsidR="0037080B" w:rsidRDefault="003F1FE4" w:rsidP="000B5171">
      <w:pPr>
        <w:pStyle w:val="Body"/>
      </w:pPr>
      <w:r>
        <w:t>Bob Li</w:t>
      </w:r>
      <w:r w:rsidR="00AB19AD">
        <w:t>ze</w:t>
      </w:r>
      <w:r>
        <w:t xml:space="preserve">wski gave a presentation regarding </w:t>
      </w:r>
      <w:r w:rsidR="00AB19AD">
        <w:t>designation of checklist questions EC</w:t>
      </w:r>
      <w:r>
        <w:t xml:space="preserve"> and whether or not these </w:t>
      </w:r>
      <w:r w:rsidR="00D763D8">
        <w:t>questions</w:t>
      </w:r>
      <w:r>
        <w:t xml:space="preserve"> should be standardized a</w:t>
      </w:r>
      <w:r w:rsidR="00D763D8">
        <w:t>cross</w:t>
      </w:r>
      <w:r>
        <w:t xml:space="preserve"> all</w:t>
      </w:r>
      <w:r w:rsidR="00D763D8">
        <w:t xml:space="preserve"> Task Groups</w:t>
      </w:r>
      <w:r w:rsidR="0037080B">
        <w:t xml:space="preserve"> pertaining to RAIL items E&amp;A-3, 4, 5 October 2014</w:t>
      </w:r>
      <w:r>
        <w:t xml:space="preserve">. </w:t>
      </w:r>
      <w:r w:rsidR="0049142C">
        <w:t>The sub-team p</w:t>
      </w:r>
      <w:r w:rsidR="000B5171">
        <w:t>ropose</w:t>
      </w:r>
      <w:r w:rsidR="0049142C">
        <w:t xml:space="preserve">d </w:t>
      </w:r>
      <w:r w:rsidR="0037080B">
        <w:t>to take no action on topic</w:t>
      </w:r>
      <w:r w:rsidR="0049142C">
        <w:t xml:space="preserve"> at this time.</w:t>
      </w:r>
      <w:r w:rsidR="000B5171">
        <w:t xml:space="preserve"> </w:t>
      </w:r>
    </w:p>
    <w:p w:rsidR="000B5171" w:rsidRDefault="0037080B" w:rsidP="000B5171">
      <w:pPr>
        <w:pStyle w:val="Body"/>
      </w:pPr>
      <w:r>
        <w:t>It was decided that the</w:t>
      </w:r>
      <w:r w:rsidR="0049142C">
        <w:t xml:space="preserve"> </w:t>
      </w:r>
      <w:r w:rsidR="000B5171">
        <w:t>sub</w:t>
      </w:r>
      <w:r>
        <w:t>-</w:t>
      </w:r>
      <w:r w:rsidR="000B5171">
        <w:t xml:space="preserve">team </w:t>
      </w:r>
      <w:r w:rsidR="0049142C">
        <w:t xml:space="preserve">will </w:t>
      </w:r>
      <w:r w:rsidR="000B5171">
        <w:t>meet in February</w:t>
      </w:r>
      <w:r w:rsidR="0049142C">
        <w:t xml:space="preserve"> 2016 during the Nadcap Meeting</w:t>
      </w:r>
      <w:r w:rsidR="000B5171">
        <w:t xml:space="preserve">. </w:t>
      </w:r>
      <w:r w:rsidR="0049142C">
        <w:t>Th</w:t>
      </w:r>
      <w:r>
        <w:t>e</w:t>
      </w:r>
      <w:r w:rsidR="0049142C">
        <w:t xml:space="preserve"> team </w:t>
      </w:r>
      <w:r>
        <w:t>agreed</w:t>
      </w:r>
      <w:r w:rsidR="000B5171">
        <w:t xml:space="preserve"> that more info</w:t>
      </w:r>
      <w:r w:rsidR="0049142C">
        <w:t xml:space="preserve">rmation will </w:t>
      </w:r>
      <w:r>
        <w:t>be</w:t>
      </w:r>
      <w:r w:rsidR="0049142C">
        <w:t>come</w:t>
      </w:r>
      <w:r>
        <w:t xml:space="preserve"> available</w:t>
      </w:r>
      <w:r w:rsidR="0049142C">
        <w:t xml:space="preserve"> with the implementation of the Job T</w:t>
      </w:r>
      <w:r w:rsidR="000B5171">
        <w:t xml:space="preserve">racker </w:t>
      </w:r>
      <w:r w:rsidR="0049142C">
        <w:t>which</w:t>
      </w:r>
      <w:r w:rsidR="000B5171">
        <w:t xml:space="preserve"> can provide clarification to the team. </w:t>
      </w:r>
    </w:p>
    <w:p w:rsidR="00D763D8" w:rsidRDefault="00D763D8" w:rsidP="00FA0B5E">
      <w:pPr>
        <w:pStyle w:val="Heading1"/>
      </w:pPr>
      <w:r>
        <w:lastRenderedPageBreak/>
        <w:t>NEW BUSINESS</w:t>
      </w:r>
    </w:p>
    <w:p w:rsidR="00D763D8" w:rsidRDefault="00DB5066" w:rsidP="00D763D8">
      <w:pPr>
        <w:pStyle w:val="Body"/>
        <w:rPr>
          <w:rFonts w:cs="Arial"/>
        </w:rPr>
      </w:pPr>
      <w:r>
        <w:rPr>
          <w:rFonts w:cs="Arial"/>
        </w:rPr>
        <w:t>At t</w:t>
      </w:r>
      <w:r w:rsidR="00D763D8" w:rsidRPr="00563474">
        <w:rPr>
          <w:rFonts w:cs="Arial"/>
        </w:rPr>
        <w:t xml:space="preserve">his time </w:t>
      </w:r>
      <w:r>
        <w:rPr>
          <w:rFonts w:cs="Arial"/>
        </w:rPr>
        <w:t xml:space="preserve">there was no </w:t>
      </w:r>
      <w:r w:rsidR="00D763D8" w:rsidRPr="00563474">
        <w:rPr>
          <w:rFonts w:cs="Arial"/>
        </w:rPr>
        <w:t>n</w:t>
      </w:r>
      <w:r>
        <w:rPr>
          <w:rFonts w:cs="Arial"/>
        </w:rPr>
        <w:t>ew business to discuss with this committee.</w:t>
      </w:r>
    </w:p>
    <w:p w:rsidR="00FA0B5E" w:rsidRDefault="009C4817" w:rsidP="00FA0B5E">
      <w:pPr>
        <w:pStyle w:val="Heading1"/>
      </w:pPr>
      <w:r>
        <w:t>ACTION ITEM REVIEW</w:t>
      </w:r>
    </w:p>
    <w:p w:rsidR="009C4817" w:rsidRDefault="009C4817" w:rsidP="003F1FE4">
      <w:pPr>
        <w:pStyle w:val="Body"/>
      </w:pPr>
      <w:r w:rsidRPr="003F1FE4">
        <w:t xml:space="preserve">The </w:t>
      </w:r>
      <w:r w:rsidR="0037080B">
        <w:t>s</w:t>
      </w:r>
      <w:r w:rsidRPr="003F1FE4">
        <w:t>ub-</w:t>
      </w:r>
      <w:r w:rsidR="0037080B">
        <w:t>t</w:t>
      </w:r>
      <w:r w:rsidRPr="003F1FE4">
        <w:t xml:space="preserve">eam gave concurrence to </w:t>
      </w:r>
      <w:r w:rsidR="003F1FE4" w:rsidRPr="003F1FE4">
        <w:t>table</w:t>
      </w:r>
      <w:r w:rsidRPr="003F1FE4">
        <w:t xml:space="preserve"> the </w:t>
      </w:r>
      <w:r w:rsidR="003F1FE4" w:rsidRPr="003F1FE4">
        <w:t xml:space="preserve">following </w:t>
      </w:r>
      <w:r w:rsidRPr="003F1FE4">
        <w:t>Action Items</w:t>
      </w:r>
      <w:r w:rsidR="003F1FE4" w:rsidRPr="003F1FE4">
        <w:t xml:space="preserve"> pending their next meeting in February 2016</w:t>
      </w:r>
      <w:r w:rsidR="003F1FE4">
        <w:t>:</w:t>
      </w:r>
    </w:p>
    <w:p w:rsidR="003F1FE4" w:rsidRDefault="003F1FE4" w:rsidP="003F1FE4">
      <w:pPr>
        <w:pStyle w:val="Body"/>
        <w:spacing w:after="0"/>
      </w:pPr>
      <w:r>
        <w:t>Action Item 31</w:t>
      </w:r>
    </w:p>
    <w:p w:rsidR="003F1FE4" w:rsidRDefault="003F1FE4" w:rsidP="003F1FE4">
      <w:pPr>
        <w:pStyle w:val="Body"/>
        <w:spacing w:after="0"/>
      </w:pPr>
      <w:r>
        <w:t>Action Item 32</w:t>
      </w:r>
    </w:p>
    <w:p w:rsidR="003F1FE4" w:rsidRDefault="003F1FE4" w:rsidP="003F1FE4">
      <w:pPr>
        <w:pStyle w:val="Body"/>
        <w:spacing w:after="0"/>
      </w:pPr>
      <w:r>
        <w:t>Action Item 33</w:t>
      </w:r>
    </w:p>
    <w:p w:rsidR="003F1FE4" w:rsidRPr="00E62C36" w:rsidRDefault="003F1FE4" w:rsidP="003F1FE4">
      <w:pPr>
        <w:pStyle w:val="Body"/>
        <w:spacing w:after="0"/>
      </w:pPr>
    </w:p>
    <w:p w:rsidR="00D763D8" w:rsidRDefault="009C4817" w:rsidP="00D763D8">
      <w:pPr>
        <w:pStyle w:val="Heading1"/>
      </w:pPr>
      <w:r>
        <w:t>ADJOURNMENT – 2</w:t>
      </w:r>
      <w:r w:rsidR="00D763D8">
        <w:t>1</w:t>
      </w:r>
      <w:r>
        <w:t>-</w:t>
      </w:r>
      <w:r w:rsidR="00D763D8">
        <w:t>OCT</w:t>
      </w:r>
      <w:r>
        <w:t>-2015</w:t>
      </w:r>
      <w:r w:rsidR="00D763D8">
        <w:t xml:space="preserve"> </w:t>
      </w:r>
      <w:r>
        <w:t xml:space="preserve"> </w:t>
      </w:r>
    </w:p>
    <w:p w:rsidR="00FA0B5E" w:rsidRDefault="009C4817" w:rsidP="00D763D8">
      <w:pPr>
        <w:ind w:firstLine="720"/>
      </w:pPr>
      <w:r>
        <w:t xml:space="preserve">Meeting was adjourned at </w:t>
      </w:r>
      <w:r w:rsidR="00DB5066">
        <w:t>12</w:t>
      </w:r>
      <w:r w:rsidR="00D763D8">
        <w:t>:</w:t>
      </w:r>
      <w:r w:rsidR="00DB5066">
        <w:t>00</w:t>
      </w:r>
      <w:r w:rsidR="00FA0B5E">
        <w:t xml:space="preserve"> p.m.</w:t>
      </w:r>
    </w:p>
    <w:p w:rsidR="00FA0B5E" w:rsidRDefault="00FA0B5E" w:rsidP="00272E48">
      <w:pPr>
        <w:pStyle w:val="Body"/>
      </w:pPr>
      <w:r>
        <w:t>Minutes Pre</w:t>
      </w:r>
      <w:r w:rsidR="009C4817">
        <w:t xml:space="preserve">pared by: </w:t>
      </w:r>
      <w:r w:rsidR="00D763D8">
        <w:t xml:space="preserve">Kellie Roach </w:t>
      </w:r>
      <w:hyperlink r:id="rId10" w:history="1">
        <w:r w:rsidR="00D763D8" w:rsidRPr="00EA15A3">
          <w:rPr>
            <w:rStyle w:val="Hyperlink"/>
          </w:rPr>
          <w:t>kroach@p-r-i.org</w:t>
        </w:r>
      </w:hyperlink>
      <w:r w:rsidR="00D763D8">
        <w:t xml:space="preserve"> </w:t>
      </w:r>
      <w:r w:rsidR="009C4817">
        <w:t xml:space="preserve"> </w:t>
      </w:r>
    </w:p>
    <w:sectPr w:rsidR="00FA0B5E" w:rsidSect="00866C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99" w:rsidRDefault="00297D99" w:rsidP="00FC3F1E">
      <w:pPr>
        <w:spacing w:after="0"/>
      </w:pPr>
      <w:r>
        <w:separator/>
      </w:r>
    </w:p>
  </w:endnote>
  <w:endnote w:type="continuationSeparator" w:id="0">
    <w:p w:rsidR="00297D99" w:rsidRDefault="00297D99" w:rsidP="00FC3F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63" w:rsidRDefault="004A7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63" w:rsidRDefault="004A7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63" w:rsidRDefault="004A7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99" w:rsidRDefault="00297D99" w:rsidP="00FC3F1E">
      <w:pPr>
        <w:spacing w:after="0"/>
      </w:pPr>
      <w:r>
        <w:separator/>
      </w:r>
    </w:p>
  </w:footnote>
  <w:footnote w:type="continuationSeparator" w:id="0">
    <w:p w:rsidR="00297D99" w:rsidRDefault="00297D99" w:rsidP="00FC3F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47" w:rsidRDefault="004A7263">
    <w:pPr>
      <w:pStyle w:val="Header"/>
    </w:pPr>
    <w:r>
      <w:rPr>
        <w:noProof/>
      </w:rPr>
      <w:pict w14:anchorId="267D8A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54923" o:spid="_x0000_s2050" type="#_x0000_t136" style="position:absolute;left:0;text-align:left;margin-left:0;margin-top:0;width:558.35pt;height:10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1E" w:rsidRDefault="00504F17">
    <w:pPr>
      <w:pStyle w:val="Header"/>
    </w:pPr>
    <w:r w:rsidRPr="00DD3FC1">
      <w:t xml:space="preserve">NMC </w:t>
    </w:r>
    <w:r>
      <w:t>EXPORT CONTROL SUB-TEAM</w:t>
    </w:r>
    <w:r w:rsidR="00A01EEA">
      <w:rPr>
        <w:noProof/>
      </w:rPr>
      <w:drawing>
        <wp:anchor distT="0" distB="0" distL="114300" distR="114300" simplePos="0" relativeHeight="251665408" behindDoc="0" locked="0" layoutInCell="1" allowOverlap="1" wp14:anchorId="671D1D68" wp14:editId="2BA79AA3">
          <wp:simplePos x="0" y="0"/>
          <wp:positionH relativeFrom="column">
            <wp:posOffset>-781049</wp:posOffset>
          </wp:positionH>
          <wp:positionV relativeFrom="paragraph">
            <wp:posOffset>-314325</wp:posOffset>
          </wp:positionV>
          <wp:extent cx="2057400" cy="8036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03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263">
      <w:rPr>
        <w:noProof/>
      </w:rPr>
      <w:pict w14:anchorId="267D8A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54924" o:spid="_x0000_s2051" type="#_x0000_t136" style="position:absolute;left:0;text-align:left;margin-left:0;margin-top:0;width:558.35pt;height:10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</w:p>
  <w:p w:rsidR="00FC3F1E" w:rsidRDefault="00D763D8">
    <w:pPr>
      <w:pStyle w:val="Header"/>
    </w:pPr>
    <w:r>
      <w:t>OCTOBER</w:t>
    </w:r>
    <w:r w:rsidR="00504F17">
      <w:t xml:space="preserve"> 2015</w:t>
    </w:r>
  </w:p>
  <w:p w:rsidR="00FC3F1E" w:rsidRDefault="00504F17">
    <w:pPr>
      <w:pStyle w:val="Header"/>
    </w:pPr>
    <w:r>
      <w:t>CONFIRMED</w:t>
    </w:r>
  </w:p>
  <w:p w:rsidR="00BE288D" w:rsidRDefault="00BE28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47" w:rsidRDefault="004A7263">
    <w:pPr>
      <w:pStyle w:val="Header"/>
    </w:pPr>
    <w:r>
      <w:rPr>
        <w:noProof/>
      </w:rPr>
      <w:pict w14:anchorId="267D8A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54922" o:spid="_x0000_s2049" type="#_x0000_t136" style="position:absolute;left:0;text-align:left;margin-left:0;margin-top:0;width:558.35pt;height:10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6898"/>
    <w:multiLevelType w:val="hybridMultilevel"/>
    <w:tmpl w:val="31EED224"/>
    <w:lvl w:ilvl="0" w:tplc="5B180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7711"/>
    <w:multiLevelType w:val="multilevel"/>
    <w:tmpl w:val="72CC5F54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720" w:hanging="720"/>
      </w:pPr>
      <w:rPr>
        <w:rFonts w:hint="default"/>
      </w:rPr>
    </w:lvl>
  </w:abstractNum>
  <w:abstractNum w:abstractNumId="2" w15:restartNumberingAfterBreak="0">
    <w:nsid w:val="4A9151FE"/>
    <w:multiLevelType w:val="hybridMultilevel"/>
    <w:tmpl w:val="5A0E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70A81"/>
    <w:multiLevelType w:val="hybridMultilevel"/>
    <w:tmpl w:val="46522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78F"/>
    <w:multiLevelType w:val="multilevel"/>
    <w:tmpl w:val="DC84425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5E"/>
    <w:rsid w:val="00011EA4"/>
    <w:rsid w:val="000566B6"/>
    <w:rsid w:val="00082548"/>
    <w:rsid w:val="00083803"/>
    <w:rsid w:val="000B5171"/>
    <w:rsid w:val="000D785B"/>
    <w:rsid w:val="000E15A6"/>
    <w:rsid w:val="0012238B"/>
    <w:rsid w:val="001400FA"/>
    <w:rsid w:val="001A1215"/>
    <w:rsid w:val="001A18E9"/>
    <w:rsid w:val="002266B7"/>
    <w:rsid w:val="00231248"/>
    <w:rsid w:val="002529C7"/>
    <w:rsid w:val="00272E48"/>
    <w:rsid w:val="00284747"/>
    <w:rsid w:val="00297D99"/>
    <w:rsid w:val="003005E4"/>
    <w:rsid w:val="00350B44"/>
    <w:rsid w:val="0037080B"/>
    <w:rsid w:val="003B5FCD"/>
    <w:rsid w:val="003D2433"/>
    <w:rsid w:val="003F1FE4"/>
    <w:rsid w:val="003F711A"/>
    <w:rsid w:val="0049142C"/>
    <w:rsid w:val="004A0807"/>
    <w:rsid w:val="004A7263"/>
    <w:rsid w:val="004D2E91"/>
    <w:rsid w:val="004D675F"/>
    <w:rsid w:val="00504F17"/>
    <w:rsid w:val="00506EE2"/>
    <w:rsid w:val="00513361"/>
    <w:rsid w:val="00516CBC"/>
    <w:rsid w:val="005257B5"/>
    <w:rsid w:val="005B01D1"/>
    <w:rsid w:val="005C59DF"/>
    <w:rsid w:val="005F2097"/>
    <w:rsid w:val="00605123"/>
    <w:rsid w:val="00691B92"/>
    <w:rsid w:val="00693DCF"/>
    <w:rsid w:val="006C5183"/>
    <w:rsid w:val="007002D2"/>
    <w:rsid w:val="00716F0D"/>
    <w:rsid w:val="0072739C"/>
    <w:rsid w:val="007D7046"/>
    <w:rsid w:val="007F7E08"/>
    <w:rsid w:val="00847675"/>
    <w:rsid w:val="00847D9C"/>
    <w:rsid w:val="00866C8D"/>
    <w:rsid w:val="008A6A8E"/>
    <w:rsid w:val="008C515A"/>
    <w:rsid w:val="00962CE2"/>
    <w:rsid w:val="00990B3B"/>
    <w:rsid w:val="009B31CD"/>
    <w:rsid w:val="009C4817"/>
    <w:rsid w:val="00A01EEA"/>
    <w:rsid w:val="00A2693D"/>
    <w:rsid w:val="00AA3D6D"/>
    <w:rsid w:val="00AB19AD"/>
    <w:rsid w:val="00B3639B"/>
    <w:rsid w:val="00B40532"/>
    <w:rsid w:val="00BB0270"/>
    <w:rsid w:val="00BB5210"/>
    <w:rsid w:val="00BE288D"/>
    <w:rsid w:val="00BF7726"/>
    <w:rsid w:val="00C10ADD"/>
    <w:rsid w:val="00C242BC"/>
    <w:rsid w:val="00C576C6"/>
    <w:rsid w:val="00C7478F"/>
    <w:rsid w:val="00CC4718"/>
    <w:rsid w:val="00CF6A99"/>
    <w:rsid w:val="00D15768"/>
    <w:rsid w:val="00D42D32"/>
    <w:rsid w:val="00D763D8"/>
    <w:rsid w:val="00DB5066"/>
    <w:rsid w:val="00DC2C4C"/>
    <w:rsid w:val="00DF00D7"/>
    <w:rsid w:val="00E51455"/>
    <w:rsid w:val="00E55749"/>
    <w:rsid w:val="00EE3385"/>
    <w:rsid w:val="00F44C9E"/>
    <w:rsid w:val="00F574DE"/>
    <w:rsid w:val="00F76453"/>
    <w:rsid w:val="00FA0B5E"/>
    <w:rsid w:val="00FC3F1E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CA50A7"/>
  <w15:docId w15:val="{C77D6D3A-1985-4D2F-A3EE-F850EB0F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6C8D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Body"/>
    <w:link w:val="Heading1Char"/>
    <w:qFormat/>
    <w:rsid w:val="004D2E91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"/>
    <w:link w:val="Heading2Char"/>
    <w:unhideWhenUsed/>
    <w:qFormat/>
    <w:rsid w:val="00866C8D"/>
    <w:pPr>
      <w:keepNext/>
      <w:keepLines/>
      <w:numPr>
        <w:ilvl w:val="1"/>
        <w:numId w:val="1"/>
      </w:numPr>
      <w:tabs>
        <w:tab w:val="clear" w:pos="1080"/>
        <w:tab w:val="left" w:pos="720"/>
      </w:tabs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"/>
    <w:link w:val="Heading3Char"/>
    <w:semiHidden/>
    <w:unhideWhenUsed/>
    <w:qFormat/>
    <w:rsid w:val="00866C8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76453"/>
    <w:pPr>
      <w:spacing w:after="0" w:line="240" w:lineRule="auto"/>
    </w:pPr>
    <w:rPr>
      <w:rFonts w:ascii="Arial" w:hAnsi="Arial"/>
      <w:sz w:val="20"/>
    </w:rPr>
  </w:style>
  <w:style w:type="paragraph" w:customStyle="1" w:styleId="Body">
    <w:name w:val="Body"/>
    <w:basedOn w:val="Normal"/>
    <w:qFormat/>
    <w:rsid w:val="00605123"/>
    <w:pPr>
      <w:ind w:left="720"/>
    </w:pPr>
  </w:style>
  <w:style w:type="table" w:styleId="TableGrid">
    <w:name w:val="Table Grid"/>
    <w:basedOn w:val="TableNormal"/>
    <w:uiPriority w:val="59"/>
    <w:rsid w:val="00FA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66C8D"/>
    <w:rPr>
      <w:rFonts w:ascii="Arial" w:eastAsiaTheme="majorEastAsia" w:hAnsi="Arial" w:cstheme="majorBidi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866C8D"/>
    <w:rPr>
      <w:rFonts w:ascii="Arial" w:eastAsiaTheme="majorEastAsia" w:hAnsi="Arial" w:cstheme="majorBidi"/>
      <w:bCs/>
      <w:sz w:val="20"/>
      <w:szCs w:val="26"/>
    </w:rPr>
  </w:style>
  <w:style w:type="paragraph" w:customStyle="1" w:styleId="Names">
    <w:name w:val="Names"/>
    <w:basedOn w:val="Body"/>
    <w:qFormat/>
    <w:rsid w:val="00FC3F1E"/>
    <w:pPr>
      <w:ind w:left="0"/>
      <w:contextualSpacing/>
    </w:pPr>
  </w:style>
  <w:style w:type="paragraph" w:customStyle="1" w:styleId="ActionItem">
    <w:name w:val="Action Item"/>
    <w:basedOn w:val="Normal"/>
    <w:next w:val="Body"/>
    <w:qFormat/>
    <w:rsid w:val="00C7478F"/>
    <w:pPr>
      <w:keepLines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FC3F1E"/>
    <w:pPr>
      <w:tabs>
        <w:tab w:val="center" w:pos="4680"/>
        <w:tab w:val="right" w:pos="9360"/>
      </w:tabs>
      <w:spacing w:after="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C3F1E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FC3F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F1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E0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66C8D"/>
    <w:rPr>
      <w:rFonts w:ascii="Arial" w:eastAsiaTheme="majorEastAsia" w:hAnsi="Arial" w:cstheme="majorBidi"/>
      <w:bCs/>
      <w:sz w:val="20"/>
    </w:rPr>
  </w:style>
  <w:style w:type="paragraph" w:styleId="ListParagraph">
    <w:name w:val="List Paragraph"/>
    <w:basedOn w:val="Normal"/>
    <w:uiPriority w:val="34"/>
    <w:qFormat/>
    <w:rsid w:val="00504F17"/>
    <w:pPr>
      <w:spacing w:after="0"/>
      <w:ind w:left="720"/>
      <w:contextualSpacing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roach@p-r-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24D6-8442-406B-81B2-0CA270477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7364F-4716-4F37-9449-2C7C264AA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3E1766-CDE4-48B2-A1AB-E7811197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Lewis</dc:creator>
  <cp:lastModifiedBy>Kellie O'Connor</cp:lastModifiedBy>
  <cp:revision>6</cp:revision>
  <dcterms:created xsi:type="dcterms:W3CDTF">2015-10-28T12:29:00Z</dcterms:created>
  <dcterms:modified xsi:type="dcterms:W3CDTF">2016-03-03T20:18:00Z</dcterms:modified>
</cp:coreProperties>
</file>