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D897C" w14:textId="2442EB10" w:rsidR="00FA0B5E" w:rsidRPr="00FC3F1E" w:rsidRDefault="00FA0B5E" w:rsidP="00FC3F1E">
      <w:pPr>
        <w:spacing w:after="0"/>
        <w:jc w:val="center"/>
        <w:rPr>
          <w:b/>
        </w:rPr>
      </w:pPr>
      <w:r w:rsidRPr="00FC3F1E">
        <w:rPr>
          <w:b/>
        </w:rPr>
        <w:t>CONFIRMED MINUTES</w:t>
      </w:r>
      <w:bookmarkStart w:id="0" w:name="_GoBack"/>
      <w:bookmarkEnd w:id="0"/>
    </w:p>
    <w:p w14:paraId="267D897D" w14:textId="796F168D" w:rsidR="00FA0B5E" w:rsidRPr="00FC3F1E" w:rsidRDefault="0097102A" w:rsidP="00FC3F1E">
      <w:pPr>
        <w:spacing w:after="0"/>
        <w:jc w:val="center"/>
        <w:rPr>
          <w:b/>
        </w:rPr>
      </w:pPr>
      <w:r>
        <w:rPr>
          <w:b/>
        </w:rPr>
        <w:t>OCTOBER</w:t>
      </w:r>
      <w:r w:rsidR="00FA0B5E" w:rsidRPr="00FC3F1E">
        <w:rPr>
          <w:b/>
        </w:rPr>
        <w:t xml:space="preserve"> </w:t>
      </w:r>
      <w:r>
        <w:rPr>
          <w:b/>
        </w:rPr>
        <w:t>19-21</w:t>
      </w:r>
      <w:r w:rsidR="00FA0B5E" w:rsidRPr="00FC3F1E">
        <w:rPr>
          <w:b/>
        </w:rPr>
        <w:t xml:space="preserve">, </w:t>
      </w:r>
      <w:r>
        <w:rPr>
          <w:b/>
        </w:rPr>
        <w:t>2015</w:t>
      </w:r>
    </w:p>
    <w:p w14:paraId="52C7F7B8" w14:textId="77777777" w:rsidR="0097102A" w:rsidRDefault="0097102A" w:rsidP="0097102A">
      <w:pPr>
        <w:jc w:val="center"/>
        <w:rPr>
          <w:b/>
        </w:rPr>
      </w:pPr>
      <w:r w:rsidRPr="0097102A">
        <w:rPr>
          <w:b/>
        </w:rPr>
        <w:t>PITTSBURGH, PENNSYLVANIA, USA</w:t>
      </w:r>
    </w:p>
    <w:p w14:paraId="267D897F" w14:textId="5C77292E" w:rsidR="00FA0B5E" w:rsidRPr="00FC3F1E" w:rsidRDefault="00FA0B5E" w:rsidP="00FA0B5E">
      <w:pPr>
        <w:rPr>
          <w:b/>
        </w:rPr>
      </w:pPr>
      <w:r w:rsidRPr="00FC3F1E">
        <w:rPr>
          <w:b/>
        </w:rPr>
        <w:t>These minutes are not final until confirmed by the Task Group in writing or by vote at a subsequent meeting. Information herein does not constitute a communication or recommendation from the Task Group and shall not be considered as such by any agency.</w:t>
      </w:r>
    </w:p>
    <w:p w14:paraId="267D8980" w14:textId="48674BD6" w:rsidR="00FA0B5E" w:rsidRPr="00FC3F1E" w:rsidRDefault="0097102A" w:rsidP="00FA0B5E">
      <w:pPr>
        <w:rPr>
          <w:b/>
          <w:u w:val="single"/>
        </w:rPr>
      </w:pPr>
      <w:r>
        <w:rPr>
          <w:b/>
          <w:u w:val="single"/>
        </w:rPr>
        <w:t>MONDAY</w:t>
      </w:r>
      <w:r w:rsidR="00FA0B5E" w:rsidRPr="00FC3F1E">
        <w:rPr>
          <w:b/>
          <w:u w:val="single"/>
        </w:rPr>
        <w:t xml:space="preserve">, </w:t>
      </w:r>
      <w:r>
        <w:rPr>
          <w:b/>
          <w:u w:val="single"/>
        </w:rPr>
        <w:t>19-OCT</w:t>
      </w:r>
      <w:r w:rsidR="001A44BA">
        <w:rPr>
          <w:b/>
          <w:u w:val="single"/>
        </w:rPr>
        <w:t>-</w:t>
      </w:r>
      <w:r>
        <w:rPr>
          <w:b/>
          <w:u w:val="single"/>
        </w:rPr>
        <w:t>2015</w:t>
      </w:r>
      <w:r w:rsidR="00FA0B5E" w:rsidRPr="00FC3F1E">
        <w:rPr>
          <w:b/>
          <w:u w:val="single"/>
        </w:rPr>
        <w:t xml:space="preserve"> to </w:t>
      </w:r>
      <w:r>
        <w:rPr>
          <w:b/>
          <w:u w:val="single"/>
        </w:rPr>
        <w:t>WEDNESDAY</w:t>
      </w:r>
      <w:r w:rsidR="00FA0B5E" w:rsidRPr="00FC3F1E">
        <w:rPr>
          <w:b/>
          <w:u w:val="single"/>
        </w:rPr>
        <w:t xml:space="preserve">, </w:t>
      </w:r>
      <w:r>
        <w:rPr>
          <w:b/>
          <w:u w:val="single"/>
        </w:rPr>
        <w:t>21-OCT</w:t>
      </w:r>
      <w:r w:rsidR="001A44BA">
        <w:rPr>
          <w:b/>
          <w:u w:val="single"/>
        </w:rPr>
        <w:t>-</w:t>
      </w:r>
      <w:r>
        <w:rPr>
          <w:b/>
          <w:u w:val="single"/>
        </w:rPr>
        <w:t>2015</w:t>
      </w:r>
    </w:p>
    <w:p w14:paraId="267D8981" w14:textId="0DD43D73" w:rsidR="00FA0B5E" w:rsidRDefault="00FA0B5E" w:rsidP="00FA0B5E">
      <w:pPr>
        <w:pStyle w:val="Heading1"/>
      </w:pPr>
      <w:r>
        <w:t>OPENING COMMENTS</w:t>
      </w:r>
      <w:r w:rsidR="007326F0">
        <w:t xml:space="preserve"> - OPEN</w:t>
      </w:r>
    </w:p>
    <w:p w14:paraId="267D8982" w14:textId="77777777" w:rsidR="00FA0B5E" w:rsidRDefault="00FA0B5E" w:rsidP="00FA0B5E">
      <w:pPr>
        <w:pStyle w:val="Heading2"/>
      </w:pPr>
      <w:r>
        <w:t>Call to Order / Quorum Check</w:t>
      </w:r>
    </w:p>
    <w:p w14:paraId="267D8983" w14:textId="1106B837" w:rsidR="00FA0B5E" w:rsidRDefault="00FA0B5E" w:rsidP="00FA0B5E">
      <w:pPr>
        <w:pStyle w:val="Body"/>
      </w:pPr>
      <w:r>
        <w:t xml:space="preserve">The </w:t>
      </w:r>
      <w:r w:rsidR="0097102A">
        <w:t xml:space="preserve">Welding </w:t>
      </w:r>
      <w:r w:rsidR="003C12DB">
        <w:t xml:space="preserve">(WLD) </w:t>
      </w:r>
      <w:r w:rsidR="0097102A">
        <w:t xml:space="preserve">Task Group </w:t>
      </w:r>
      <w:r>
        <w:t xml:space="preserve">was called to order at </w:t>
      </w:r>
      <w:r w:rsidR="007326F0">
        <w:t>8.00</w:t>
      </w:r>
      <w:r>
        <w:t xml:space="preserve"> a.m., </w:t>
      </w:r>
      <w:r w:rsidR="0097102A">
        <w:t>Monday 19-</w:t>
      </w:r>
      <w:r w:rsidR="001A44BA">
        <w:t>OCT-</w:t>
      </w:r>
      <w:r w:rsidR="0097102A">
        <w:t>2015</w:t>
      </w:r>
      <w:r w:rsidR="007326F0">
        <w:t xml:space="preserve"> by Steve Tooley</w:t>
      </w:r>
      <w:r w:rsidR="0097102A">
        <w:t>.</w:t>
      </w:r>
    </w:p>
    <w:p w14:paraId="0AA17D3D" w14:textId="2E76DFCE" w:rsidR="00E22CF4" w:rsidRDefault="00E22CF4" w:rsidP="00FA0B5E">
      <w:pPr>
        <w:pStyle w:val="Body"/>
      </w:pPr>
      <w:r w:rsidRPr="00E22CF4">
        <w:t>Introductions were made and the roster circulated for completion by attendees.</w:t>
      </w:r>
    </w:p>
    <w:p w14:paraId="267D8984" w14:textId="77777777" w:rsidR="00FA0B5E" w:rsidRDefault="00FA0B5E" w:rsidP="00FA0B5E">
      <w:pPr>
        <w:pStyle w:val="Body"/>
      </w:pPr>
      <w:r>
        <w:t>It was verified that only SUBSCRIBER MEMBERS were in attendance during the closed portion of the meeting.</w:t>
      </w:r>
    </w:p>
    <w:p w14:paraId="267D8985" w14:textId="77777777" w:rsidR="00FA0B5E" w:rsidRDefault="00FA0B5E" w:rsidP="00FA0B5E">
      <w:pPr>
        <w:pStyle w:val="Body"/>
      </w:pPr>
      <w:r>
        <w:t>A quorum was established with the following representatives in attendance:</w:t>
      </w:r>
    </w:p>
    <w:p w14:paraId="267D8986" w14:textId="77777777" w:rsidR="00FA0B5E" w:rsidRPr="00272E48" w:rsidRDefault="00FA0B5E" w:rsidP="00272E48">
      <w:pPr>
        <w:pStyle w:val="Body"/>
        <w:keepNext/>
        <w:rPr>
          <w:b/>
          <w:i/>
          <w:u w:val="single"/>
        </w:rPr>
      </w:pPr>
      <w:r w:rsidRPr="00272E48">
        <w:rPr>
          <w:b/>
          <w:i/>
          <w:u w:val="single"/>
        </w:rPr>
        <w:t>Subscriber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4050"/>
        <w:gridCol w:w="1980"/>
      </w:tblGrid>
      <w:tr w:rsidR="00E51455" w:rsidRPr="00FA0B5E" w14:paraId="267D898C" w14:textId="77777777" w:rsidTr="00F80F37">
        <w:tc>
          <w:tcPr>
            <w:tcW w:w="295" w:type="dxa"/>
          </w:tcPr>
          <w:p w14:paraId="267D8987" w14:textId="77777777" w:rsidR="00FA0B5E" w:rsidRPr="00FA0B5E" w:rsidRDefault="00FA0B5E" w:rsidP="00FA0B5E">
            <w:pPr>
              <w:pStyle w:val="Names"/>
            </w:pPr>
          </w:p>
        </w:tc>
        <w:tc>
          <w:tcPr>
            <w:tcW w:w="1998" w:type="dxa"/>
          </w:tcPr>
          <w:p w14:paraId="267D8988" w14:textId="77777777" w:rsidR="00FA0B5E" w:rsidRPr="00FA0B5E" w:rsidRDefault="00FA0B5E" w:rsidP="00FA0B5E">
            <w:pPr>
              <w:pStyle w:val="Names"/>
            </w:pPr>
            <w:r w:rsidRPr="00FA0B5E">
              <w:t>NAME</w:t>
            </w:r>
          </w:p>
        </w:tc>
        <w:tc>
          <w:tcPr>
            <w:tcW w:w="1980" w:type="dxa"/>
          </w:tcPr>
          <w:p w14:paraId="267D8989" w14:textId="77777777" w:rsidR="00FA0B5E" w:rsidRPr="00FA0B5E" w:rsidRDefault="00FA0B5E" w:rsidP="00FA0B5E">
            <w:pPr>
              <w:pStyle w:val="Names"/>
            </w:pPr>
          </w:p>
        </w:tc>
        <w:tc>
          <w:tcPr>
            <w:tcW w:w="4050" w:type="dxa"/>
          </w:tcPr>
          <w:p w14:paraId="267D898A" w14:textId="77777777" w:rsidR="00FA0B5E" w:rsidRPr="00FA0B5E" w:rsidRDefault="00FA0B5E" w:rsidP="00FA0B5E">
            <w:pPr>
              <w:pStyle w:val="Names"/>
            </w:pPr>
            <w:r w:rsidRPr="00FA0B5E">
              <w:t>COMPANY NAME</w:t>
            </w:r>
          </w:p>
        </w:tc>
        <w:tc>
          <w:tcPr>
            <w:tcW w:w="1980" w:type="dxa"/>
          </w:tcPr>
          <w:p w14:paraId="267D898B" w14:textId="77777777" w:rsidR="00FA0B5E" w:rsidRPr="00FA0B5E" w:rsidRDefault="00FA0B5E" w:rsidP="00FA0B5E">
            <w:pPr>
              <w:pStyle w:val="Names"/>
            </w:pPr>
          </w:p>
        </w:tc>
      </w:tr>
      <w:tr w:rsidR="00E51455" w:rsidRPr="00FA0B5E" w14:paraId="267D8992" w14:textId="77777777" w:rsidTr="00F80F37">
        <w:tc>
          <w:tcPr>
            <w:tcW w:w="295" w:type="dxa"/>
          </w:tcPr>
          <w:p w14:paraId="267D898D" w14:textId="77777777" w:rsidR="00FA0B5E" w:rsidRPr="00FA0B5E" w:rsidRDefault="00FA0B5E" w:rsidP="00FA0B5E">
            <w:pPr>
              <w:pStyle w:val="Names"/>
            </w:pPr>
          </w:p>
        </w:tc>
        <w:tc>
          <w:tcPr>
            <w:tcW w:w="1998" w:type="dxa"/>
          </w:tcPr>
          <w:p w14:paraId="267D898E" w14:textId="77777777" w:rsidR="00FA0B5E" w:rsidRPr="00FA0B5E" w:rsidRDefault="00FA0B5E" w:rsidP="00FA0B5E">
            <w:pPr>
              <w:pStyle w:val="Names"/>
            </w:pPr>
          </w:p>
        </w:tc>
        <w:tc>
          <w:tcPr>
            <w:tcW w:w="1980" w:type="dxa"/>
          </w:tcPr>
          <w:p w14:paraId="267D898F" w14:textId="77777777" w:rsidR="00FA0B5E" w:rsidRPr="00FA0B5E" w:rsidRDefault="00FA0B5E" w:rsidP="00FA0B5E">
            <w:pPr>
              <w:pStyle w:val="Names"/>
            </w:pPr>
          </w:p>
        </w:tc>
        <w:tc>
          <w:tcPr>
            <w:tcW w:w="4050" w:type="dxa"/>
          </w:tcPr>
          <w:p w14:paraId="267D8990" w14:textId="77777777" w:rsidR="00FA0B5E" w:rsidRPr="00FA0B5E" w:rsidRDefault="00FA0B5E" w:rsidP="00FA0B5E">
            <w:pPr>
              <w:pStyle w:val="Names"/>
            </w:pPr>
          </w:p>
        </w:tc>
        <w:tc>
          <w:tcPr>
            <w:tcW w:w="1980" w:type="dxa"/>
          </w:tcPr>
          <w:p w14:paraId="267D8991" w14:textId="77777777" w:rsidR="00FA0B5E" w:rsidRPr="00FA0B5E" w:rsidRDefault="00FA0B5E" w:rsidP="00FA0B5E">
            <w:pPr>
              <w:pStyle w:val="Names"/>
            </w:pPr>
          </w:p>
        </w:tc>
      </w:tr>
      <w:tr w:rsidR="00532A39" w:rsidRPr="004662D5" w14:paraId="2EB21EF9" w14:textId="77777777" w:rsidTr="00F80F37">
        <w:tc>
          <w:tcPr>
            <w:tcW w:w="295" w:type="dxa"/>
          </w:tcPr>
          <w:p w14:paraId="6EFCA8DF" w14:textId="77777777" w:rsidR="00532A39" w:rsidRPr="00FA0B5E" w:rsidRDefault="00532A39" w:rsidP="007326F0">
            <w:pPr>
              <w:pStyle w:val="Names"/>
            </w:pPr>
            <w:r w:rsidRPr="00224AD5">
              <w:rPr>
                <w:rFonts w:cs="Arial"/>
                <w:szCs w:val="20"/>
              </w:rPr>
              <w:t>*</w:t>
            </w:r>
          </w:p>
        </w:tc>
        <w:tc>
          <w:tcPr>
            <w:tcW w:w="1998" w:type="dxa"/>
            <w:vAlign w:val="bottom"/>
          </w:tcPr>
          <w:p w14:paraId="6DE75ADC" w14:textId="77777777" w:rsidR="00532A39" w:rsidRPr="003C12DB" w:rsidRDefault="00532A39" w:rsidP="007326F0">
            <w:pPr>
              <w:pStyle w:val="Names"/>
              <w:rPr>
                <w:rFonts w:cs="Arial"/>
                <w:color w:val="FF0000"/>
                <w:szCs w:val="20"/>
              </w:rPr>
            </w:pPr>
            <w:r w:rsidRPr="003C12DB">
              <w:rPr>
                <w:rFonts w:cs="Arial"/>
                <w:color w:val="000000" w:themeColor="text1"/>
                <w:szCs w:val="20"/>
              </w:rPr>
              <w:t>Robbie</w:t>
            </w:r>
          </w:p>
        </w:tc>
        <w:tc>
          <w:tcPr>
            <w:tcW w:w="1980" w:type="dxa"/>
            <w:vAlign w:val="bottom"/>
          </w:tcPr>
          <w:p w14:paraId="5F95A0D5" w14:textId="77777777" w:rsidR="00532A39" w:rsidRPr="003C12DB" w:rsidRDefault="00532A39" w:rsidP="007326F0">
            <w:pPr>
              <w:pStyle w:val="Names"/>
              <w:rPr>
                <w:rFonts w:cs="Arial"/>
                <w:color w:val="FF0000"/>
                <w:szCs w:val="20"/>
              </w:rPr>
            </w:pPr>
            <w:r w:rsidRPr="003C12DB">
              <w:rPr>
                <w:rFonts w:cs="Arial"/>
                <w:color w:val="000000"/>
                <w:szCs w:val="20"/>
              </w:rPr>
              <w:t>Adams</w:t>
            </w:r>
          </w:p>
        </w:tc>
        <w:tc>
          <w:tcPr>
            <w:tcW w:w="4050" w:type="dxa"/>
          </w:tcPr>
          <w:p w14:paraId="0A47EF69" w14:textId="77777777" w:rsidR="00532A39" w:rsidRPr="003C12DB" w:rsidRDefault="00532A39" w:rsidP="007326F0">
            <w:pPr>
              <w:pStyle w:val="Names"/>
              <w:rPr>
                <w:rFonts w:cs="Arial"/>
                <w:color w:val="FF0000"/>
                <w:szCs w:val="20"/>
              </w:rPr>
            </w:pPr>
            <w:r w:rsidRPr="003C12DB">
              <w:rPr>
                <w:rFonts w:cs="Arial"/>
                <w:szCs w:val="20"/>
              </w:rPr>
              <w:t>Honeywell Aerospace</w:t>
            </w:r>
          </w:p>
        </w:tc>
        <w:tc>
          <w:tcPr>
            <w:tcW w:w="1980" w:type="dxa"/>
          </w:tcPr>
          <w:p w14:paraId="04B8556E" w14:textId="77777777" w:rsidR="00532A39" w:rsidRPr="003C12DB" w:rsidRDefault="00532A39" w:rsidP="007326F0">
            <w:pPr>
              <w:pStyle w:val="Names"/>
              <w:rPr>
                <w:rFonts w:cs="Arial"/>
                <w:color w:val="FF0000"/>
                <w:szCs w:val="20"/>
              </w:rPr>
            </w:pPr>
          </w:p>
        </w:tc>
      </w:tr>
      <w:tr w:rsidR="00976D50" w:rsidRPr="004662D5" w14:paraId="2532A779" w14:textId="77777777" w:rsidTr="00F80F37">
        <w:tc>
          <w:tcPr>
            <w:tcW w:w="295" w:type="dxa"/>
          </w:tcPr>
          <w:p w14:paraId="025B1146" w14:textId="75B6B529" w:rsidR="00976D50" w:rsidRPr="00FA0B5E" w:rsidRDefault="00976D50" w:rsidP="007326F0">
            <w:pPr>
              <w:pStyle w:val="Names"/>
            </w:pPr>
          </w:p>
        </w:tc>
        <w:tc>
          <w:tcPr>
            <w:tcW w:w="1998" w:type="dxa"/>
            <w:vAlign w:val="bottom"/>
          </w:tcPr>
          <w:p w14:paraId="7AB26399" w14:textId="23B17C88" w:rsidR="00976D50" w:rsidRPr="003C12DB" w:rsidRDefault="00976D50" w:rsidP="007326F0">
            <w:pPr>
              <w:pStyle w:val="Names"/>
              <w:rPr>
                <w:rFonts w:cs="Arial"/>
                <w:szCs w:val="20"/>
              </w:rPr>
            </w:pPr>
            <w:r w:rsidRPr="003C12DB">
              <w:rPr>
                <w:rFonts w:cs="Arial"/>
                <w:szCs w:val="20"/>
              </w:rPr>
              <w:t>Michael</w:t>
            </w:r>
          </w:p>
        </w:tc>
        <w:tc>
          <w:tcPr>
            <w:tcW w:w="1980" w:type="dxa"/>
            <w:vAlign w:val="bottom"/>
          </w:tcPr>
          <w:p w14:paraId="28A3D521" w14:textId="730B6485" w:rsidR="00976D50" w:rsidRPr="003C12DB" w:rsidRDefault="00976D50" w:rsidP="007326F0">
            <w:pPr>
              <w:pStyle w:val="Names"/>
              <w:rPr>
                <w:rFonts w:cs="Arial"/>
                <w:szCs w:val="20"/>
              </w:rPr>
            </w:pPr>
            <w:r w:rsidRPr="003C12DB">
              <w:rPr>
                <w:rFonts w:cs="Arial"/>
                <w:szCs w:val="20"/>
              </w:rPr>
              <w:t>Bess</w:t>
            </w:r>
          </w:p>
        </w:tc>
        <w:tc>
          <w:tcPr>
            <w:tcW w:w="4050" w:type="dxa"/>
            <w:vAlign w:val="bottom"/>
          </w:tcPr>
          <w:p w14:paraId="303416CD" w14:textId="3025919A" w:rsidR="00976D50" w:rsidRPr="003C12DB" w:rsidRDefault="00976D50" w:rsidP="007326F0">
            <w:pPr>
              <w:pStyle w:val="Names"/>
              <w:rPr>
                <w:rFonts w:cs="Arial"/>
                <w:szCs w:val="20"/>
              </w:rPr>
            </w:pPr>
            <w:r w:rsidRPr="003C12DB">
              <w:rPr>
                <w:rFonts w:cs="Arial"/>
                <w:szCs w:val="20"/>
              </w:rPr>
              <w:t>Defense Contract Management Agency</w:t>
            </w:r>
          </w:p>
        </w:tc>
        <w:tc>
          <w:tcPr>
            <w:tcW w:w="1980" w:type="dxa"/>
          </w:tcPr>
          <w:p w14:paraId="595B78B5" w14:textId="77777777" w:rsidR="00976D50" w:rsidRPr="003C12DB" w:rsidRDefault="00976D50" w:rsidP="007326F0">
            <w:pPr>
              <w:pStyle w:val="Names"/>
              <w:rPr>
                <w:rFonts w:cs="Arial"/>
                <w:color w:val="FF0000"/>
                <w:szCs w:val="20"/>
              </w:rPr>
            </w:pPr>
          </w:p>
        </w:tc>
      </w:tr>
      <w:tr w:rsidR="00532A39" w:rsidRPr="004662D5" w14:paraId="0BB4CD11" w14:textId="77777777" w:rsidTr="00F80F37">
        <w:tc>
          <w:tcPr>
            <w:tcW w:w="295" w:type="dxa"/>
          </w:tcPr>
          <w:p w14:paraId="234FA021" w14:textId="77777777" w:rsidR="00532A39" w:rsidRPr="00FA0B5E" w:rsidRDefault="00532A39" w:rsidP="007326F0">
            <w:pPr>
              <w:pStyle w:val="Names"/>
            </w:pPr>
            <w:r w:rsidRPr="002D1CE6">
              <w:rPr>
                <w:rFonts w:cs="Arial"/>
                <w:szCs w:val="20"/>
              </w:rPr>
              <w:t>*</w:t>
            </w:r>
          </w:p>
        </w:tc>
        <w:tc>
          <w:tcPr>
            <w:tcW w:w="1998" w:type="dxa"/>
          </w:tcPr>
          <w:p w14:paraId="40BEDD4B" w14:textId="77777777" w:rsidR="00532A39" w:rsidRPr="003C12DB" w:rsidRDefault="00532A39" w:rsidP="007326F0">
            <w:pPr>
              <w:pStyle w:val="Names"/>
              <w:rPr>
                <w:rFonts w:cs="Arial"/>
                <w:color w:val="FF0000"/>
                <w:szCs w:val="20"/>
              </w:rPr>
            </w:pPr>
            <w:r w:rsidRPr="003C12DB">
              <w:rPr>
                <w:rFonts w:cs="Arial"/>
                <w:szCs w:val="20"/>
              </w:rPr>
              <w:t>Joakim</w:t>
            </w:r>
          </w:p>
        </w:tc>
        <w:tc>
          <w:tcPr>
            <w:tcW w:w="1980" w:type="dxa"/>
          </w:tcPr>
          <w:p w14:paraId="753C4EC6" w14:textId="77777777" w:rsidR="00532A39" w:rsidRPr="003C12DB" w:rsidRDefault="00532A39" w:rsidP="007326F0">
            <w:pPr>
              <w:pStyle w:val="Names"/>
              <w:rPr>
                <w:rFonts w:cs="Arial"/>
                <w:color w:val="FF0000"/>
                <w:szCs w:val="20"/>
              </w:rPr>
            </w:pPr>
            <w:r w:rsidRPr="003C12DB">
              <w:rPr>
                <w:rFonts w:cs="Arial"/>
                <w:szCs w:val="20"/>
              </w:rPr>
              <w:t>Carlsson</w:t>
            </w:r>
          </w:p>
        </w:tc>
        <w:tc>
          <w:tcPr>
            <w:tcW w:w="4050" w:type="dxa"/>
          </w:tcPr>
          <w:p w14:paraId="25A6FB8A" w14:textId="77777777" w:rsidR="00532A39" w:rsidRPr="003C12DB" w:rsidRDefault="00532A39" w:rsidP="007326F0">
            <w:pPr>
              <w:pStyle w:val="Names"/>
              <w:rPr>
                <w:rFonts w:cs="Arial"/>
                <w:color w:val="FF0000"/>
                <w:szCs w:val="20"/>
              </w:rPr>
            </w:pPr>
            <w:r w:rsidRPr="003C12DB">
              <w:rPr>
                <w:rFonts w:cs="Arial"/>
                <w:szCs w:val="20"/>
              </w:rPr>
              <w:t>GKN Aerospace Sweden AB</w:t>
            </w:r>
          </w:p>
        </w:tc>
        <w:tc>
          <w:tcPr>
            <w:tcW w:w="1980" w:type="dxa"/>
          </w:tcPr>
          <w:p w14:paraId="120CAF7B" w14:textId="77777777" w:rsidR="00532A39" w:rsidRPr="003C12DB" w:rsidRDefault="00532A39" w:rsidP="007326F0">
            <w:pPr>
              <w:pStyle w:val="Names"/>
              <w:rPr>
                <w:rFonts w:cs="Arial"/>
                <w:color w:val="FF0000"/>
                <w:szCs w:val="20"/>
              </w:rPr>
            </w:pPr>
          </w:p>
        </w:tc>
      </w:tr>
      <w:tr w:rsidR="00532A39" w:rsidRPr="004662D5" w14:paraId="4CD27A85" w14:textId="77777777" w:rsidTr="00F80F37">
        <w:tc>
          <w:tcPr>
            <w:tcW w:w="295" w:type="dxa"/>
          </w:tcPr>
          <w:p w14:paraId="322BAE50" w14:textId="77777777" w:rsidR="00532A39" w:rsidRPr="00224AD5" w:rsidRDefault="00532A39" w:rsidP="007326F0">
            <w:pPr>
              <w:pStyle w:val="Names"/>
              <w:rPr>
                <w:rFonts w:cs="Arial"/>
                <w:szCs w:val="20"/>
              </w:rPr>
            </w:pPr>
            <w:r w:rsidRPr="002D1CE6">
              <w:rPr>
                <w:rFonts w:cs="Arial"/>
                <w:szCs w:val="20"/>
              </w:rPr>
              <w:t>*</w:t>
            </w:r>
          </w:p>
        </w:tc>
        <w:tc>
          <w:tcPr>
            <w:tcW w:w="1998" w:type="dxa"/>
          </w:tcPr>
          <w:p w14:paraId="50CB0230" w14:textId="77777777" w:rsidR="00532A39" w:rsidRPr="003C12DB" w:rsidRDefault="00532A39" w:rsidP="007326F0">
            <w:pPr>
              <w:pStyle w:val="Names"/>
              <w:rPr>
                <w:rFonts w:cs="Arial"/>
                <w:szCs w:val="20"/>
              </w:rPr>
            </w:pPr>
            <w:r w:rsidRPr="003C12DB">
              <w:rPr>
                <w:rFonts w:cs="Arial"/>
                <w:szCs w:val="20"/>
              </w:rPr>
              <w:t>Saeed</w:t>
            </w:r>
          </w:p>
        </w:tc>
        <w:tc>
          <w:tcPr>
            <w:tcW w:w="1980" w:type="dxa"/>
          </w:tcPr>
          <w:p w14:paraId="171FBE16" w14:textId="77777777" w:rsidR="00532A39" w:rsidRPr="003C12DB" w:rsidRDefault="00532A39" w:rsidP="007326F0">
            <w:pPr>
              <w:pStyle w:val="Names"/>
              <w:rPr>
                <w:rFonts w:cs="Arial"/>
                <w:szCs w:val="20"/>
              </w:rPr>
            </w:pPr>
            <w:r w:rsidRPr="003C12DB">
              <w:rPr>
                <w:rFonts w:cs="Arial"/>
                <w:szCs w:val="20"/>
              </w:rPr>
              <w:t>Cheema</w:t>
            </w:r>
          </w:p>
        </w:tc>
        <w:tc>
          <w:tcPr>
            <w:tcW w:w="4050" w:type="dxa"/>
          </w:tcPr>
          <w:p w14:paraId="37CC12E2" w14:textId="77777777" w:rsidR="00532A39" w:rsidRPr="003C12DB" w:rsidRDefault="00532A39" w:rsidP="007326F0">
            <w:pPr>
              <w:pStyle w:val="Names"/>
              <w:rPr>
                <w:rFonts w:cs="Arial"/>
                <w:szCs w:val="20"/>
              </w:rPr>
            </w:pPr>
            <w:r w:rsidRPr="003C12DB">
              <w:rPr>
                <w:rFonts w:cs="Arial"/>
                <w:szCs w:val="20"/>
              </w:rPr>
              <w:t>Cessna Aircraft Company (Textron Aviation)</w:t>
            </w:r>
          </w:p>
        </w:tc>
        <w:tc>
          <w:tcPr>
            <w:tcW w:w="1980" w:type="dxa"/>
          </w:tcPr>
          <w:p w14:paraId="2AFD271E" w14:textId="77777777" w:rsidR="00532A39" w:rsidRPr="003C12DB" w:rsidRDefault="00532A39" w:rsidP="007326F0">
            <w:pPr>
              <w:pStyle w:val="Names"/>
              <w:rPr>
                <w:rFonts w:cs="Arial"/>
                <w:color w:val="FF0000"/>
                <w:szCs w:val="20"/>
              </w:rPr>
            </w:pPr>
          </w:p>
        </w:tc>
      </w:tr>
      <w:tr w:rsidR="00976D50" w:rsidRPr="004662D5" w14:paraId="2CDCFCED" w14:textId="77777777" w:rsidTr="00F80F37">
        <w:tc>
          <w:tcPr>
            <w:tcW w:w="295" w:type="dxa"/>
          </w:tcPr>
          <w:p w14:paraId="7286B2CD" w14:textId="0CF2C53D" w:rsidR="00976D50" w:rsidRPr="002D1CE6" w:rsidRDefault="00976D50" w:rsidP="007326F0">
            <w:pPr>
              <w:pStyle w:val="Names"/>
              <w:rPr>
                <w:rFonts w:cs="Arial"/>
                <w:szCs w:val="20"/>
              </w:rPr>
            </w:pPr>
            <w:r w:rsidRPr="00976D50">
              <w:rPr>
                <w:rFonts w:cs="Arial"/>
                <w:szCs w:val="20"/>
              </w:rPr>
              <w:t>*</w:t>
            </w:r>
          </w:p>
        </w:tc>
        <w:tc>
          <w:tcPr>
            <w:tcW w:w="1998" w:type="dxa"/>
          </w:tcPr>
          <w:p w14:paraId="34866333" w14:textId="67B4A3A4" w:rsidR="00976D50" w:rsidRPr="003C12DB" w:rsidRDefault="00976D50" w:rsidP="007326F0">
            <w:pPr>
              <w:pStyle w:val="Names"/>
              <w:rPr>
                <w:rFonts w:cs="Arial"/>
                <w:szCs w:val="20"/>
              </w:rPr>
            </w:pPr>
            <w:r w:rsidRPr="003C12DB">
              <w:rPr>
                <w:rFonts w:cs="Arial"/>
                <w:szCs w:val="20"/>
              </w:rPr>
              <w:t>Craig</w:t>
            </w:r>
          </w:p>
        </w:tc>
        <w:tc>
          <w:tcPr>
            <w:tcW w:w="1980" w:type="dxa"/>
          </w:tcPr>
          <w:p w14:paraId="229877C4" w14:textId="715E115E" w:rsidR="00976D50" w:rsidRPr="003C12DB" w:rsidRDefault="00976D50" w:rsidP="007326F0">
            <w:pPr>
              <w:pStyle w:val="Names"/>
              <w:rPr>
                <w:rFonts w:cs="Arial"/>
                <w:szCs w:val="20"/>
              </w:rPr>
            </w:pPr>
            <w:r w:rsidRPr="003C12DB">
              <w:rPr>
                <w:rFonts w:cs="Arial"/>
                <w:szCs w:val="20"/>
              </w:rPr>
              <w:t>Clasper</w:t>
            </w:r>
          </w:p>
        </w:tc>
        <w:tc>
          <w:tcPr>
            <w:tcW w:w="4050" w:type="dxa"/>
          </w:tcPr>
          <w:p w14:paraId="4E3764AE" w14:textId="1EA339C0" w:rsidR="00976D50" w:rsidRPr="003C12DB" w:rsidRDefault="00976D50" w:rsidP="007326F0">
            <w:pPr>
              <w:pStyle w:val="Names"/>
              <w:rPr>
                <w:rFonts w:cs="Arial"/>
                <w:szCs w:val="20"/>
              </w:rPr>
            </w:pPr>
            <w:r w:rsidRPr="003C12DB">
              <w:rPr>
                <w:rFonts w:cs="Arial"/>
                <w:szCs w:val="20"/>
              </w:rPr>
              <w:t>Spirit AeroSystems</w:t>
            </w:r>
          </w:p>
        </w:tc>
        <w:tc>
          <w:tcPr>
            <w:tcW w:w="1980" w:type="dxa"/>
          </w:tcPr>
          <w:p w14:paraId="3E1E562E" w14:textId="77777777" w:rsidR="00976D50" w:rsidRPr="003C12DB" w:rsidRDefault="00976D50" w:rsidP="007326F0">
            <w:pPr>
              <w:pStyle w:val="Names"/>
              <w:rPr>
                <w:rFonts w:cs="Arial"/>
                <w:color w:val="FF0000"/>
                <w:szCs w:val="20"/>
              </w:rPr>
            </w:pPr>
          </w:p>
        </w:tc>
      </w:tr>
      <w:tr w:rsidR="00C34EDD" w:rsidRPr="004662D5" w14:paraId="5FC8C090" w14:textId="77777777" w:rsidTr="00F80F37">
        <w:tc>
          <w:tcPr>
            <w:tcW w:w="295" w:type="dxa"/>
          </w:tcPr>
          <w:p w14:paraId="07DF19D8" w14:textId="77777777" w:rsidR="00C34EDD" w:rsidRPr="00FA0B5E" w:rsidRDefault="00C34EDD" w:rsidP="007326F0">
            <w:pPr>
              <w:pStyle w:val="Names"/>
            </w:pPr>
          </w:p>
        </w:tc>
        <w:tc>
          <w:tcPr>
            <w:tcW w:w="1998" w:type="dxa"/>
            <w:vAlign w:val="bottom"/>
          </w:tcPr>
          <w:p w14:paraId="14EF16C3" w14:textId="356F87C5" w:rsidR="00C34EDD" w:rsidRPr="003C12DB" w:rsidRDefault="00C34EDD" w:rsidP="007326F0">
            <w:pPr>
              <w:pStyle w:val="Names"/>
              <w:rPr>
                <w:rFonts w:cs="Arial"/>
                <w:szCs w:val="20"/>
              </w:rPr>
            </w:pPr>
            <w:r w:rsidRPr="003C12DB">
              <w:rPr>
                <w:rFonts w:cs="Arial"/>
                <w:szCs w:val="20"/>
              </w:rPr>
              <w:t>Cedric</w:t>
            </w:r>
          </w:p>
        </w:tc>
        <w:tc>
          <w:tcPr>
            <w:tcW w:w="1980" w:type="dxa"/>
            <w:vAlign w:val="bottom"/>
          </w:tcPr>
          <w:p w14:paraId="3348FF85" w14:textId="12B85A39" w:rsidR="00C34EDD" w:rsidRPr="003C12DB" w:rsidRDefault="00C34EDD" w:rsidP="007326F0">
            <w:pPr>
              <w:pStyle w:val="Names"/>
              <w:rPr>
                <w:rFonts w:cs="Arial"/>
                <w:szCs w:val="20"/>
              </w:rPr>
            </w:pPr>
            <w:r w:rsidRPr="003C12DB">
              <w:rPr>
                <w:rFonts w:cs="Arial"/>
                <w:szCs w:val="20"/>
              </w:rPr>
              <w:t>Colas</w:t>
            </w:r>
          </w:p>
        </w:tc>
        <w:tc>
          <w:tcPr>
            <w:tcW w:w="4050" w:type="dxa"/>
            <w:vAlign w:val="bottom"/>
          </w:tcPr>
          <w:p w14:paraId="127F7280" w14:textId="422148A8" w:rsidR="00C34EDD" w:rsidRPr="003C12DB" w:rsidRDefault="00C34EDD" w:rsidP="007326F0">
            <w:pPr>
              <w:pStyle w:val="Names"/>
              <w:rPr>
                <w:rFonts w:cs="Arial"/>
                <w:szCs w:val="20"/>
              </w:rPr>
            </w:pPr>
            <w:r w:rsidRPr="003C12DB">
              <w:rPr>
                <w:rFonts w:cs="Arial"/>
                <w:szCs w:val="20"/>
              </w:rPr>
              <w:t>SAFRAN Group</w:t>
            </w:r>
          </w:p>
        </w:tc>
        <w:tc>
          <w:tcPr>
            <w:tcW w:w="1980" w:type="dxa"/>
          </w:tcPr>
          <w:p w14:paraId="3E586288" w14:textId="77777777" w:rsidR="00C34EDD" w:rsidRPr="003C12DB" w:rsidRDefault="00C34EDD" w:rsidP="007326F0">
            <w:pPr>
              <w:pStyle w:val="Names"/>
              <w:rPr>
                <w:rFonts w:cs="Arial"/>
                <w:color w:val="FF0000"/>
                <w:szCs w:val="20"/>
              </w:rPr>
            </w:pPr>
          </w:p>
        </w:tc>
      </w:tr>
      <w:tr w:rsidR="00C34EDD" w:rsidRPr="004662D5" w14:paraId="613520C7" w14:textId="77777777" w:rsidTr="00F80F37">
        <w:tc>
          <w:tcPr>
            <w:tcW w:w="295" w:type="dxa"/>
          </w:tcPr>
          <w:p w14:paraId="7F0EE0C4" w14:textId="24CFCB0B" w:rsidR="00C34EDD" w:rsidRPr="00FA0B5E" w:rsidRDefault="00C34EDD" w:rsidP="007326F0">
            <w:pPr>
              <w:pStyle w:val="Names"/>
            </w:pPr>
            <w:r w:rsidRPr="002D1CE6">
              <w:rPr>
                <w:rFonts w:cs="Arial"/>
                <w:szCs w:val="20"/>
              </w:rPr>
              <w:t>*</w:t>
            </w:r>
          </w:p>
        </w:tc>
        <w:tc>
          <w:tcPr>
            <w:tcW w:w="1998" w:type="dxa"/>
            <w:vAlign w:val="bottom"/>
          </w:tcPr>
          <w:p w14:paraId="78D1ADCB" w14:textId="456A0563" w:rsidR="00C34EDD" w:rsidRPr="003C12DB" w:rsidRDefault="00C34EDD" w:rsidP="007326F0">
            <w:pPr>
              <w:pStyle w:val="Names"/>
              <w:rPr>
                <w:rFonts w:cs="Arial"/>
                <w:szCs w:val="20"/>
              </w:rPr>
            </w:pPr>
            <w:r w:rsidRPr="003C12DB">
              <w:rPr>
                <w:rFonts w:cs="Arial"/>
                <w:szCs w:val="20"/>
              </w:rPr>
              <w:t>Gary</w:t>
            </w:r>
          </w:p>
        </w:tc>
        <w:tc>
          <w:tcPr>
            <w:tcW w:w="1980" w:type="dxa"/>
            <w:vAlign w:val="bottom"/>
          </w:tcPr>
          <w:p w14:paraId="1F0548D9" w14:textId="0F5D8826" w:rsidR="00C34EDD" w:rsidRPr="003C12DB" w:rsidRDefault="00C34EDD" w:rsidP="007326F0">
            <w:pPr>
              <w:pStyle w:val="Names"/>
              <w:rPr>
                <w:rFonts w:cs="Arial"/>
                <w:szCs w:val="20"/>
              </w:rPr>
            </w:pPr>
            <w:r w:rsidRPr="003C12DB">
              <w:rPr>
                <w:rFonts w:cs="Arial"/>
                <w:szCs w:val="20"/>
              </w:rPr>
              <w:t>Coleman</w:t>
            </w:r>
          </w:p>
        </w:tc>
        <w:tc>
          <w:tcPr>
            <w:tcW w:w="4050" w:type="dxa"/>
            <w:vAlign w:val="bottom"/>
          </w:tcPr>
          <w:p w14:paraId="28C8694D" w14:textId="11ED2954" w:rsidR="00C34EDD" w:rsidRPr="003C12DB" w:rsidRDefault="00C34EDD" w:rsidP="007326F0">
            <w:pPr>
              <w:pStyle w:val="Names"/>
              <w:rPr>
                <w:rFonts w:cs="Arial"/>
                <w:szCs w:val="20"/>
              </w:rPr>
            </w:pPr>
            <w:r w:rsidRPr="003C12DB">
              <w:rPr>
                <w:rFonts w:cs="Arial"/>
                <w:szCs w:val="20"/>
              </w:rPr>
              <w:t>The Boeing Company</w:t>
            </w:r>
          </w:p>
        </w:tc>
        <w:tc>
          <w:tcPr>
            <w:tcW w:w="1980" w:type="dxa"/>
          </w:tcPr>
          <w:p w14:paraId="2B7C78DB" w14:textId="77777777" w:rsidR="00C34EDD" w:rsidRPr="003C12DB" w:rsidRDefault="00C34EDD" w:rsidP="007326F0">
            <w:pPr>
              <w:pStyle w:val="Names"/>
              <w:rPr>
                <w:rFonts w:cs="Arial"/>
                <w:color w:val="FF0000"/>
                <w:szCs w:val="20"/>
              </w:rPr>
            </w:pPr>
          </w:p>
        </w:tc>
      </w:tr>
      <w:tr w:rsidR="00C34EDD" w:rsidRPr="004662D5" w14:paraId="4A46EBCB" w14:textId="77777777" w:rsidTr="00F80F37">
        <w:tc>
          <w:tcPr>
            <w:tcW w:w="295" w:type="dxa"/>
          </w:tcPr>
          <w:p w14:paraId="2938BBEF" w14:textId="77777777" w:rsidR="00C34EDD" w:rsidRPr="00FA0B5E" w:rsidRDefault="00C34EDD" w:rsidP="007326F0">
            <w:pPr>
              <w:pStyle w:val="Names"/>
            </w:pPr>
          </w:p>
        </w:tc>
        <w:tc>
          <w:tcPr>
            <w:tcW w:w="1998" w:type="dxa"/>
            <w:vAlign w:val="bottom"/>
          </w:tcPr>
          <w:p w14:paraId="008E7C4C" w14:textId="12225309" w:rsidR="00C34EDD" w:rsidRPr="003C12DB" w:rsidRDefault="00C34EDD" w:rsidP="007326F0">
            <w:pPr>
              <w:pStyle w:val="Names"/>
              <w:rPr>
                <w:rFonts w:cs="Arial"/>
                <w:szCs w:val="20"/>
              </w:rPr>
            </w:pPr>
            <w:r w:rsidRPr="003C12DB">
              <w:rPr>
                <w:rFonts w:cs="Arial"/>
                <w:szCs w:val="20"/>
              </w:rPr>
              <w:t>Karen</w:t>
            </w:r>
          </w:p>
        </w:tc>
        <w:tc>
          <w:tcPr>
            <w:tcW w:w="1980" w:type="dxa"/>
            <w:vAlign w:val="bottom"/>
          </w:tcPr>
          <w:p w14:paraId="7543131F" w14:textId="49D82ECD" w:rsidR="00C34EDD" w:rsidRPr="003C12DB" w:rsidRDefault="00C34EDD" w:rsidP="007326F0">
            <w:pPr>
              <w:pStyle w:val="Names"/>
              <w:rPr>
                <w:rFonts w:cs="Arial"/>
                <w:szCs w:val="20"/>
              </w:rPr>
            </w:pPr>
            <w:r w:rsidRPr="003C12DB">
              <w:rPr>
                <w:rFonts w:cs="Arial"/>
                <w:szCs w:val="20"/>
              </w:rPr>
              <w:t>Dannis</w:t>
            </w:r>
          </w:p>
        </w:tc>
        <w:tc>
          <w:tcPr>
            <w:tcW w:w="4050" w:type="dxa"/>
          </w:tcPr>
          <w:p w14:paraId="29419037" w14:textId="134EF84C" w:rsidR="00C34EDD" w:rsidRPr="003C12DB" w:rsidRDefault="00C34EDD" w:rsidP="00691417">
            <w:pPr>
              <w:pStyle w:val="Names"/>
              <w:rPr>
                <w:rFonts w:cs="Arial"/>
                <w:szCs w:val="20"/>
              </w:rPr>
            </w:pPr>
            <w:r w:rsidRPr="003C12DB">
              <w:rPr>
                <w:rFonts w:cs="Arial"/>
                <w:szCs w:val="20"/>
              </w:rPr>
              <w:t>BAE Syste</w:t>
            </w:r>
            <w:r w:rsidR="00F80F37">
              <w:rPr>
                <w:rFonts w:cs="Arial"/>
                <w:szCs w:val="20"/>
              </w:rPr>
              <w:t>m</w:t>
            </w:r>
            <w:r w:rsidRPr="003C12DB">
              <w:rPr>
                <w:rFonts w:cs="Arial"/>
                <w:szCs w:val="20"/>
              </w:rPr>
              <w:t>s</w:t>
            </w:r>
          </w:p>
        </w:tc>
        <w:tc>
          <w:tcPr>
            <w:tcW w:w="1980" w:type="dxa"/>
          </w:tcPr>
          <w:p w14:paraId="5346480D" w14:textId="77777777" w:rsidR="00C34EDD" w:rsidRPr="003C12DB" w:rsidRDefault="00C34EDD" w:rsidP="007326F0">
            <w:pPr>
              <w:pStyle w:val="Names"/>
              <w:rPr>
                <w:rFonts w:cs="Arial"/>
                <w:color w:val="FF0000"/>
                <w:szCs w:val="20"/>
              </w:rPr>
            </w:pPr>
          </w:p>
        </w:tc>
      </w:tr>
      <w:tr w:rsidR="00532A39" w:rsidRPr="004662D5" w14:paraId="1A1CD82C" w14:textId="77777777" w:rsidTr="00F80F37">
        <w:tc>
          <w:tcPr>
            <w:tcW w:w="295" w:type="dxa"/>
          </w:tcPr>
          <w:p w14:paraId="3E3BE333" w14:textId="77777777" w:rsidR="00532A39" w:rsidRPr="00224AD5" w:rsidRDefault="00532A39" w:rsidP="007326F0">
            <w:pPr>
              <w:pStyle w:val="Names"/>
              <w:rPr>
                <w:rFonts w:cs="Arial"/>
                <w:szCs w:val="20"/>
              </w:rPr>
            </w:pPr>
            <w:r w:rsidRPr="00253698">
              <w:rPr>
                <w:rFonts w:cs="Arial"/>
                <w:szCs w:val="20"/>
              </w:rPr>
              <w:t>*</w:t>
            </w:r>
          </w:p>
        </w:tc>
        <w:tc>
          <w:tcPr>
            <w:tcW w:w="1998" w:type="dxa"/>
            <w:vAlign w:val="bottom"/>
          </w:tcPr>
          <w:p w14:paraId="1A87F0E0" w14:textId="77777777" w:rsidR="00532A39" w:rsidRPr="003C12DB" w:rsidRDefault="00532A39" w:rsidP="007326F0">
            <w:pPr>
              <w:pStyle w:val="Names"/>
              <w:rPr>
                <w:rFonts w:cs="Arial"/>
                <w:szCs w:val="20"/>
              </w:rPr>
            </w:pPr>
            <w:r w:rsidRPr="003C12DB">
              <w:rPr>
                <w:rFonts w:cs="Arial"/>
                <w:color w:val="000000"/>
                <w:szCs w:val="20"/>
              </w:rPr>
              <w:t>David</w:t>
            </w:r>
          </w:p>
        </w:tc>
        <w:tc>
          <w:tcPr>
            <w:tcW w:w="1980" w:type="dxa"/>
            <w:vAlign w:val="bottom"/>
          </w:tcPr>
          <w:p w14:paraId="6C307094" w14:textId="77777777" w:rsidR="00532A39" w:rsidRPr="003C12DB" w:rsidRDefault="00532A39" w:rsidP="007326F0">
            <w:pPr>
              <w:pStyle w:val="Names"/>
              <w:rPr>
                <w:rFonts w:cs="Arial"/>
                <w:szCs w:val="20"/>
              </w:rPr>
            </w:pPr>
            <w:proofErr w:type="spellStart"/>
            <w:r w:rsidRPr="003C12DB">
              <w:rPr>
                <w:rFonts w:cs="Arial"/>
                <w:color w:val="000000"/>
                <w:szCs w:val="20"/>
              </w:rPr>
              <w:t>Dvorsky</w:t>
            </w:r>
            <w:proofErr w:type="spellEnd"/>
          </w:p>
        </w:tc>
        <w:tc>
          <w:tcPr>
            <w:tcW w:w="4050" w:type="dxa"/>
          </w:tcPr>
          <w:p w14:paraId="195BC83E" w14:textId="77777777" w:rsidR="00532A39" w:rsidRPr="003C12DB" w:rsidRDefault="00532A39" w:rsidP="007326F0">
            <w:pPr>
              <w:pStyle w:val="Names"/>
              <w:rPr>
                <w:rFonts w:cs="Arial"/>
                <w:szCs w:val="20"/>
              </w:rPr>
            </w:pPr>
            <w:r w:rsidRPr="003C12DB">
              <w:rPr>
                <w:rFonts w:cs="Arial"/>
                <w:szCs w:val="20"/>
              </w:rPr>
              <w:t>Rockwell Collins, Inc.</w:t>
            </w:r>
          </w:p>
        </w:tc>
        <w:tc>
          <w:tcPr>
            <w:tcW w:w="1980" w:type="dxa"/>
          </w:tcPr>
          <w:p w14:paraId="711DAA58" w14:textId="77777777" w:rsidR="00532A39" w:rsidRPr="003C12DB" w:rsidRDefault="00532A39" w:rsidP="007326F0">
            <w:pPr>
              <w:pStyle w:val="Names"/>
              <w:rPr>
                <w:rFonts w:cs="Arial"/>
                <w:color w:val="FF0000"/>
                <w:szCs w:val="20"/>
              </w:rPr>
            </w:pPr>
          </w:p>
        </w:tc>
      </w:tr>
      <w:tr w:rsidR="00532A39" w:rsidRPr="004662D5" w14:paraId="4925F8F2" w14:textId="77777777" w:rsidTr="00F80F37">
        <w:tc>
          <w:tcPr>
            <w:tcW w:w="295" w:type="dxa"/>
          </w:tcPr>
          <w:p w14:paraId="5F9DE088" w14:textId="77777777" w:rsidR="00532A39" w:rsidRPr="00224AD5" w:rsidRDefault="00532A39" w:rsidP="007326F0">
            <w:pPr>
              <w:pStyle w:val="Names"/>
              <w:rPr>
                <w:rFonts w:cs="Arial"/>
                <w:szCs w:val="20"/>
              </w:rPr>
            </w:pPr>
            <w:r w:rsidRPr="000B241C">
              <w:rPr>
                <w:rFonts w:cs="Arial"/>
                <w:szCs w:val="20"/>
              </w:rPr>
              <w:t>*</w:t>
            </w:r>
          </w:p>
        </w:tc>
        <w:tc>
          <w:tcPr>
            <w:tcW w:w="1998" w:type="dxa"/>
          </w:tcPr>
          <w:p w14:paraId="46BBA55C" w14:textId="77777777" w:rsidR="00532A39" w:rsidRPr="003C12DB" w:rsidRDefault="00532A39" w:rsidP="007326F0">
            <w:pPr>
              <w:pStyle w:val="Names"/>
              <w:rPr>
                <w:rFonts w:cs="Arial"/>
                <w:color w:val="000000"/>
                <w:szCs w:val="20"/>
              </w:rPr>
            </w:pPr>
            <w:r w:rsidRPr="003C12DB">
              <w:rPr>
                <w:rFonts w:cs="Arial"/>
                <w:color w:val="000000"/>
                <w:szCs w:val="20"/>
              </w:rPr>
              <w:t>Chris</w:t>
            </w:r>
          </w:p>
        </w:tc>
        <w:tc>
          <w:tcPr>
            <w:tcW w:w="1980" w:type="dxa"/>
          </w:tcPr>
          <w:p w14:paraId="27C3A01A" w14:textId="77777777" w:rsidR="00532A39" w:rsidRPr="003C12DB" w:rsidRDefault="00532A39" w:rsidP="007326F0">
            <w:pPr>
              <w:pStyle w:val="Names"/>
              <w:rPr>
                <w:rFonts w:cs="Arial"/>
                <w:color w:val="000000"/>
                <w:szCs w:val="20"/>
              </w:rPr>
            </w:pPr>
            <w:r w:rsidRPr="003C12DB">
              <w:rPr>
                <w:rFonts w:cs="Arial"/>
                <w:color w:val="000000"/>
                <w:szCs w:val="20"/>
              </w:rPr>
              <w:t>English</w:t>
            </w:r>
          </w:p>
        </w:tc>
        <w:tc>
          <w:tcPr>
            <w:tcW w:w="4050" w:type="dxa"/>
          </w:tcPr>
          <w:p w14:paraId="16E1CB95" w14:textId="77777777" w:rsidR="00532A39" w:rsidRPr="003C12DB" w:rsidRDefault="00532A39" w:rsidP="007326F0">
            <w:pPr>
              <w:pStyle w:val="Names"/>
              <w:rPr>
                <w:rFonts w:cs="Arial"/>
                <w:szCs w:val="20"/>
              </w:rPr>
            </w:pPr>
            <w:r w:rsidRPr="003C12DB">
              <w:rPr>
                <w:rFonts w:cs="Arial"/>
                <w:szCs w:val="20"/>
              </w:rPr>
              <w:t>GE Aviation</w:t>
            </w:r>
          </w:p>
        </w:tc>
        <w:tc>
          <w:tcPr>
            <w:tcW w:w="1980" w:type="dxa"/>
          </w:tcPr>
          <w:p w14:paraId="6F4BC734" w14:textId="77777777" w:rsidR="00532A39" w:rsidRPr="003C12DB" w:rsidRDefault="00532A39" w:rsidP="007326F0">
            <w:pPr>
              <w:pStyle w:val="Names"/>
              <w:rPr>
                <w:rFonts w:cs="Arial"/>
                <w:color w:val="FF0000"/>
                <w:szCs w:val="20"/>
              </w:rPr>
            </w:pPr>
            <w:r w:rsidRPr="003C12DB">
              <w:rPr>
                <w:rFonts w:cs="Arial"/>
                <w:szCs w:val="20"/>
              </w:rPr>
              <w:t>Secretary</w:t>
            </w:r>
          </w:p>
        </w:tc>
      </w:tr>
      <w:tr w:rsidR="00532A39" w:rsidRPr="004662D5" w14:paraId="4F63BED2" w14:textId="77777777" w:rsidTr="00F80F37">
        <w:tc>
          <w:tcPr>
            <w:tcW w:w="295" w:type="dxa"/>
          </w:tcPr>
          <w:p w14:paraId="291A907B" w14:textId="1FE191D6" w:rsidR="00532A39" w:rsidRPr="000B241C" w:rsidRDefault="00532A39" w:rsidP="007326F0">
            <w:pPr>
              <w:pStyle w:val="Names"/>
              <w:rPr>
                <w:rFonts w:cs="Arial"/>
                <w:szCs w:val="20"/>
              </w:rPr>
            </w:pPr>
            <w:r w:rsidRPr="00532A39">
              <w:rPr>
                <w:rFonts w:cs="Arial"/>
                <w:szCs w:val="20"/>
              </w:rPr>
              <w:t>*</w:t>
            </w:r>
          </w:p>
        </w:tc>
        <w:tc>
          <w:tcPr>
            <w:tcW w:w="1998" w:type="dxa"/>
          </w:tcPr>
          <w:p w14:paraId="7B259A8B" w14:textId="75DD2913" w:rsidR="00532A39" w:rsidRPr="003C12DB" w:rsidRDefault="00532A39" w:rsidP="007326F0">
            <w:pPr>
              <w:pStyle w:val="Names"/>
              <w:rPr>
                <w:rFonts w:cs="Arial"/>
                <w:color w:val="000000"/>
                <w:szCs w:val="20"/>
              </w:rPr>
            </w:pPr>
            <w:r w:rsidRPr="003C12DB">
              <w:rPr>
                <w:rFonts w:cs="Arial"/>
                <w:color w:val="000000"/>
                <w:szCs w:val="20"/>
              </w:rPr>
              <w:t>William</w:t>
            </w:r>
          </w:p>
        </w:tc>
        <w:tc>
          <w:tcPr>
            <w:tcW w:w="1980" w:type="dxa"/>
          </w:tcPr>
          <w:p w14:paraId="6CA6BADB" w14:textId="5F3BB099" w:rsidR="00532A39" w:rsidRPr="003C12DB" w:rsidRDefault="00532A39" w:rsidP="007326F0">
            <w:pPr>
              <w:pStyle w:val="Names"/>
              <w:rPr>
                <w:rFonts w:cs="Arial"/>
                <w:color w:val="000000"/>
                <w:szCs w:val="20"/>
              </w:rPr>
            </w:pPr>
            <w:r w:rsidRPr="003C12DB">
              <w:rPr>
                <w:rFonts w:cs="Arial"/>
                <w:color w:val="000000"/>
                <w:szCs w:val="20"/>
              </w:rPr>
              <w:t>Fitzgerald</w:t>
            </w:r>
          </w:p>
        </w:tc>
        <w:tc>
          <w:tcPr>
            <w:tcW w:w="4050" w:type="dxa"/>
          </w:tcPr>
          <w:p w14:paraId="535B6735" w14:textId="48A77649" w:rsidR="00532A39" w:rsidRPr="003C12DB" w:rsidRDefault="00532A39" w:rsidP="007326F0">
            <w:pPr>
              <w:pStyle w:val="Names"/>
              <w:rPr>
                <w:rFonts w:cs="Arial"/>
                <w:szCs w:val="20"/>
              </w:rPr>
            </w:pPr>
            <w:r w:rsidRPr="003C12DB">
              <w:rPr>
                <w:rFonts w:cs="Arial"/>
                <w:szCs w:val="20"/>
              </w:rPr>
              <w:t>Northrop Grumman Corporation</w:t>
            </w:r>
          </w:p>
        </w:tc>
        <w:tc>
          <w:tcPr>
            <w:tcW w:w="1980" w:type="dxa"/>
          </w:tcPr>
          <w:p w14:paraId="74933BA2" w14:textId="77777777" w:rsidR="00532A39" w:rsidRPr="003C12DB" w:rsidRDefault="00532A39" w:rsidP="007326F0">
            <w:pPr>
              <w:pStyle w:val="Names"/>
              <w:rPr>
                <w:rFonts w:cs="Arial"/>
                <w:szCs w:val="20"/>
              </w:rPr>
            </w:pPr>
          </w:p>
        </w:tc>
      </w:tr>
      <w:tr w:rsidR="00532A39" w:rsidRPr="004662D5" w14:paraId="1C18164A" w14:textId="77777777" w:rsidTr="00F80F37">
        <w:tc>
          <w:tcPr>
            <w:tcW w:w="295" w:type="dxa"/>
          </w:tcPr>
          <w:p w14:paraId="0ACFCF4E" w14:textId="26CB5123" w:rsidR="00532A39" w:rsidRPr="00532A39" w:rsidRDefault="00532A39" w:rsidP="007326F0">
            <w:pPr>
              <w:pStyle w:val="Names"/>
              <w:rPr>
                <w:rFonts w:cs="Arial"/>
                <w:szCs w:val="20"/>
              </w:rPr>
            </w:pPr>
            <w:r w:rsidRPr="00532A39">
              <w:rPr>
                <w:rFonts w:cs="Arial"/>
                <w:szCs w:val="20"/>
              </w:rPr>
              <w:t>*</w:t>
            </w:r>
          </w:p>
        </w:tc>
        <w:tc>
          <w:tcPr>
            <w:tcW w:w="1998" w:type="dxa"/>
          </w:tcPr>
          <w:p w14:paraId="615094F0" w14:textId="001B2B1F" w:rsidR="00532A39" w:rsidRPr="003C12DB" w:rsidRDefault="00532A39" w:rsidP="007326F0">
            <w:pPr>
              <w:pStyle w:val="Names"/>
              <w:rPr>
                <w:rFonts w:cs="Arial"/>
                <w:color w:val="000000"/>
                <w:szCs w:val="20"/>
              </w:rPr>
            </w:pPr>
            <w:r w:rsidRPr="003C12DB">
              <w:rPr>
                <w:rFonts w:cs="Arial"/>
                <w:color w:val="000000"/>
                <w:szCs w:val="20"/>
              </w:rPr>
              <w:t>Bob</w:t>
            </w:r>
          </w:p>
        </w:tc>
        <w:tc>
          <w:tcPr>
            <w:tcW w:w="1980" w:type="dxa"/>
          </w:tcPr>
          <w:p w14:paraId="6B6E9E77" w14:textId="2FE844FD" w:rsidR="00532A39" w:rsidRPr="003C12DB" w:rsidRDefault="00532A39" w:rsidP="007326F0">
            <w:pPr>
              <w:pStyle w:val="Names"/>
              <w:rPr>
                <w:rFonts w:cs="Arial"/>
                <w:color w:val="000000"/>
                <w:szCs w:val="20"/>
              </w:rPr>
            </w:pPr>
            <w:r w:rsidRPr="003C12DB">
              <w:rPr>
                <w:rFonts w:cs="Arial"/>
                <w:color w:val="000000"/>
                <w:szCs w:val="20"/>
              </w:rPr>
              <w:t>Fletcher</w:t>
            </w:r>
          </w:p>
        </w:tc>
        <w:tc>
          <w:tcPr>
            <w:tcW w:w="4050" w:type="dxa"/>
          </w:tcPr>
          <w:p w14:paraId="0DC22EEC" w14:textId="4E5B00B1" w:rsidR="00532A39" w:rsidRPr="003C12DB" w:rsidRDefault="00532A39" w:rsidP="007326F0">
            <w:pPr>
              <w:pStyle w:val="Names"/>
              <w:rPr>
                <w:rFonts w:cs="Arial"/>
                <w:szCs w:val="20"/>
              </w:rPr>
            </w:pPr>
            <w:r w:rsidRPr="003C12DB">
              <w:rPr>
                <w:rFonts w:cs="Arial"/>
                <w:szCs w:val="20"/>
              </w:rPr>
              <w:t>BAE Systems –Military Air &amp; Information (MAI)</w:t>
            </w:r>
          </w:p>
        </w:tc>
        <w:tc>
          <w:tcPr>
            <w:tcW w:w="1980" w:type="dxa"/>
          </w:tcPr>
          <w:p w14:paraId="6D8ED897" w14:textId="77777777" w:rsidR="00532A39" w:rsidRPr="003C12DB" w:rsidRDefault="00532A39" w:rsidP="007326F0">
            <w:pPr>
              <w:pStyle w:val="Names"/>
              <w:rPr>
                <w:rFonts w:cs="Arial"/>
                <w:szCs w:val="20"/>
              </w:rPr>
            </w:pPr>
          </w:p>
        </w:tc>
      </w:tr>
      <w:tr w:rsidR="00DF370D" w:rsidRPr="004662D5" w14:paraId="5F61E56A" w14:textId="77777777" w:rsidTr="00F80F37">
        <w:tc>
          <w:tcPr>
            <w:tcW w:w="295" w:type="dxa"/>
          </w:tcPr>
          <w:p w14:paraId="78682C7F" w14:textId="77777777" w:rsidR="00DF370D" w:rsidRPr="00532A39" w:rsidRDefault="00DF370D" w:rsidP="007326F0">
            <w:pPr>
              <w:pStyle w:val="Names"/>
              <w:rPr>
                <w:rFonts w:cs="Arial"/>
                <w:szCs w:val="20"/>
              </w:rPr>
            </w:pPr>
          </w:p>
        </w:tc>
        <w:tc>
          <w:tcPr>
            <w:tcW w:w="1998" w:type="dxa"/>
            <w:vAlign w:val="bottom"/>
          </w:tcPr>
          <w:p w14:paraId="4F800E61" w14:textId="49AAFCDB" w:rsidR="00DF370D" w:rsidRPr="003C12DB" w:rsidRDefault="00DF370D" w:rsidP="007326F0">
            <w:pPr>
              <w:pStyle w:val="Names"/>
              <w:rPr>
                <w:rFonts w:cs="Arial"/>
                <w:szCs w:val="20"/>
              </w:rPr>
            </w:pPr>
            <w:r w:rsidRPr="003C12DB">
              <w:rPr>
                <w:rFonts w:cs="Arial"/>
                <w:szCs w:val="20"/>
              </w:rPr>
              <w:t>Robert</w:t>
            </w:r>
          </w:p>
        </w:tc>
        <w:tc>
          <w:tcPr>
            <w:tcW w:w="1980" w:type="dxa"/>
            <w:vAlign w:val="bottom"/>
          </w:tcPr>
          <w:p w14:paraId="7EB4898F" w14:textId="3FB3463C" w:rsidR="00DF370D" w:rsidRPr="003C12DB" w:rsidRDefault="00DF370D" w:rsidP="007326F0">
            <w:pPr>
              <w:pStyle w:val="Names"/>
              <w:rPr>
                <w:rFonts w:cs="Arial"/>
                <w:szCs w:val="20"/>
              </w:rPr>
            </w:pPr>
            <w:r w:rsidRPr="003C12DB">
              <w:rPr>
                <w:rFonts w:cs="Arial"/>
                <w:szCs w:val="20"/>
              </w:rPr>
              <w:t>Gilbert</w:t>
            </w:r>
          </w:p>
        </w:tc>
        <w:tc>
          <w:tcPr>
            <w:tcW w:w="4050" w:type="dxa"/>
            <w:vAlign w:val="bottom"/>
          </w:tcPr>
          <w:p w14:paraId="6F0E297C" w14:textId="5B9A3C1E" w:rsidR="00DF370D" w:rsidRPr="003C12DB" w:rsidRDefault="00DF370D" w:rsidP="007326F0">
            <w:pPr>
              <w:pStyle w:val="Names"/>
              <w:rPr>
                <w:rFonts w:cs="Arial"/>
                <w:szCs w:val="20"/>
              </w:rPr>
            </w:pPr>
            <w:r w:rsidRPr="003C12DB">
              <w:rPr>
                <w:rFonts w:cs="Arial"/>
                <w:szCs w:val="20"/>
              </w:rPr>
              <w:t>Lockheed Martin</w:t>
            </w:r>
          </w:p>
        </w:tc>
        <w:tc>
          <w:tcPr>
            <w:tcW w:w="1980" w:type="dxa"/>
          </w:tcPr>
          <w:p w14:paraId="0D5A61AD" w14:textId="77777777" w:rsidR="00DF370D" w:rsidRPr="003C12DB" w:rsidRDefault="00DF370D" w:rsidP="007326F0">
            <w:pPr>
              <w:pStyle w:val="Names"/>
              <w:rPr>
                <w:rFonts w:cs="Arial"/>
                <w:szCs w:val="20"/>
              </w:rPr>
            </w:pPr>
          </w:p>
        </w:tc>
      </w:tr>
      <w:tr w:rsidR="00532A39" w:rsidRPr="004662D5" w14:paraId="42A118AE" w14:textId="77777777" w:rsidTr="00F80F37">
        <w:tc>
          <w:tcPr>
            <w:tcW w:w="295" w:type="dxa"/>
          </w:tcPr>
          <w:p w14:paraId="6E1F883D" w14:textId="0F5F2C8E" w:rsidR="00532A39" w:rsidRPr="00224AD5" w:rsidRDefault="00532A39" w:rsidP="007326F0">
            <w:pPr>
              <w:pStyle w:val="Names"/>
              <w:rPr>
                <w:rFonts w:cs="Arial"/>
                <w:szCs w:val="20"/>
              </w:rPr>
            </w:pPr>
            <w:r w:rsidRPr="00532A39">
              <w:rPr>
                <w:rFonts w:cs="Arial"/>
                <w:szCs w:val="20"/>
              </w:rPr>
              <w:t>*</w:t>
            </w:r>
          </w:p>
        </w:tc>
        <w:tc>
          <w:tcPr>
            <w:tcW w:w="1998" w:type="dxa"/>
          </w:tcPr>
          <w:p w14:paraId="4ABA7B5A" w14:textId="1D823453" w:rsidR="00532A39" w:rsidRPr="003C12DB" w:rsidRDefault="00532A39" w:rsidP="007326F0">
            <w:pPr>
              <w:pStyle w:val="Names"/>
              <w:rPr>
                <w:rFonts w:cs="Arial"/>
                <w:color w:val="000000" w:themeColor="text1"/>
                <w:szCs w:val="20"/>
              </w:rPr>
            </w:pPr>
            <w:r w:rsidRPr="003C12DB">
              <w:rPr>
                <w:rFonts w:cs="Arial"/>
                <w:color w:val="000000" w:themeColor="text1"/>
                <w:szCs w:val="20"/>
              </w:rPr>
              <w:t>Larry</w:t>
            </w:r>
          </w:p>
        </w:tc>
        <w:tc>
          <w:tcPr>
            <w:tcW w:w="1980" w:type="dxa"/>
          </w:tcPr>
          <w:p w14:paraId="6F1B1AD0" w14:textId="72055AF3" w:rsidR="00532A39" w:rsidRPr="003C12DB" w:rsidRDefault="00532A39" w:rsidP="007326F0">
            <w:pPr>
              <w:pStyle w:val="Names"/>
              <w:rPr>
                <w:rFonts w:cs="Arial"/>
                <w:color w:val="000000" w:themeColor="text1"/>
                <w:szCs w:val="20"/>
              </w:rPr>
            </w:pPr>
            <w:r w:rsidRPr="003C12DB">
              <w:rPr>
                <w:rFonts w:cs="Arial"/>
                <w:color w:val="000000" w:themeColor="text1"/>
                <w:szCs w:val="20"/>
              </w:rPr>
              <w:t>Hamanishi</w:t>
            </w:r>
          </w:p>
        </w:tc>
        <w:tc>
          <w:tcPr>
            <w:tcW w:w="4050" w:type="dxa"/>
          </w:tcPr>
          <w:p w14:paraId="7DE085B6" w14:textId="5376000C" w:rsidR="00532A39" w:rsidRPr="003C12DB" w:rsidRDefault="00532A39" w:rsidP="007326F0">
            <w:pPr>
              <w:pStyle w:val="Names"/>
              <w:rPr>
                <w:rFonts w:cs="Arial"/>
                <w:color w:val="000000" w:themeColor="text1"/>
                <w:szCs w:val="20"/>
              </w:rPr>
            </w:pPr>
            <w:r w:rsidRPr="003C12DB">
              <w:rPr>
                <w:rFonts w:cs="Arial"/>
                <w:color w:val="000000" w:themeColor="text1"/>
                <w:szCs w:val="20"/>
              </w:rPr>
              <w:t>The Boeing Company</w:t>
            </w:r>
          </w:p>
        </w:tc>
        <w:tc>
          <w:tcPr>
            <w:tcW w:w="1980" w:type="dxa"/>
          </w:tcPr>
          <w:p w14:paraId="2976838A" w14:textId="77777777" w:rsidR="00532A39" w:rsidRPr="003C12DB" w:rsidRDefault="00532A39" w:rsidP="007326F0">
            <w:pPr>
              <w:pStyle w:val="Names"/>
              <w:rPr>
                <w:rFonts w:cs="Arial"/>
                <w:color w:val="FF0000"/>
                <w:szCs w:val="20"/>
              </w:rPr>
            </w:pPr>
          </w:p>
        </w:tc>
      </w:tr>
      <w:tr w:rsidR="00532A39" w:rsidRPr="00224AD5" w14:paraId="5FDD8AC5" w14:textId="77777777" w:rsidTr="00F80F37">
        <w:tc>
          <w:tcPr>
            <w:tcW w:w="295" w:type="dxa"/>
          </w:tcPr>
          <w:p w14:paraId="54AB2E6D" w14:textId="7B2B5DC2" w:rsidR="00532A39" w:rsidRPr="00B06B05" w:rsidRDefault="00691417" w:rsidP="007326F0">
            <w:pPr>
              <w:pStyle w:val="Names"/>
              <w:rPr>
                <w:rFonts w:cs="Arial"/>
                <w:szCs w:val="20"/>
              </w:rPr>
            </w:pPr>
            <w:r w:rsidRPr="00691417">
              <w:rPr>
                <w:rFonts w:cs="Arial"/>
                <w:szCs w:val="20"/>
              </w:rPr>
              <w:t>*</w:t>
            </w:r>
          </w:p>
        </w:tc>
        <w:tc>
          <w:tcPr>
            <w:tcW w:w="1998" w:type="dxa"/>
          </w:tcPr>
          <w:p w14:paraId="4620E224" w14:textId="39E75C64" w:rsidR="00532A39" w:rsidRPr="003C12DB" w:rsidRDefault="00532A39" w:rsidP="007326F0">
            <w:pPr>
              <w:pStyle w:val="Names"/>
              <w:rPr>
                <w:rFonts w:cs="Arial"/>
                <w:color w:val="000000" w:themeColor="text1"/>
                <w:szCs w:val="20"/>
              </w:rPr>
            </w:pPr>
            <w:r w:rsidRPr="003C12DB">
              <w:rPr>
                <w:rFonts w:cs="Arial"/>
                <w:color w:val="000000" w:themeColor="text1"/>
                <w:szCs w:val="20"/>
              </w:rPr>
              <w:t>Rodney</w:t>
            </w:r>
          </w:p>
        </w:tc>
        <w:tc>
          <w:tcPr>
            <w:tcW w:w="1980" w:type="dxa"/>
          </w:tcPr>
          <w:p w14:paraId="7690510C" w14:textId="0E6C9285" w:rsidR="00532A39" w:rsidRPr="003C12DB" w:rsidRDefault="00532A39" w:rsidP="007326F0">
            <w:pPr>
              <w:pStyle w:val="Names"/>
              <w:rPr>
                <w:rFonts w:cs="Arial"/>
                <w:color w:val="000000" w:themeColor="text1"/>
                <w:szCs w:val="20"/>
              </w:rPr>
            </w:pPr>
            <w:r w:rsidRPr="003C12DB">
              <w:rPr>
                <w:rFonts w:cs="Arial"/>
                <w:color w:val="000000" w:themeColor="text1"/>
                <w:szCs w:val="20"/>
              </w:rPr>
              <w:t>Holt</w:t>
            </w:r>
          </w:p>
        </w:tc>
        <w:tc>
          <w:tcPr>
            <w:tcW w:w="4050" w:type="dxa"/>
          </w:tcPr>
          <w:p w14:paraId="19822EA0" w14:textId="57983DFF" w:rsidR="00532A39" w:rsidRPr="003C12DB" w:rsidRDefault="00532A39" w:rsidP="00F80F37">
            <w:pPr>
              <w:pStyle w:val="Names"/>
              <w:rPr>
                <w:rFonts w:cs="Arial"/>
                <w:color w:val="000000" w:themeColor="text1"/>
                <w:szCs w:val="20"/>
              </w:rPr>
            </w:pPr>
            <w:r w:rsidRPr="003C12DB">
              <w:rPr>
                <w:rFonts w:cs="Arial"/>
                <w:color w:val="000000" w:themeColor="text1"/>
                <w:szCs w:val="20"/>
              </w:rPr>
              <w:t xml:space="preserve">Triumph </w:t>
            </w:r>
            <w:r w:rsidR="00F80F37">
              <w:rPr>
                <w:rFonts w:cs="Arial"/>
                <w:color w:val="000000" w:themeColor="text1"/>
                <w:szCs w:val="20"/>
              </w:rPr>
              <w:t>Group</w:t>
            </w:r>
          </w:p>
        </w:tc>
        <w:tc>
          <w:tcPr>
            <w:tcW w:w="1980" w:type="dxa"/>
          </w:tcPr>
          <w:p w14:paraId="32436DF1" w14:textId="77777777" w:rsidR="00532A39" w:rsidRPr="003C12DB" w:rsidRDefault="00532A39" w:rsidP="007326F0">
            <w:pPr>
              <w:pStyle w:val="Names"/>
              <w:rPr>
                <w:rFonts w:cs="Arial"/>
                <w:szCs w:val="20"/>
              </w:rPr>
            </w:pPr>
          </w:p>
        </w:tc>
      </w:tr>
      <w:tr w:rsidR="00532A39" w:rsidRPr="00224AD5" w14:paraId="4733E782" w14:textId="77777777" w:rsidTr="00F80F37">
        <w:tc>
          <w:tcPr>
            <w:tcW w:w="295" w:type="dxa"/>
          </w:tcPr>
          <w:p w14:paraId="647BC16A" w14:textId="77777777" w:rsidR="00532A39" w:rsidRPr="003A3BA7" w:rsidRDefault="00532A39" w:rsidP="007326F0">
            <w:pPr>
              <w:pStyle w:val="Names"/>
              <w:rPr>
                <w:rFonts w:cs="Arial"/>
                <w:szCs w:val="20"/>
              </w:rPr>
            </w:pPr>
            <w:r w:rsidRPr="00B06B05">
              <w:rPr>
                <w:rFonts w:cs="Arial"/>
                <w:szCs w:val="20"/>
              </w:rPr>
              <w:t>*</w:t>
            </w:r>
          </w:p>
        </w:tc>
        <w:tc>
          <w:tcPr>
            <w:tcW w:w="1998" w:type="dxa"/>
          </w:tcPr>
          <w:p w14:paraId="7AB7FECF" w14:textId="77777777" w:rsidR="00532A39" w:rsidRPr="003C12DB" w:rsidRDefault="00532A39" w:rsidP="007326F0">
            <w:pPr>
              <w:pStyle w:val="Names"/>
              <w:rPr>
                <w:rFonts w:cs="Arial"/>
                <w:szCs w:val="20"/>
              </w:rPr>
            </w:pPr>
            <w:r w:rsidRPr="003C12DB">
              <w:rPr>
                <w:rFonts w:cs="Arial"/>
                <w:szCs w:val="20"/>
              </w:rPr>
              <w:t>Tommy</w:t>
            </w:r>
          </w:p>
        </w:tc>
        <w:tc>
          <w:tcPr>
            <w:tcW w:w="1980" w:type="dxa"/>
          </w:tcPr>
          <w:p w14:paraId="7FB73C56" w14:textId="77777777" w:rsidR="00532A39" w:rsidRPr="003C12DB" w:rsidRDefault="00532A39" w:rsidP="007326F0">
            <w:pPr>
              <w:pStyle w:val="Names"/>
              <w:rPr>
                <w:rFonts w:cs="Arial"/>
                <w:szCs w:val="20"/>
              </w:rPr>
            </w:pPr>
            <w:r w:rsidRPr="003C12DB">
              <w:rPr>
                <w:rFonts w:cs="Arial"/>
                <w:szCs w:val="20"/>
              </w:rPr>
              <w:t>Howland</w:t>
            </w:r>
          </w:p>
        </w:tc>
        <w:tc>
          <w:tcPr>
            <w:tcW w:w="4050" w:type="dxa"/>
          </w:tcPr>
          <w:p w14:paraId="3392BA3C" w14:textId="77777777" w:rsidR="00532A39" w:rsidRPr="003C12DB" w:rsidRDefault="00532A39" w:rsidP="007326F0">
            <w:pPr>
              <w:pStyle w:val="Names"/>
              <w:rPr>
                <w:rFonts w:cs="Arial"/>
                <w:szCs w:val="20"/>
              </w:rPr>
            </w:pPr>
            <w:r w:rsidRPr="003C12DB">
              <w:rPr>
                <w:rFonts w:cs="Arial"/>
                <w:szCs w:val="20"/>
              </w:rPr>
              <w:t>Spirit AeroSystems</w:t>
            </w:r>
          </w:p>
        </w:tc>
        <w:tc>
          <w:tcPr>
            <w:tcW w:w="1980" w:type="dxa"/>
          </w:tcPr>
          <w:p w14:paraId="1EFF678A" w14:textId="77777777" w:rsidR="00532A39" w:rsidRPr="003C12DB" w:rsidRDefault="00532A39" w:rsidP="007326F0">
            <w:pPr>
              <w:pStyle w:val="Names"/>
              <w:rPr>
                <w:rFonts w:cs="Arial"/>
                <w:szCs w:val="20"/>
              </w:rPr>
            </w:pPr>
          </w:p>
        </w:tc>
      </w:tr>
      <w:tr w:rsidR="00532A39" w:rsidRPr="00224AD5" w14:paraId="6D463AED" w14:textId="77777777" w:rsidTr="00F80F37">
        <w:tc>
          <w:tcPr>
            <w:tcW w:w="295" w:type="dxa"/>
          </w:tcPr>
          <w:p w14:paraId="2D453FEB" w14:textId="77777777" w:rsidR="00532A39" w:rsidRPr="00B97A65" w:rsidRDefault="00532A39" w:rsidP="007326F0">
            <w:pPr>
              <w:pStyle w:val="Names"/>
              <w:rPr>
                <w:rFonts w:cs="Arial"/>
                <w:szCs w:val="20"/>
              </w:rPr>
            </w:pPr>
            <w:r w:rsidRPr="003A3BA7">
              <w:rPr>
                <w:rFonts w:cs="Arial"/>
                <w:szCs w:val="20"/>
              </w:rPr>
              <w:t>*</w:t>
            </w:r>
          </w:p>
        </w:tc>
        <w:tc>
          <w:tcPr>
            <w:tcW w:w="1998" w:type="dxa"/>
          </w:tcPr>
          <w:p w14:paraId="54B1DE1B" w14:textId="77777777" w:rsidR="00532A39" w:rsidRPr="003C12DB" w:rsidRDefault="00532A39" w:rsidP="007326F0">
            <w:pPr>
              <w:pStyle w:val="Names"/>
              <w:rPr>
                <w:rFonts w:cs="Arial"/>
                <w:color w:val="000000"/>
                <w:szCs w:val="20"/>
              </w:rPr>
            </w:pPr>
            <w:r w:rsidRPr="003C12DB">
              <w:rPr>
                <w:rFonts w:cs="Arial"/>
                <w:szCs w:val="20"/>
              </w:rPr>
              <w:t>Jerry</w:t>
            </w:r>
          </w:p>
        </w:tc>
        <w:tc>
          <w:tcPr>
            <w:tcW w:w="1980" w:type="dxa"/>
          </w:tcPr>
          <w:p w14:paraId="46A29371" w14:textId="77777777" w:rsidR="00532A39" w:rsidRPr="003C12DB" w:rsidRDefault="00532A39" w:rsidP="007326F0">
            <w:pPr>
              <w:pStyle w:val="Names"/>
              <w:rPr>
                <w:rFonts w:cs="Arial"/>
                <w:color w:val="000000"/>
                <w:szCs w:val="20"/>
              </w:rPr>
            </w:pPr>
            <w:r w:rsidRPr="003C12DB">
              <w:rPr>
                <w:rFonts w:cs="Arial"/>
                <w:szCs w:val="20"/>
              </w:rPr>
              <w:t>Hulin</w:t>
            </w:r>
          </w:p>
        </w:tc>
        <w:tc>
          <w:tcPr>
            <w:tcW w:w="4050" w:type="dxa"/>
          </w:tcPr>
          <w:p w14:paraId="65FF2386" w14:textId="77777777" w:rsidR="00532A39" w:rsidRPr="003C12DB" w:rsidRDefault="00532A39" w:rsidP="007326F0">
            <w:pPr>
              <w:pStyle w:val="Names"/>
              <w:rPr>
                <w:rFonts w:cs="Arial"/>
                <w:szCs w:val="20"/>
              </w:rPr>
            </w:pPr>
            <w:r w:rsidRPr="003C12DB">
              <w:rPr>
                <w:rFonts w:cs="Arial"/>
                <w:szCs w:val="20"/>
              </w:rPr>
              <w:t>GKN Aerospace</w:t>
            </w:r>
          </w:p>
        </w:tc>
        <w:tc>
          <w:tcPr>
            <w:tcW w:w="1980" w:type="dxa"/>
          </w:tcPr>
          <w:p w14:paraId="0802C4D8" w14:textId="77777777" w:rsidR="00532A39" w:rsidRPr="003C12DB" w:rsidRDefault="00532A39" w:rsidP="007326F0">
            <w:pPr>
              <w:pStyle w:val="Names"/>
              <w:rPr>
                <w:rFonts w:cs="Arial"/>
                <w:szCs w:val="20"/>
              </w:rPr>
            </w:pPr>
          </w:p>
        </w:tc>
      </w:tr>
      <w:tr w:rsidR="00532A39" w:rsidRPr="00224AD5" w14:paraId="78F7DD69" w14:textId="77777777" w:rsidTr="00F80F37">
        <w:tc>
          <w:tcPr>
            <w:tcW w:w="295" w:type="dxa"/>
          </w:tcPr>
          <w:p w14:paraId="3A4F9999" w14:textId="77777777" w:rsidR="00532A39" w:rsidRPr="00224AD5" w:rsidRDefault="00532A39" w:rsidP="007326F0">
            <w:pPr>
              <w:pStyle w:val="Names"/>
              <w:rPr>
                <w:rFonts w:cs="Arial"/>
                <w:szCs w:val="20"/>
              </w:rPr>
            </w:pPr>
            <w:r w:rsidRPr="00B06B05">
              <w:rPr>
                <w:rFonts w:cs="Arial"/>
                <w:szCs w:val="20"/>
              </w:rPr>
              <w:t>*</w:t>
            </w:r>
          </w:p>
        </w:tc>
        <w:tc>
          <w:tcPr>
            <w:tcW w:w="1998" w:type="dxa"/>
          </w:tcPr>
          <w:p w14:paraId="1AC45408" w14:textId="77777777" w:rsidR="00532A39" w:rsidRPr="003C12DB" w:rsidRDefault="00532A39" w:rsidP="007326F0">
            <w:pPr>
              <w:pStyle w:val="Names"/>
              <w:rPr>
                <w:rFonts w:cs="Arial"/>
                <w:szCs w:val="20"/>
              </w:rPr>
            </w:pPr>
            <w:r w:rsidRPr="003C12DB">
              <w:rPr>
                <w:rFonts w:cs="Arial"/>
                <w:szCs w:val="20"/>
              </w:rPr>
              <w:t>Michael</w:t>
            </w:r>
          </w:p>
        </w:tc>
        <w:tc>
          <w:tcPr>
            <w:tcW w:w="1980" w:type="dxa"/>
          </w:tcPr>
          <w:p w14:paraId="78D87B63" w14:textId="77777777" w:rsidR="00532A39" w:rsidRPr="003C12DB" w:rsidRDefault="00532A39" w:rsidP="007326F0">
            <w:pPr>
              <w:pStyle w:val="Names"/>
              <w:rPr>
                <w:rFonts w:cs="Arial"/>
                <w:szCs w:val="20"/>
              </w:rPr>
            </w:pPr>
            <w:r w:rsidRPr="003C12DB">
              <w:rPr>
                <w:rFonts w:cs="Arial"/>
                <w:szCs w:val="20"/>
              </w:rPr>
              <w:t>Irvin</w:t>
            </w:r>
          </w:p>
        </w:tc>
        <w:tc>
          <w:tcPr>
            <w:tcW w:w="4050" w:type="dxa"/>
          </w:tcPr>
          <w:p w14:paraId="240285EB" w14:textId="77777777" w:rsidR="00532A39" w:rsidRPr="003C12DB" w:rsidRDefault="00532A39" w:rsidP="007326F0">
            <w:pPr>
              <w:pStyle w:val="Names"/>
              <w:rPr>
                <w:rFonts w:cs="Arial"/>
                <w:szCs w:val="20"/>
              </w:rPr>
            </w:pPr>
            <w:r w:rsidRPr="003C12DB">
              <w:rPr>
                <w:rFonts w:cs="Arial"/>
                <w:szCs w:val="20"/>
              </w:rPr>
              <w:t>The Boeing Company</w:t>
            </w:r>
          </w:p>
        </w:tc>
        <w:tc>
          <w:tcPr>
            <w:tcW w:w="1980" w:type="dxa"/>
          </w:tcPr>
          <w:p w14:paraId="0FD85314" w14:textId="77777777" w:rsidR="00532A39" w:rsidRPr="003C12DB" w:rsidRDefault="00532A39" w:rsidP="007326F0">
            <w:pPr>
              <w:pStyle w:val="Names"/>
              <w:rPr>
                <w:rFonts w:cs="Arial"/>
                <w:szCs w:val="20"/>
              </w:rPr>
            </w:pPr>
          </w:p>
        </w:tc>
      </w:tr>
      <w:tr w:rsidR="00117307" w:rsidRPr="00224AD5" w14:paraId="397FF34F" w14:textId="77777777" w:rsidTr="00F80F37">
        <w:tc>
          <w:tcPr>
            <w:tcW w:w="295" w:type="dxa"/>
          </w:tcPr>
          <w:p w14:paraId="1870C001" w14:textId="77777777" w:rsidR="00117307" w:rsidRPr="00B06B05" w:rsidRDefault="00117307" w:rsidP="007326F0">
            <w:pPr>
              <w:pStyle w:val="Names"/>
              <w:rPr>
                <w:rFonts w:cs="Arial"/>
                <w:szCs w:val="20"/>
              </w:rPr>
            </w:pPr>
          </w:p>
        </w:tc>
        <w:tc>
          <w:tcPr>
            <w:tcW w:w="1998" w:type="dxa"/>
          </w:tcPr>
          <w:p w14:paraId="3882AB86" w14:textId="068F36EF" w:rsidR="00117307" w:rsidRPr="003C12DB" w:rsidRDefault="00F80F37" w:rsidP="00F80F37">
            <w:pPr>
              <w:pStyle w:val="Names"/>
              <w:rPr>
                <w:rFonts w:cs="Arial"/>
                <w:szCs w:val="20"/>
              </w:rPr>
            </w:pPr>
            <w:r w:rsidRPr="003C12DB">
              <w:rPr>
                <w:rFonts w:cs="Arial"/>
                <w:szCs w:val="20"/>
              </w:rPr>
              <w:t>Mic</w:t>
            </w:r>
            <w:r>
              <w:rPr>
                <w:rFonts w:cs="Arial"/>
                <w:szCs w:val="20"/>
              </w:rPr>
              <w:t>hel</w:t>
            </w:r>
          </w:p>
        </w:tc>
        <w:tc>
          <w:tcPr>
            <w:tcW w:w="1980" w:type="dxa"/>
          </w:tcPr>
          <w:p w14:paraId="07FB0043" w14:textId="102CF266" w:rsidR="00117307" w:rsidRPr="003C12DB" w:rsidRDefault="00117307" w:rsidP="007326F0">
            <w:pPr>
              <w:pStyle w:val="Names"/>
              <w:rPr>
                <w:rFonts w:cs="Arial"/>
                <w:szCs w:val="20"/>
              </w:rPr>
            </w:pPr>
            <w:proofErr w:type="spellStart"/>
            <w:r w:rsidRPr="003C12DB">
              <w:rPr>
                <w:rFonts w:cs="Arial"/>
                <w:szCs w:val="20"/>
              </w:rPr>
              <w:t>Jacquaniello</w:t>
            </w:r>
            <w:proofErr w:type="spellEnd"/>
          </w:p>
        </w:tc>
        <w:tc>
          <w:tcPr>
            <w:tcW w:w="4050" w:type="dxa"/>
          </w:tcPr>
          <w:p w14:paraId="4345AFE1" w14:textId="275BFFB5" w:rsidR="00117307" w:rsidRPr="003C12DB" w:rsidRDefault="00117307" w:rsidP="007326F0">
            <w:pPr>
              <w:pStyle w:val="Names"/>
              <w:rPr>
                <w:rFonts w:cs="Arial"/>
                <w:szCs w:val="20"/>
              </w:rPr>
            </w:pPr>
            <w:r w:rsidRPr="003C12DB">
              <w:rPr>
                <w:rFonts w:cs="Arial"/>
                <w:szCs w:val="20"/>
              </w:rPr>
              <w:t>Zodiac Aerospace</w:t>
            </w:r>
          </w:p>
        </w:tc>
        <w:tc>
          <w:tcPr>
            <w:tcW w:w="1980" w:type="dxa"/>
          </w:tcPr>
          <w:p w14:paraId="637924A7" w14:textId="77777777" w:rsidR="00117307" w:rsidRPr="003C12DB" w:rsidRDefault="00117307" w:rsidP="007326F0">
            <w:pPr>
              <w:pStyle w:val="Names"/>
              <w:rPr>
                <w:rFonts w:cs="Arial"/>
                <w:szCs w:val="20"/>
              </w:rPr>
            </w:pPr>
          </w:p>
        </w:tc>
      </w:tr>
      <w:tr w:rsidR="00DF370D" w:rsidRPr="00224AD5" w14:paraId="7EBEBAE0" w14:textId="77777777" w:rsidTr="00F80F37">
        <w:tc>
          <w:tcPr>
            <w:tcW w:w="295" w:type="dxa"/>
          </w:tcPr>
          <w:p w14:paraId="31BDC911" w14:textId="77777777" w:rsidR="00DF370D" w:rsidRPr="00B06B05" w:rsidRDefault="00DF370D" w:rsidP="007326F0">
            <w:pPr>
              <w:pStyle w:val="Names"/>
              <w:rPr>
                <w:rFonts w:cs="Arial"/>
                <w:szCs w:val="20"/>
              </w:rPr>
            </w:pPr>
          </w:p>
        </w:tc>
        <w:tc>
          <w:tcPr>
            <w:tcW w:w="1998" w:type="dxa"/>
          </w:tcPr>
          <w:p w14:paraId="58D76DA3" w14:textId="76141D6E" w:rsidR="00DF370D" w:rsidRPr="003C12DB" w:rsidRDefault="00DF370D" w:rsidP="007326F0">
            <w:pPr>
              <w:pStyle w:val="Names"/>
              <w:rPr>
                <w:rFonts w:cs="Arial"/>
                <w:szCs w:val="20"/>
              </w:rPr>
            </w:pPr>
            <w:r w:rsidRPr="003C12DB">
              <w:rPr>
                <w:rFonts w:cs="Arial"/>
                <w:szCs w:val="20"/>
              </w:rPr>
              <w:t>George</w:t>
            </w:r>
          </w:p>
        </w:tc>
        <w:tc>
          <w:tcPr>
            <w:tcW w:w="1980" w:type="dxa"/>
          </w:tcPr>
          <w:p w14:paraId="5B95E599" w14:textId="7CBA011D" w:rsidR="00DF370D" w:rsidRPr="003C12DB" w:rsidRDefault="00DF370D" w:rsidP="007326F0">
            <w:pPr>
              <w:pStyle w:val="Names"/>
              <w:rPr>
                <w:rFonts w:cs="Arial"/>
                <w:szCs w:val="20"/>
              </w:rPr>
            </w:pPr>
            <w:r w:rsidRPr="003C12DB">
              <w:rPr>
                <w:rFonts w:cs="Arial"/>
                <w:szCs w:val="20"/>
              </w:rPr>
              <w:t>Kaniamos</w:t>
            </w:r>
          </w:p>
        </w:tc>
        <w:tc>
          <w:tcPr>
            <w:tcW w:w="4050" w:type="dxa"/>
          </w:tcPr>
          <w:p w14:paraId="20960131" w14:textId="06C9B4FE" w:rsidR="00DF370D" w:rsidRPr="003C12DB" w:rsidRDefault="00DF370D" w:rsidP="007326F0">
            <w:pPr>
              <w:pStyle w:val="Names"/>
              <w:rPr>
                <w:rFonts w:cs="Arial"/>
                <w:szCs w:val="20"/>
              </w:rPr>
            </w:pPr>
            <w:r w:rsidRPr="003C12DB">
              <w:rPr>
                <w:rFonts w:cs="Arial"/>
                <w:szCs w:val="20"/>
              </w:rPr>
              <w:t>Lockheed Martin</w:t>
            </w:r>
          </w:p>
        </w:tc>
        <w:tc>
          <w:tcPr>
            <w:tcW w:w="1980" w:type="dxa"/>
          </w:tcPr>
          <w:p w14:paraId="35B869C7" w14:textId="77777777" w:rsidR="00DF370D" w:rsidRPr="003C12DB" w:rsidRDefault="00DF370D" w:rsidP="007326F0">
            <w:pPr>
              <w:pStyle w:val="Names"/>
              <w:rPr>
                <w:rFonts w:cs="Arial"/>
                <w:szCs w:val="20"/>
              </w:rPr>
            </w:pPr>
          </w:p>
        </w:tc>
      </w:tr>
      <w:tr w:rsidR="00532A39" w:rsidRPr="00224AD5" w14:paraId="0E4AF863" w14:textId="77777777" w:rsidTr="00F80F37">
        <w:tc>
          <w:tcPr>
            <w:tcW w:w="295" w:type="dxa"/>
          </w:tcPr>
          <w:p w14:paraId="35DD0835" w14:textId="77777777" w:rsidR="00532A39" w:rsidRPr="003A3BA7" w:rsidRDefault="00532A39" w:rsidP="007326F0">
            <w:pPr>
              <w:pStyle w:val="Names"/>
              <w:rPr>
                <w:rFonts w:cs="Arial"/>
                <w:szCs w:val="20"/>
              </w:rPr>
            </w:pPr>
            <w:r w:rsidRPr="00224AD5">
              <w:rPr>
                <w:rFonts w:cs="Arial"/>
                <w:szCs w:val="20"/>
              </w:rPr>
              <w:t>*</w:t>
            </w:r>
          </w:p>
        </w:tc>
        <w:tc>
          <w:tcPr>
            <w:tcW w:w="1998" w:type="dxa"/>
          </w:tcPr>
          <w:p w14:paraId="7B90A11B" w14:textId="77777777" w:rsidR="00532A39" w:rsidRPr="003C12DB" w:rsidRDefault="00532A39" w:rsidP="007326F0">
            <w:pPr>
              <w:pStyle w:val="Names"/>
              <w:rPr>
                <w:rFonts w:cs="Arial"/>
                <w:szCs w:val="20"/>
              </w:rPr>
            </w:pPr>
            <w:r w:rsidRPr="003C12DB">
              <w:rPr>
                <w:rFonts w:cs="Arial"/>
                <w:szCs w:val="20"/>
              </w:rPr>
              <w:t>Ralph</w:t>
            </w:r>
          </w:p>
        </w:tc>
        <w:tc>
          <w:tcPr>
            <w:tcW w:w="1980" w:type="dxa"/>
          </w:tcPr>
          <w:p w14:paraId="7681906D" w14:textId="77777777" w:rsidR="00532A39" w:rsidRPr="003C12DB" w:rsidRDefault="00532A39" w:rsidP="007326F0">
            <w:pPr>
              <w:pStyle w:val="Names"/>
              <w:rPr>
                <w:rFonts w:cs="Arial"/>
                <w:szCs w:val="20"/>
              </w:rPr>
            </w:pPr>
            <w:r w:rsidRPr="003C12DB">
              <w:rPr>
                <w:rFonts w:cs="Arial"/>
                <w:szCs w:val="20"/>
              </w:rPr>
              <w:t>Kropp</w:t>
            </w:r>
          </w:p>
        </w:tc>
        <w:tc>
          <w:tcPr>
            <w:tcW w:w="4050" w:type="dxa"/>
          </w:tcPr>
          <w:p w14:paraId="638E9D1B" w14:textId="77777777" w:rsidR="00532A39" w:rsidRPr="003C12DB" w:rsidRDefault="00532A39" w:rsidP="007326F0">
            <w:pPr>
              <w:pStyle w:val="Names"/>
              <w:rPr>
                <w:rFonts w:cs="Arial"/>
                <w:szCs w:val="20"/>
              </w:rPr>
            </w:pPr>
            <w:r w:rsidRPr="003C12DB">
              <w:rPr>
                <w:rFonts w:cs="Arial"/>
                <w:szCs w:val="20"/>
              </w:rPr>
              <w:t>MTU Aero Engines AG</w:t>
            </w:r>
          </w:p>
        </w:tc>
        <w:tc>
          <w:tcPr>
            <w:tcW w:w="1980" w:type="dxa"/>
          </w:tcPr>
          <w:p w14:paraId="712E0A38" w14:textId="77777777" w:rsidR="00532A39" w:rsidRPr="003C12DB" w:rsidRDefault="00532A39" w:rsidP="007326F0">
            <w:pPr>
              <w:pStyle w:val="Names"/>
              <w:rPr>
                <w:rFonts w:cs="Arial"/>
                <w:szCs w:val="20"/>
              </w:rPr>
            </w:pPr>
          </w:p>
        </w:tc>
      </w:tr>
      <w:tr w:rsidR="00532A39" w:rsidRPr="00224AD5" w14:paraId="3647B4F2" w14:textId="77777777" w:rsidTr="00F80F37">
        <w:tc>
          <w:tcPr>
            <w:tcW w:w="295" w:type="dxa"/>
          </w:tcPr>
          <w:p w14:paraId="6D27B31F" w14:textId="77777777" w:rsidR="00532A39" w:rsidRPr="00224AD5" w:rsidRDefault="00532A39" w:rsidP="007326F0">
            <w:pPr>
              <w:pStyle w:val="Names"/>
              <w:rPr>
                <w:rFonts w:cs="Arial"/>
                <w:szCs w:val="20"/>
              </w:rPr>
            </w:pPr>
            <w:r w:rsidRPr="00224AD5">
              <w:rPr>
                <w:rFonts w:cs="Arial"/>
                <w:szCs w:val="20"/>
              </w:rPr>
              <w:t>*</w:t>
            </w:r>
          </w:p>
        </w:tc>
        <w:tc>
          <w:tcPr>
            <w:tcW w:w="1998" w:type="dxa"/>
          </w:tcPr>
          <w:p w14:paraId="270F9F34" w14:textId="77777777" w:rsidR="00532A39" w:rsidRPr="003C12DB" w:rsidRDefault="00532A39" w:rsidP="007326F0">
            <w:pPr>
              <w:pStyle w:val="Names"/>
              <w:rPr>
                <w:rFonts w:cs="Arial"/>
                <w:szCs w:val="20"/>
              </w:rPr>
            </w:pPr>
            <w:r w:rsidRPr="003C12DB">
              <w:rPr>
                <w:rFonts w:cs="Arial"/>
                <w:szCs w:val="20"/>
              </w:rPr>
              <w:t>Holger</w:t>
            </w:r>
          </w:p>
        </w:tc>
        <w:tc>
          <w:tcPr>
            <w:tcW w:w="1980" w:type="dxa"/>
          </w:tcPr>
          <w:p w14:paraId="1D5B59F2" w14:textId="77777777" w:rsidR="00532A39" w:rsidRPr="003C12DB" w:rsidRDefault="00532A39" w:rsidP="007326F0">
            <w:pPr>
              <w:pStyle w:val="Names"/>
              <w:rPr>
                <w:rFonts w:cs="Arial"/>
                <w:szCs w:val="20"/>
              </w:rPr>
            </w:pPr>
            <w:r w:rsidRPr="003C12DB">
              <w:rPr>
                <w:rFonts w:cs="Arial"/>
                <w:szCs w:val="20"/>
              </w:rPr>
              <w:t>Krueger</w:t>
            </w:r>
          </w:p>
        </w:tc>
        <w:tc>
          <w:tcPr>
            <w:tcW w:w="4050" w:type="dxa"/>
          </w:tcPr>
          <w:p w14:paraId="54965A67" w14:textId="77777777" w:rsidR="00532A39" w:rsidRPr="003C12DB" w:rsidRDefault="00532A39" w:rsidP="007326F0">
            <w:pPr>
              <w:pStyle w:val="Names"/>
              <w:rPr>
                <w:rFonts w:cs="Arial"/>
                <w:szCs w:val="20"/>
              </w:rPr>
            </w:pPr>
            <w:r w:rsidRPr="003C12DB">
              <w:rPr>
                <w:rFonts w:cs="Arial"/>
                <w:szCs w:val="20"/>
              </w:rPr>
              <w:t>Airbus Group</w:t>
            </w:r>
          </w:p>
        </w:tc>
        <w:tc>
          <w:tcPr>
            <w:tcW w:w="1980" w:type="dxa"/>
          </w:tcPr>
          <w:p w14:paraId="2716F1D1" w14:textId="77777777" w:rsidR="00532A39" w:rsidRPr="003C12DB" w:rsidRDefault="00532A39" w:rsidP="007326F0">
            <w:pPr>
              <w:pStyle w:val="Names"/>
              <w:rPr>
                <w:rFonts w:cs="Arial"/>
                <w:szCs w:val="20"/>
              </w:rPr>
            </w:pPr>
            <w:r w:rsidRPr="003C12DB">
              <w:rPr>
                <w:rFonts w:cs="Arial"/>
                <w:szCs w:val="20"/>
              </w:rPr>
              <w:t>Vice Chairperson</w:t>
            </w:r>
          </w:p>
        </w:tc>
      </w:tr>
      <w:tr w:rsidR="00532A39" w:rsidRPr="00224AD5" w14:paraId="6E3DABE9" w14:textId="77777777" w:rsidTr="00F80F37">
        <w:tc>
          <w:tcPr>
            <w:tcW w:w="295" w:type="dxa"/>
          </w:tcPr>
          <w:p w14:paraId="77F56F78" w14:textId="4180F424" w:rsidR="00532A39" w:rsidRPr="00224AD5" w:rsidRDefault="00976D50" w:rsidP="007326F0">
            <w:pPr>
              <w:pStyle w:val="Names"/>
              <w:rPr>
                <w:rFonts w:cs="Arial"/>
                <w:szCs w:val="20"/>
              </w:rPr>
            </w:pPr>
            <w:r w:rsidRPr="00976D50">
              <w:rPr>
                <w:rFonts w:cs="Arial"/>
                <w:szCs w:val="20"/>
              </w:rPr>
              <w:t>*</w:t>
            </w:r>
          </w:p>
        </w:tc>
        <w:tc>
          <w:tcPr>
            <w:tcW w:w="1998" w:type="dxa"/>
            <w:vAlign w:val="bottom"/>
          </w:tcPr>
          <w:p w14:paraId="1DC23A58" w14:textId="77777777" w:rsidR="00532A39" w:rsidRPr="003C12DB" w:rsidRDefault="00532A39" w:rsidP="007326F0">
            <w:pPr>
              <w:pStyle w:val="Names"/>
              <w:rPr>
                <w:rFonts w:cs="Arial"/>
                <w:color w:val="000000"/>
                <w:szCs w:val="20"/>
              </w:rPr>
            </w:pPr>
            <w:r w:rsidRPr="003C12DB">
              <w:rPr>
                <w:rFonts w:cs="Arial"/>
                <w:color w:val="000000"/>
                <w:szCs w:val="20"/>
              </w:rPr>
              <w:t>Mitsuharu</w:t>
            </w:r>
          </w:p>
        </w:tc>
        <w:tc>
          <w:tcPr>
            <w:tcW w:w="1980" w:type="dxa"/>
            <w:vAlign w:val="bottom"/>
          </w:tcPr>
          <w:p w14:paraId="3F44FD3D" w14:textId="77777777" w:rsidR="00532A39" w:rsidRPr="003C12DB" w:rsidRDefault="00532A39" w:rsidP="007326F0">
            <w:pPr>
              <w:pStyle w:val="Names"/>
              <w:rPr>
                <w:rFonts w:cs="Arial"/>
                <w:color w:val="000000"/>
                <w:szCs w:val="20"/>
              </w:rPr>
            </w:pPr>
            <w:r w:rsidRPr="003C12DB">
              <w:rPr>
                <w:rFonts w:cs="Arial"/>
                <w:color w:val="000000"/>
                <w:szCs w:val="20"/>
              </w:rPr>
              <w:t>Kuya</w:t>
            </w:r>
          </w:p>
        </w:tc>
        <w:tc>
          <w:tcPr>
            <w:tcW w:w="4050" w:type="dxa"/>
          </w:tcPr>
          <w:p w14:paraId="54B3DAA3" w14:textId="77777777" w:rsidR="00532A39" w:rsidRPr="003C12DB" w:rsidRDefault="00532A39" w:rsidP="007326F0">
            <w:pPr>
              <w:pStyle w:val="Names"/>
              <w:rPr>
                <w:rFonts w:cs="Arial"/>
                <w:szCs w:val="20"/>
              </w:rPr>
            </w:pPr>
            <w:r w:rsidRPr="003C12DB">
              <w:rPr>
                <w:rFonts w:cs="Arial"/>
                <w:szCs w:val="20"/>
              </w:rPr>
              <w:t>Mitsubishi Heavy Industries (MHI)</w:t>
            </w:r>
          </w:p>
        </w:tc>
        <w:tc>
          <w:tcPr>
            <w:tcW w:w="1980" w:type="dxa"/>
          </w:tcPr>
          <w:p w14:paraId="12D77204" w14:textId="77777777" w:rsidR="00532A39" w:rsidRPr="003C12DB" w:rsidRDefault="00532A39" w:rsidP="007326F0">
            <w:pPr>
              <w:pStyle w:val="Names"/>
              <w:rPr>
                <w:rFonts w:cs="Arial"/>
                <w:szCs w:val="20"/>
              </w:rPr>
            </w:pPr>
          </w:p>
        </w:tc>
      </w:tr>
      <w:tr w:rsidR="00691417" w:rsidRPr="00224AD5" w14:paraId="7D4CFFF2" w14:textId="77777777" w:rsidTr="00F80F37">
        <w:tc>
          <w:tcPr>
            <w:tcW w:w="295" w:type="dxa"/>
          </w:tcPr>
          <w:p w14:paraId="08F7DF42" w14:textId="19CBA302" w:rsidR="00691417" w:rsidRPr="00224AD5" w:rsidRDefault="00691417" w:rsidP="007326F0">
            <w:pPr>
              <w:pStyle w:val="Names"/>
              <w:rPr>
                <w:rFonts w:cs="Arial"/>
                <w:szCs w:val="20"/>
              </w:rPr>
            </w:pPr>
            <w:r w:rsidRPr="00691417">
              <w:rPr>
                <w:rFonts w:cs="Arial"/>
                <w:szCs w:val="20"/>
              </w:rPr>
              <w:t>*</w:t>
            </w:r>
          </w:p>
        </w:tc>
        <w:tc>
          <w:tcPr>
            <w:tcW w:w="1998" w:type="dxa"/>
            <w:vAlign w:val="bottom"/>
          </w:tcPr>
          <w:p w14:paraId="283CAB03" w14:textId="4B02390D" w:rsidR="00691417" w:rsidRPr="003C12DB" w:rsidRDefault="00691417" w:rsidP="007326F0">
            <w:pPr>
              <w:pStyle w:val="Names"/>
              <w:rPr>
                <w:rFonts w:cs="Arial"/>
                <w:color w:val="000000"/>
                <w:szCs w:val="20"/>
              </w:rPr>
            </w:pPr>
            <w:r w:rsidRPr="003C12DB">
              <w:rPr>
                <w:rFonts w:cs="Arial"/>
                <w:color w:val="000000"/>
                <w:szCs w:val="20"/>
              </w:rPr>
              <w:t>Peter</w:t>
            </w:r>
          </w:p>
        </w:tc>
        <w:tc>
          <w:tcPr>
            <w:tcW w:w="1980" w:type="dxa"/>
            <w:vAlign w:val="bottom"/>
          </w:tcPr>
          <w:p w14:paraId="3A79693B" w14:textId="503AAB7C" w:rsidR="00691417" w:rsidRPr="003C12DB" w:rsidRDefault="00691417" w:rsidP="007326F0">
            <w:pPr>
              <w:pStyle w:val="Names"/>
              <w:rPr>
                <w:rFonts w:cs="Arial"/>
                <w:color w:val="000000"/>
                <w:szCs w:val="20"/>
              </w:rPr>
            </w:pPr>
            <w:r w:rsidRPr="003C12DB">
              <w:rPr>
                <w:rFonts w:cs="Arial"/>
                <w:color w:val="000000"/>
                <w:szCs w:val="20"/>
              </w:rPr>
              <w:t>Lang</w:t>
            </w:r>
          </w:p>
        </w:tc>
        <w:tc>
          <w:tcPr>
            <w:tcW w:w="4050" w:type="dxa"/>
          </w:tcPr>
          <w:p w14:paraId="5EC6DFC9" w14:textId="536A7D29" w:rsidR="00691417" w:rsidRPr="003C12DB" w:rsidRDefault="00691417" w:rsidP="007326F0">
            <w:pPr>
              <w:pStyle w:val="Names"/>
              <w:rPr>
                <w:rFonts w:cs="Arial"/>
                <w:szCs w:val="20"/>
              </w:rPr>
            </w:pPr>
            <w:r w:rsidRPr="003C12DB">
              <w:rPr>
                <w:rFonts w:cs="Arial"/>
                <w:szCs w:val="20"/>
              </w:rPr>
              <w:t>Pratt &amp; Whitney</w:t>
            </w:r>
          </w:p>
        </w:tc>
        <w:tc>
          <w:tcPr>
            <w:tcW w:w="1980" w:type="dxa"/>
          </w:tcPr>
          <w:p w14:paraId="0E841CAE" w14:textId="77777777" w:rsidR="00691417" w:rsidRPr="003C12DB" w:rsidRDefault="00691417" w:rsidP="007326F0">
            <w:pPr>
              <w:pStyle w:val="Names"/>
              <w:rPr>
                <w:rFonts w:cs="Arial"/>
                <w:szCs w:val="20"/>
              </w:rPr>
            </w:pPr>
          </w:p>
        </w:tc>
      </w:tr>
      <w:tr w:rsidR="00532A39" w:rsidRPr="00224AD5" w14:paraId="1FD7C627" w14:textId="77777777" w:rsidTr="00F80F37">
        <w:tc>
          <w:tcPr>
            <w:tcW w:w="295" w:type="dxa"/>
          </w:tcPr>
          <w:p w14:paraId="4EF90D25" w14:textId="77777777" w:rsidR="00532A39" w:rsidRPr="00224AD5" w:rsidRDefault="00532A39" w:rsidP="007326F0">
            <w:pPr>
              <w:pStyle w:val="Names"/>
              <w:rPr>
                <w:rFonts w:cs="Arial"/>
                <w:szCs w:val="20"/>
              </w:rPr>
            </w:pPr>
            <w:r w:rsidRPr="00B06B05">
              <w:rPr>
                <w:rFonts w:cs="Arial"/>
                <w:szCs w:val="20"/>
              </w:rPr>
              <w:t>*</w:t>
            </w:r>
          </w:p>
        </w:tc>
        <w:tc>
          <w:tcPr>
            <w:tcW w:w="1998" w:type="dxa"/>
            <w:vAlign w:val="bottom"/>
          </w:tcPr>
          <w:p w14:paraId="437A15E3" w14:textId="77777777" w:rsidR="00532A39" w:rsidRPr="003C12DB" w:rsidRDefault="00532A39" w:rsidP="007326F0">
            <w:pPr>
              <w:pStyle w:val="Names"/>
              <w:rPr>
                <w:rFonts w:cs="Arial"/>
                <w:color w:val="000000"/>
                <w:szCs w:val="20"/>
              </w:rPr>
            </w:pPr>
            <w:r w:rsidRPr="003C12DB">
              <w:rPr>
                <w:rFonts w:cs="Arial"/>
                <w:color w:val="000000"/>
                <w:szCs w:val="20"/>
              </w:rPr>
              <w:t>Mario</w:t>
            </w:r>
          </w:p>
        </w:tc>
        <w:tc>
          <w:tcPr>
            <w:tcW w:w="1980" w:type="dxa"/>
            <w:vAlign w:val="bottom"/>
          </w:tcPr>
          <w:p w14:paraId="3DA69050" w14:textId="77777777" w:rsidR="00532A39" w:rsidRPr="003C12DB" w:rsidRDefault="00532A39" w:rsidP="007326F0">
            <w:pPr>
              <w:pStyle w:val="Names"/>
              <w:rPr>
                <w:rFonts w:cs="Arial"/>
                <w:color w:val="000000"/>
                <w:szCs w:val="20"/>
              </w:rPr>
            </w:pPr>
            <w:r w:rsidRPr="003C12DB">
              <w:rPr>
                <w:rFonts w:cs="Arial"/>
                <w:color w:val="000000"/>
                <w:szCs w:val="20"/>
              </w:rPr>
              <w:t>Leclerc</w:t>
            </w:r>
          </w:p>
        </w:tc>
        <w:tc>
          <w:tcPr>
            <w:tcW w:w="4050" w:type="dxa"/>
          </w:tcPr>
          <w:p w14:paraId="39FB27A7" w14:textId="77777777" w:rsidR="00532A39" w:rsidRPr="003C12DB" w:rsidRDefault="00532A39" w:rsidP="007326F0">
            <w:pPr>
              <w:pStyle w:val="Names"/>
              <w:rPr>
                <w:rFonts w:cs="Arial"/>
                <w:szCs w:val="20"/>
              </w:rPr>
            </w:pPr>
            <w:r w:rsidRPr="003C12DB">
              <w:rPr>
                <w:rFonts w:cs="Arial"/>
                <w:szCs w:val="20"/>
              </w:rPr>
              <w:t>Bombardier Inc.</w:t>
            </w:r>
          </w:p>
        </w:tc>
        <w:tc>
          <w:tcPr>
            <w:tcW w:w="1980" w:type="dxa"/>
          </w:tcPr>
          <w:p w14:paraId="732CFC4B" w14:textId="77777777" w:rsidR="00532A39" w:rsidRPr="003C12DB" w:rsidRDefault="00532A39" w:rsidP="007326F0">
            <w:pPr>
              <w:pStyle w:val="Names"/>
              <w:rPr>
                <w:rFonts w:cs="Arial"/>
                <w:szCs w:val="20"/>
              </w:rPr>
            </w:pPr>
          </w:p>
        </w:tc>
      </w:tr>
      <w:tr w:rsidR="00532A39" w:rsidRPr="00224AD5" w14:paraId="09276097" w14:textId="77777777" w:rsidTr="00F80F37">
        <w:tc>
          <w:tcPr>
            <w:tcW w:w="295" w:type="dxa"/>
          </w:tcPr>
          <w:p w14:paraId="33D99837" w14:textId="77777777" w:rsidR="00532A39" w:rsidRPr="00224AD5" w:rsidRDefault="00532A39" w:rsidP="007326F0">
            <w:pPr>
              <w:pStyle w:val="Names"/>
              <w:rPr>
                <w:rFonts w:cs="Arial"/>
                <w:szCs w:val="20"/>
              </w:rPr>
            </w:pPr>
            <w:r w:rsidRPr="00224AD5">
              <w:rPr>
                <w:rFonts w:cs="Arial"/>
                <w:szCs w:val="20"/>
              </w:rPr>
              <w:t>*</w:t>
            </w:r>
          </w:p>
        </w:tc>
        <w:tc>
          <w:tcPr>
            <w:tcW w:w="1998" w:type="dxa"/>
          </w:tcPr>
          <w:p w14:paraId="3DB14BD9" w14:textId="77777777" w:rsidR="00532A39" w:rsidRPr="003C12DB" w:rsidRDefault="00532A39" w:rsidP="007326F0">
            <w:pPr>
              <w:pStyle w:val="Names"/>
              <w:rPr>
                <w:rFonts w:cs="Arial"/>
                <w:color w:val="000000"/>
                <w:szCs w:val="20"/>
              </w:rPr>
            </w:pPr>
            <w:r w:rsidRPr="003C12DB">
              <w:rPr>
                <w:rFonts w:cs="Arial"/>
                <w:szCs w:val="20"/>
              </w:rPr>
              <w:t xml:space="preserve">Scott </w:t>
            </w:r>
          </w:p>
        </w:tc>
        <w:tc>
          <w:tcPr>
            <w:tcW w:w="1980" w:type="dxa"/>
          </w:tcPr>
          <w:p w14:paraId="55B7A3D0" w14:textId="77777777" w:rsidR="00532A39" w:rsidRPr="003C12DB" w:rsidRDefault="00532A39" w:rsidP="007326F0">
            <w:pPr>
              <w:pStyle w:val="Names"/>
              <w:rPr>
                <w:rFonts w:cs="Arial"/>
                <w:color w:val="000000"/>
                <w:szCs w:val="20"/>
              </w:rPr>
            </w:pPr>
            <w:r w:rsidRPr="003C12DB">
              <w:rPr>
                <w:rFonts w:cs="Arial"/>
                <w:szCs w:val="20"/>
              </w:rPr>
              <w:t>Maitland</w:t>
            </w:r>
          </w:p>
        </w:tc>
        <w:tc>
          <w:tcPr>
            <w:tcW w:w="4050" w:type="dxa"/>
          </w:tcPr>
          <w:p w14:paraId="0114568E" w14:textId="77777777" w:rsidR="00532A39" w:rsidRPr="003C12DB" w:rsidRDefault="00532A39" w:rsidP="007326F0">
            <w:pPr>
              <w:pStyle w:val="Names"/>
              <w:rPr>
                <w:rFonts w:cs="Arial"/>
                <w:szCs w:val="20"/>
              </w:rPr>
            </w:pPr>
            <w:r w:rsidRPr="003C12DB">
              <w:rPr>
                <w:rFonts w:cs="Arial"/>
                <w:szCs w:val="20"/>
              </w:rPr>
              <w:t>UTC Aerospace (Goodrich)</w:t>
            </w:r>
          </w:p>
        </w:tc>
        <w:tc>
          <w:tcPr>
            <w:tcW w:w="1980" w:type="dxa"/>
          </w:tcPr>
          <w:p w14:paraId="04493FF6" w14:textId="77777777" w:rsidR="00532A39" w:rsidRPr="003C12DB" w:rsidRDefault="00532A39" w:rsidP="007326F0">
            <w:pPr>
              <w:pStyle w:val="Names"/>
              <w:rPr>
                <w:rFonts w:cs="Arial"/>
                <w:szCs w:val="20"/>
              </w:rPr>
            </w:pPr>
          </w:p>
        </w:tc>
      </w:tr>
      <w:tr w:rsidR="00532A39" w:rsidRPr="00224AD5" w14:paraId="4437CC1D" w14:textId="77777777" w:rsidTr="00F80F37">
        <w:tc>
          <w:tcPr>
            <w:tcW w:w="295" w:type="dxa"/>
          </w:tcPr>
          <w:p w14:paraId="46B143E0" w14:textId="77777777" w:rsidR="00532A39" w:rsidRPr="00224AD5" w:rsidRDefault="00532A39" w:rsidP="007326F0">
            <w:pPr>
              <w:pStyle w:val="Names"/>
              <w:rPr>
                <w:rFonts w:cs="Arial"/>
                <w:szCs w:val="20"/>
              </w:rPr>
            </w:pPr>
          </w:p>
        </w:tc>
        <w:tc>
          <w:tcPr>
            <w:tcW w:w="1998" w:type="dxa"/>
            <w:vAlign w:val="bottom"/>
          </w:tcPr>
          <w:p w14:paraId="1985B9BB" w14:textId="77777777" w:rsidR="00532A39" w:rsidRPr="003C12DB" w:rsidRDefault="00532A39" w:rsidP="007326F0">
            <w:pPr>
              <w:pStyle w:val="Names"/>
              <w:rPr>
                <w:rFonts w:cs="Arial"/>
                <w:color w:val="000000"/>
                <w:szCs w:val="20"/>
              </w:rPr>
            </w:pPr>
            <w:r w:rsidRPr="003C12DB">
              <w:rPr>
                <w:rFonts w:cs="Arial"/>
                <w:color w:val="000000"/>
                <w:szCs w:val="20"/>
              </w:rPr>
              <w:t>Anthony</w:t>
            </w:r>
          </w:p>
        </w:tc>
        <w:tc>
          <w:tcPr>
            <w:tcW w:w="1980" w:type="dxa"/>
            <w:vAlign w:val="bottom"/>
          </w:tcPr>
          <w:p w14:paraId="3A330051" w14:textId="77777777" w:rsidR="00532A39" w:rsidRPr="003C12DB" w:rsidRDefault="00532A39" w:rsidP="007326F0">
            <w:pPr>
              <w:pStyle w:val="Names"/>
              <w:rPr>
                <w:rFonts w:cs="Arial"/>
                <w:color w:val="000000"/>
                <w:szCs w:val="20"/>
              </w:rPr>
            </w:pPr>
            <w:r w:rsidRPr="003C12DB">
              <w:rPr>
                <w:rFonts w:cs="Arial"/>
                <w:color w:val="000000"/>
                <w:szCs w:val="20"/>
              </w:rPr>
              <w:t>Marino</w:t>
            </w:r>
          </w:p>
        </w:tc>
        <w:tc>
          <w:tcPr>
            <w:tcW w:w="4050" w:type="dxa"/>
          </w:tcPr>
          <w:p w14:paraId="51A004E8" w14:textId="77777777" w:rsidR="00532A39" w:rsidRPr="003C12DB" w:rsidRDefault="00532A39" w:rsidP="007326F0">
            <w:pPr>
              <w:pStyle w:val="Names"/>
              <w:rPr>
                <w:rFonts w:cs="Arial"/>
                <w:szCs w:val="20"/>
              </w:rPr>
            </w:pPr>
            <w:r w:rsidRPr="003C12DB">
              <w:rPr>
                <w:rFonts w:cs="Arial"/>
                <w:szCs w:val="20"/>
              </w:rPr>
              <w:t>The Boeing Company</w:t>
            </w:r>
          </w:p>
        </w:tc>
        <w:tc>
          <w:tcPr>
            <w:tcW w:w="1980" w:type="dxa"/>
          </w:tcPr>
          <w:p w14:paraId="02E91E30" w14:textId="77777777" w:rsidR="00532A39" w:rsidRPr="003C12DB" w:rsidRDefault="00532A39" w:rsidP="007326F0">
            <w:pPr>
              <w:pStyle w:val="Names"/>
              <w:rPr>
                <w:rFonts w:cs="Arial"/>
                <w:szCs w:val="20"/>
              </w:rPr>
            </w:pPr>
          </w:p>
        </w:tc>
      </w:tr>
      <w:tr w:rsidR="00691417" w:rsidRPr="00224AD5" w14:paraId="53C736B5" w14:textId="77777777" w:rsidTr="00F80F37">
        <w:tc>
          <w:tcPr>
            <w:tcW w:w="295" w:type="dxa"/>
          </w:tcPr>
          <w:p w14:paraId="0AFE5360" w14:textId="77777777" w:rsidR="00691417" w:rsidRPr="00224AD5" w:rsidRDefault="00691417" w:rsidP="007326F0">
            <w:pPr>
              <w:pStyle w:val="Names"/>
              <w:rPr>
                <w:rFonts w:cs="Arial"/>
                <w:szCs w:val="20"/>
              </w:rPr>
            </w:pPr>
          </w:p>
        </w:tc>
        <w:tc>
          <w:tcPr>
            <w:tcW w:w="1998" w:type="dxa"/>
            <w:vAlign w:val="bottom"/>
          </w:tcPr>
          <w:p w14:paraId="59D152C7" w14:textId="297EA254" w:rsidR="00691417" w:rsidRPr="003C12DB" w:rsidRDefault="00691417" w:rsidP="007326F0">
            <w:pPr>
              <w:pStyle w:val="Names"/>
              <w:rPr>
                <w:rFonts w:cs="Arial"/>
                <w:color w:val="000000"/>
                <w:szCs w:val="20"/>
              </w:rPr>
            </w:pPr>
            <w:r w:rsidRPr="003C12DB">
              <w:rPr>
                <w:rFonts w:cs="Arial"/>
                <w:color w:val="000000"/>
                <w:szCs w:val="20"/>
              </w:rPr>
              <w:t>Frank</w:t>
            </w:r>
          </w:p>
        </w:tc>
        <w:tc>
          <w:tcPr>
            <w:tcW w:w="1980" w:type="dxa"/>
            <w:vAlign w:val="bottom"/>
          </w:tcPr>
          <w:p w14:paraId="4E619261" w14:textId="499FB7E1" w:rsidR="00691417" w:rsidRPr="003C12DB" w:rsidRDefault="00691417" w:rsidP="007326F0">
            <w:pPr>
              <w:pStyle w:val="Names"/>
              <w:rPr>
                <w:rFonts w:cs="Arial"/>
                <w:color w:val="000000"/>
                <w:szCs w:val="20"/>
              </w:rPr>
            </w:pPr>
            <w:r w:rsidRPr="003C12DB">
              <w:rPr>
                <w:rFonts w:cs="Arial"/>
                <w:color w:val="000000"/>
                <w:szCs w:val="20"/>
              </w:rPr>
              <w:t>McManus</w:t>
            </w:r>
          </w:p>
        </w:tc>
        <w:tc>
          <w:tcPr>
            <w:tcW w:w="4050" w:type="dxa"/>
          </w:tcPr>
          <w:p w14:paraId="10397745" w14:textId="7DB3EB06" w:rsidR="00691417" w:rsidRPr="003C12DB" w:rsidRDefault="00691417" w:rsidP="007326F0">
            <w:pPr>
              <w:pStyle w:val="Names"/>
              <w:rPr>
                <w:rFonts w:cs="Arial"/>
                <w:szCs w:val="20"/>
              </w:rPr>
            </w:pPr>
            <w:r w:rsidRPr="003C12DB">
              <w:rPr>
                <w:rFonts w:cs="Arial"/>
                <w:szCs w:val="20"/>
              </w:rPr>
              <w:t>Lockheed Martin Corporation</w:t>
            </w:r>
          </w:p>
        </w:tc>
        <w:tc>
          <w:tcPr>
            <w:tcW w:w="1980" w:type="dxa"/>
          </w:tcPr>
          <w:p w14:paraId="07A1585A" w14:textId="77777777" w:rsidR="00691417" w:rsidRPr="003C12DB" w:rsidRDefault="00691417" w:rsidP="007326F0">
            <w:pPr>
              <w:pStyle w:val="Names"/>
              <w:rPr>
                <w:rFonts w:cs="Arial"/>
                <w:szCs w:val="20"/>
              </w:rPr>
            </w:pPr>
          </w:p>
        </w:tc>
      </w:tr>
      <w:tr w:rsidR="00532A39" w:rsidRPr="00224AD5" w14:paraId="202AABBE" w14:textId="77777777" w:rsidTr="00F80F37">
        <w:tc>
          <w:tcPr>
            <w:tcW w:w="295" w:type="dxa"/>
          </w:tcPr>
          <w:p w14:paraId="2B9E429D" w14:textId="77777777" w:rsidR="00532A39" w:rsidRPr="00224AD5" w:rsidRDefault="00532A39" w:rsidP="007326F0">
            <w:pPr>
              <w:pStyle w:val="Names"/>
              <w:rPr>
                <w:rFonts w:cs="Arial"/>
                <w:szCs w:val="20"/>
              </w:rPr>
            </w:pPr>
            <w:r w:rsidRPr="00224AD5">
              <w:rPr>
                <w:rFonts w:cs="Arial"/>
                <w:szCs w:val="20"/>
              </w:rPr>
              <w:t>*</w:t>
            </w:r>
          </w:p>
        </w:tc>
        <w:tc>
          <w:tcPr>
            <w:tcW w:w="1998" w:type="dxa"/>
            <w:vAlign w:val="bottom"/>
          </w:tcPr>
          <w:p w14:paraId="716E55DA" w14:textId="77777777" w:rsidR="00532A39" w:rsidRPr="003C12DB" w:rsidRDefault="00532A39" w:rsidP="007326F0">
            <w:pPr>
              <w:pStyle w:val="Names"/>
              <w:rPr>
                <w:rFonts w:cs="Arial"/>
                <w:szCs w:val="20"/>
              </w:rPr>
            </w:pPr>
            <w:r w:rsidRPr="003C12DB">
              <w:rPr>
                <w:rFonts w:cs="Arial"/>
                <w:color w:val="000000"/>
                <w:szCs w:val="20"/>
              </w:rPr>
              <w:t>Joel</w:t>
            </w:r>
          </w:p>
        </w:tc>
        <w:tc>
          <w:tcPr>
            <w:tcW w:w="1980" w:type="dxa"/>
            <w:vAlign w:val="bottom"/>
          </w:tcPr>
          <w:p w14:paraId="30E07DB7" w14:textId="77777777" w:rsidR="00532A39" w:rsidRPr="003C12DB" w:rsidRDefault="00532A39" w:rsidP="007326F0">
            <w:pPr>
              <w:pStyle w:val="Names"/>
              <w:rPr>
                <w:rFonts w:cs="Arial"/>
                <w:szCs w:val="20"/>
              </w:rPr>
            </w:pPr>
            <w:r w:rsidRPr="003C12DB">
              <w:rPr>
                <w:rFonts w:cs="Arial"/>
                <w:color w:val="000000"/>
                <w:szCs w:val="20"/>
              </w:rPr>
              <w:t>Mohnacky</w:t>
            </w:r>
          </w:p>
        </w:tc>
        <w:tc>
          <w:tcPr>
            <w:tcW w:w="4050" w:type="dxa"/>
          </w:tcPr>
          <w:p w14:paraId="2F439027" w14:textId="77777777" w:rsidR="00532A39" w:rsidRPr="003C12DB" w:rsidRDefault="00532A39" w:rsidP="007326F0">
            <w:pPr>
              <w:pStyle w:val="Names"/>
              <w:rPr>
                <w:rFonts w:cs="Arial"/>
                <w:szCs w:val="20"/>
              </w:rPr>
            </w:pPr>
            <w:r w:rsidRPr="003C12DB">
              <w:rPr>
                <w:rFonts w:cs="Arial"/>
                <w:color w:val="000000" w:themeColor="text1"/>
                <w:szCs w:val="20"/>
              </w:rPr>
              <w:t>UTC Aerospace (Hamilton Sundstrand)</w:t>
            </w:r>
          </w:p>
        </w:tc>
        <w:tc>
          <w:tcPr>
            <w:tcW w:w="1980" w:type="dxa"/>
          </w:tcPr>
          <w:p w14:paraId="4DFDE443" w14:textId="77777777" w:rsidR="00532A39" w:rsidRPr="003C12DB" w:rsidRDefault="00532A39" w:rsidP="007326F0">
            <w:pPr>
              <w:pStyle w:val="Names"/>
              <w:rPr>
                <w:rFonts w:cs="Arial"/>
                <w:szCs w:val="20"/>
              </w:rPr>
            </w:pPr>
          </w:p>
        </w:tc>
      </w:tr>
      <w:tr w:rsidR="00532A39" w:rsidRPr="00224AD5" w14:paraId="6AA29EE0" w14:textId="77777777" w:rsidTr="00F80F37">
        <w:tc>
          <w:tcPr>
            <w:tcW w:w="295" w:type="dxa"/>
          </w:tcPr>
          <w:p w14:paraId="200B63DA" w14:textId="77777777" w:rsidR="00532A39" w:rsidRPr="00224AD5" w:rsidRDefault="00532A39" w:rsidP="007326F0">
            <w:pPr>
              <w:pStyle w:val="Names"/>
              <w:rPr>
                <w:rFonts w:cs="Arial"/>
                <w:szCs w:val="20"/>
              </w:rPr>
            </w:pPr>
            <w:r w:rsidRPr="00224AD5">
              <w:rPr>
                <w:rFonts w:cs="Arial"/>
                <w:szCs w:val="20"/>
              </w:rPr>
              <w:lastRenderedPageBreak/>
              <w:t>*</w:t>
            </w:r>
          </w:p>
        </w:tc>
        <w:tc>
          <w:tcPr>
            <w:tcW w:w="1998" w:type="dxa"/>
          </w:tcPr>
          <w:p w14:paraId="70027523" w14:textId="77777777" w:rsidR="00532A39" w:rsidRPr="003C12DB" w:rsidRDefault="00532A39" w:rsidP="007326F0">
            <w:pPr>
              <w:pStyle w:val="Names"/>
              <w:rPr>
                <w:rFonts w:cs="Arial"/>
                <w:color w:val="000000"/>
                <w:szCs w:val="20"/>
              </w:rPr>
            </w:pPr>
            <w:r w:rsidRPr="003C12DB">
              <w:rPr>
                <w:rFonts w:cs="Arial"/>
                <w:szCs w:val="20"/>
              </w:rPr>
              <w:t>Lyle</w:t>
            </w:r>
          </w:p>
        </w:tc>
        <w:tc>
          <w:tcPr>
            <w:tcW w:w="1980" w:type="dxa"/>
          </w:tcPr>
          <w:p w14:paraId="2954C2D7" w14:textId="77777777" w:rsidR="00532A39" w:rsidRPr="003C12DB" w:rsidRDefault="00532A39" w:rsidP="007326F0">
            <w:pPr>
              <w:pStyle w:val="Names"/>
              <w:rPr>
                <w:rFonts w:cs="Arial"/>
                <w:color w:val="000000"/>
                <w:szCs w:val="20"/>
              </w:rPr>
            </w:pPr>
            <w:r w:rsidRPr="003C12DB">
              <w:rPr>
                <w:rFonts w:cs="Arial"/>
                <w:color w:val="000000" w:themeColor="text1"/>
                <w:szCs w:val="20"/>
              </w:rPr>
              <w:t>Morris</w:t>
            </w:r>
          </w:p>
        </w:tc>
        <w:tc>
          <w:tcPr>
            <w:tcW w:w="4050" w:type="dxa"/>
          </w:tcPr>
          <w:p w14:paraId="33C38726" w14:textId="77777777" w:rsidR="00532A39" w:rsidRPr="003C12DB" w:rsidRDefault="00532A39" w:rsidP="007326F0">
            <w:pPr>
              <w:pStyle w:val="Names"/>
              <w:rPr>
                <w:rFonts w:cs="Arial"/>
                <w:szCs w:val="20"/>
              </w:rPr>
            </w:pPr>
            <w:r w:rsidRPr="003C12DB">
              <w:rPr>
                <w:rFonts w:cs="Arial"/>
                <w:color w:val="000000" w:themeColor="text1"/>
                <w:szCs w:val="20"/>
              </w:rPr>
              <w:t>Raytheon Company</w:t>
            </w:r>
          </w:p>
        </w:tc>
        <w:tc>
          <w:tcPr>
            <w:tcW w:w="1980" w:type="dxa"/>
          </w:tcPr>
          <w:p w14:paraId="6F249CDC" w14:textId="77777777" w:rsidR="00532A39" w:rsidRPr="003C12DB" w:rsidRDefault="00532A39" w:rsidP="007326F0">
            <w:pPr>
              <w:pStyle w:val="Names"/>
              <w:rPr>
                <w:rFonts w:cs="Arial"/>
                <w:szCs w:val="20"/>
              </w:rPr>
            </w:pPr>
          </w:p>
        </w:tc>
      </w:tr>
      <w:tr w:rsidR="00960DBC" w:rsidRPr="00224AD5" w14:paraId="650407BA" w14:textId="77777777" w:rsidTr="00F80F37">
        <w:tc>
          <w:tcPr>
            <w:tcW w:w="295" w:type="dxa"/>
          </w:tcPr>
          <w:p w14:paraId="7828DAA6" w14:textId="77777777" w:rsidR="00960DBC" w:rsidRPr="00224AD5" w:rsidRDefault="00960DBC" w:rsidP="007326F0">
            <w:pPr>
              <w:pStyle w:val="Names"/>
              <w:rPr>
                <w:rFonts w:cs="Arial"/>
                <w:szCs w:val="20"/>
              </w:rPr>
            </w:pPr>
          </w:p>
        </w:tc>
        <w:tc>
          <w:tcPr>
            <w:tcW w:w="1998" w:type="dxa"/>
          </w:tcPr>
          <w:p w14:paraId="52590DF0" w14:textId="59E8E84F" w:rsidR="00960DBC" w:rsidRPr="003C12DB" w:rsidRDefault="00960DBC" w:rsidP="007326F0">
            <w:pPr>
              <w:pStyle w:val="Names"/>
              <w:rPr>
                <w:rFonts w:cs="Arial"/>
                <w:szCs w:val="20"/>
              </w:rPr>
            </w:pPr>
            <w:r w:rsidRPr="003C12DB">
              <w:rPr>
                <w:rFonts w:cs="Arial"/>
                <w:szCs w:val="20"/>
              </w:rPr>
              <w:t>Timothy</w:t>
            </w:r>
          </w:p>
        </w:tc>
        <w:tc>
          <w:tcPr>
            <w:tcW w:w="1980" w:type="dxa"/>
          </w:tcPr>
          <w:p w14:paraId="3D787EF0" w14:textId="57250DE4" w:rsidR="00960DBC" w:rsidRPr="003C12DB" w:rsidRDefault="00960DBC" w:rsidP="007326F0">
            <w:pPr>
              <w:pStyle w:val="Names"/>
              <w:rPr>
                <w:rFonts w:cs="Arial"/>
                <w:color w:val="000000" w:themeColor="text1"/>
                <w:szCs w:val="20"/>
              </w:rPr>
            </w:pPr>
            <w:r w:rsidRPr="003C12DB">
              <w:rPr>
                <w:rFonts w:cs="Arial"/>
                <w:szCs w:val="20"/>
              </w:rPr>
              <w:t>Nance</w:t>
            </w:r>
          </w:p>
        </w:tc>
        <w:tc>
          <w:tcPr>
            <w:tcW w:w="4050" w:type="dxa"/>
          </w:tcPr>
          <w:p w14:paraId="52AA935B" w14:textId="2CBEADE6" w:rsidR="00960DBC" w:rsidRPr="003C12DB" w:rsidRDefault="00960DBC" w:rsidP="007326F0">
            <w:pPr>
              <w:pStyle w:val="Names"/>
              <w:rPr>
                <w:rFonts w:cs="Arial"/>
                <w:color w:val="000000" w:themeColor="text1"/>
                <w:szCs w:val="20"/>
              </w:rPr>
            </w:pPr>
            <w:r w:rsidRPr="003C12DB">
              <w:rPr>
                <w:rFonts w:cs="Arial"/>
                <w:color w:val="000000" w:themeColor="text1"/>
                <w:szCs w:val="20"/>
              </w:rPr>
              <w:t>Rockwell Collins</w:t>
            </w:r>
          </w:p>
        </w:tc>
        <w:tc>
          <w:tcPr>
            <w:tcW w:w="1980" w:type="dxa"/>
          </w:tcPr>
          <w:p w14:paraId="74E3DF8D" w14:textId="77777777" w:rsidR="00960DBC" w:rsidRPr="003C12DB" w:rsidRDefault="00960DBC" w:rsidP="007326F0">
            <w:pPr>
              <w:pStyle w:val="Names"/>
              <w:rPr>
                <w:rFonts w:cs="Arial"/>
                <w:szCs w:val="20"/>
              </w:rPr>
            </w:pPr>
          </w:p>
        </w:tc>
      </w:tr>
      <w:tr w:rsidR="00C34EDD" w:rsidRPr="00224AD5" w14:paraId="21165C26" w14:textId="77777777" w:rsidTr="00F80F37">
        <w:tc>
          <w:tcPr>
            <w:tcW w:w="295" w:type="dxa"/>
          </w:tcPr>
          <w:p w14:paraId="5A0A0BCA" w14:textId="77777777" w:rsidR="00C34EDD" w:rsidRPr="00B97A65" w:rsidRDefault="00C34EDD" w:rsidP="007326F0">
            <w:pPr>
              <w:pStyle w:val="Names"/>
              <w:rPr>
                <w:rFonts w:cs="Arial"/>
                <w:szCs w:val="20"/>
              </w:rPr>
            </w:pPr>
          </w:p>
        </w:tc>
        <w:tc>
          <w:tcPr>
            <w:tcW w:w="1998" w:type="dxa"/>
            <w:vAlign w:val="bottom"/>
          </w:tcPr>
          <w:p w14:paraId="4E7320D8" w14:textId="1F7CFD0E" w:rsidR="00C34EDD" w:rsidRPr="003C12DB" w:rsidRDefault="00C34EDD" w:rsidP="007326F0">
            <w:pPr>
              <w:pStyle w:val="Names"/>
              <w:rPr>
                <w:rFonts w:cs="Arial"/>
                <w:szCs w:val="20"/>
              </w:rPr>
            </w:pPr>
            <w:r w:rsidRPr="003C12DB">
              <w:rPr>
                <w:rFonts w:cs="Arial"/>
                <w:szCs w:val="20"/>
              </w:rPr>
              <w:t>Rick</w:t>
            </w:r>
          </w:p>
        </w:tc>
        <w:tc>
          <w:tcPr>
            <w:tcW w:w="1980" w:type="dxa"/>
            <w:vAlign w:val="bottom"/>
          </w:tcPr>
          <w:p w14:paraId="31BFDDDB" w14:textId="1904C826" w:rsidR="00C34EDD" w:rsidRPr="003C12DB" w:rsidRDefault="00C34EDD" w:rsidP="007326F0">
            <w:pPr>
              <w:pStyle w:val="Names"/>
              <w:rPr>
                <w:rFonts w:cs="Arial"/>
                <w:szCs w:val="20"/>
              </w:rPr>
            </w:pPr>
            <w:proofErr w:type="spellStart"/>
            <w:r w:rsidRPr="003C12DB">
              <w:rPr>
                <w:rFonts w:cs="Arial"/>
                <w:szCs w:val="20"/>
              </w:rPr>
              <w:t>Skebo</w:t>
            </w:r>
            <w:proofErr w:type="spellEnd"/>
          </w:p>
        </w:tc>
        <w:tc>
          <w:tcPr>
            <w:tcW w:w="4050" w:type="dxa"/>
            <w:vAlign w:val="bottom"/>
          </w:tcPr>
          <w:p w14:paraId="28AED6CD" w14:textId="21E645E5" w:rsidR="00C34EDD" w:rsidRPr="003C12DB" w:rsidRDefault="00C34EDD" w:rsidP="007326F0">
            <w:pPr>
              <w:pStyle w:val="Names"/>
              <w:rPr>
                <w:rFonts w:cs="Arial"/>
                <w:szCs w:val="20"/>
              </w:rPr>
            </w:pPr>
            <w:r w:rsidRPr="003C12DB">
              <w:rPr>
                <w:rFonts w:cs="Arial"/>
                <w:szCs w:val="20"/>
              </w:rPr>
              <w:t>Parker Hannifin</w:t>
            </w:r>
          </w:p>
        </w:tc>
        <w:tc>
          <w:tcPr>
            <w:tcW w:w="1980" w:type="dxa"/>
          </w:tcPr>
          <w:p w14:paraId="567351CF" w14:textId="77777777" w:rsidR="00C34EDD" w:rsidRPr="003C12DB" w:rsidRDefault="00C34EDD" w:rsidP="007326F0">
            <w:pPr>
              <w:pStyle w:val="Names"/>
              <w:rPr>
                <w:rFonts w:cs="Arial"/>
                <w:szCs w:val="20"/>
              </w:rPr>
            </w:pPr>
          </w:p>
        </w:tc>
      </w:tr>
      <w:tr w:rsidR="00C34EDD" w:rsidRPr="00224AD5" w14:paraId="63A0FA02" w14:textId="77777777" w:rsidTr="00F80F37">
        <w:tc>
          <w:tcPr>
            <w:tcW w:w="295" w:type="dxa"/>
          </w:tcPr>
          <w:p w14:paraId="5C67F66E" w14:textId="05C5C0CE" w:rsidR="00C34EDD" w:rsidRPr="00B97A65" w:rsidRDefault="00C34EDD" w:rsidP="007326F0">
            <w:pPr>
              <w:pStyle w:val="Names"/>
              <w:rPr>
                <w:rFonts w:cs="Arial"/>
                <w:szCs w:val="20"/>
              </w:rPr>
            </w:pPr>
            <w:r w:rsidRPr="00C34EDD">
              <w:rPr>
                <w:rFonts w:cs="Arial"/>
                <w:szCs w:val="20"/>
              </w:rPr>
              <w:t>*</w:t>
            </w:r>
          </w:p>
        </w:tc>
        <w:tc>
          <w:tcPr>
            <w:tcW w:w="1998" w:type="dxa"/>
            <w:vAlign w:val="bottom"/>
          </w:tcPr>
          <w:p w14:paraId="1B65BAB2" w14:textId="677F06E9" w:rsidR="00C34EDD" w:rsidRPr="003C12DB" w:rsidRDefault="00C34EDD" w:rsidP="007326F0">
            <w:pPr>
              <w:pStyle w:val="Names"/>
              <w:rPr>
                <w:rFonts w:cs="Arial"/>
                <w:szCs w:val="20"/>
              </w:rPr>
            </w:pPr>
            <w:r w:rsidRPr="003C12DB">
              <w:rPr>
                <w:rFonts w:cs="Arial"/>
                <w:szCs w:val="20"/>
              </w:rPr>
              <w:t>Paul</w:t>
            </w:r>
          </w:p>
        </w:tc>
        <w:tc>
          <w:tcPr>
            <w:tcW w:w="1980" w:type="dxa"/>
            <w:vAlign w:val="bottom"/>
          </w:tcPr>
          <w:p w14:paraId="28B80540" w14:textId="0F38FFD3" w:rsidR="00C34EDD" w:rsidRPr="003C12DB" w:rsidRDefault="00C34EDD" w:rsidP="007326F0">
            <w:pPr>
              <w:pStyle w:val="Names"/>
              <w:rPr>
                <w:rFonts w:cs="Arial"/>
                <w:szCs w:val="20"/>
              </w:rPr>
            </w:pPr>
            <w:r w:rsidRPr="003C12DB">
              <w:rPr>
                <w:rFonts w:cs="Arial"/>
                <w:szCs w:val="20"/>
              </w:rPr>
              <w:t>Slater</w:t>
            </w:r>
          </w:p>
        </w:tc>
        <w:tc>
          <w:tcPr>
            <w:tcW w:w="4050" w:type="dxa"/>
            <w:vAlign w:val="bottom"/>
          </w:tcPr>
          <w:p w14:paraId="36AE1FC6" w14:textId="1A142B8D" w:rsidR="00C34EDD" w:rsidRPr="003C12DB" w:rsidRDefault="00C34EDD" w:rsidP="007326F0">
            <w:pPr>
              <w:pStyle w:val="Names"/>
              <w:rPr>
                <w:rFonts w:cs="Arial"/>
                <w:szCs w:val="20"/>
              </w:rPr>
            </w:pPr>
            <w:r w:rsidRPr="003C12DB">
              <w:rPr>
                <w:rFonts w:cs="Arial"/>
                <w:szCs w:val="20"/>
              </w:rPr>
              <w:t>Rockwell Collins</w:t>
            </w:r>
          </w:p>
        </w:tc>
        <w:tc>
          <w:tcPr>
            <w:tcW w:w="1980" w:type="dxa"/>
          </w:tcPr>
          <w:p w14:paraId="5105B942" w14:textId="77777777" w:rsidR="00C34EDD" w:rsidRPr="003C12DB" w:rsidRDefault="00C34EDD" w:rsidP="007326F0">
            <w:pPr>
              <w:pStyle w:val="Names"/>
              <w:rPr>
                <w:rFonts w:cs="Arial"/>
                <w:szCs w:val="20"/>
              </w:rPr>
            </w:pPr>
          </w:p>
        </w:tc>
      </w:tr>
      <w:tr w:rsidR="009135AB" w:rsidRPr="00224AD5" w14:paraId="3717652B" w14:textId="77777777" w:rsidTr="00F80F37">
        <w:tc>
          <w:tcPr>
            <w:tcW w:w="295" w:type="dxa"/>
          </w:tcPr>
          <w:p w14:paraId="42A2DB72" w14:textId="77777777" w:rsidR="009135AB" w:rsidRPr="00224AD5" w:rsidRDefault="009135AB" w:rsidP="007326F0">
            <w:pPr>
              <w:pStyle w:val="Names"/>
              <w:rPr>
                <w:rFonts w:cs="Arial"/>
                <w:szCs w:val="20"/>
              </w:rPr>
            </w:pPr>
          </w:p>
        </w:tc>
        <w:tc>
          <w:tcPr>
            <w:tcW w:w="1998" w:type="dxa"/>
          </w:tcPr>
          <w:p w14:paraId="7CC984D8" w14:textId="0C6E7903" w:rsidR="009135AB" w:rsidRPr="003C12DB" w:rsidRDefault="009135AB" w:rsidP="009135AB">
            <w:pPr>
              <w:pStyle w:val="Names"/>
              <w:rPr>
                <w:rFonts w:cs="Arial"/>
                <w:szCs w:val="20"/>
              </w:rPr>
            </w:pPr>
            <w:r w:rsidRPr="003C12DB">
              <w:rPr>
                <w:rFonts w:cs="Arial"/>
                <w:szCs w:val="20"/>
              </w:rPr>
              <w:t>Yuichi</w:t>
            </w:r>
          </w:p>
        </w:tc>
        <w:tc>
          <w:tcPr>
            <w:tcW w:w="1980" w:type="dxa"/>
          </w:tcPr>
          <w:p w14:paraId="59FA49E7" w14:textId="220F50AB" w:rsidR="009135AB" w:rsidRPr="003C12DB" w:rsidRDefault="009135AB" w:rsidP="007326F0">
            <w:pPr>
              <w:pStyle w:val="Names"/>
              <w:rPr>
                <w:rFonts w:cs="Arial"/>
                <w:szCs w:val="20"/>
              </w:rPr>
            </w:pPr>
            <w:r w:rsidRPr="003C12DB">
              <w:rPr>
                <w:rFonts w:cs="Arial"/>
                <w:szCs w:val="20"/>
              </w:rPr>
              <w:t>Sugiyama</w:t>
            </w:r>
          </w:p>
        </w:tc>
        <w:tc>
          <w:tcPr>
            <w:tcW w:w="4050" w:type="dxa"/>
          </w:tcPr>
          <w:p w14:paraId="71F2116F" w14:textId="44608BAE" w:rsidR="009135AB" w:rsidRPr="003C12DB" w:rsidRDefault="009135AB" w:rsidP="007326F0">
            <w:pPr>
              <w:pStyle w:val="Names"/>
              <w:rPr>
                <w:rFonts w:cs="Arial"/>
                <w:szCs w:val="20"/>
              </w:rPr>
            </w:pPr>
            <w:r w:rsidRPr="003C12DB">
              <w:rPr>
                <w:rFonts w:cs="Arial"/>
                <w:szCs w:val="20"/>
              </w:rPr>
              <w:t>Mitsubishi Heavy Industries, Ltd</w:t>
            </w:r>
          </w:p>
        </w:tc>
        <w:tc>
          <w:tcPr>
            <w:tcW w:w="1980" w:type="dxa"/>
          </w:tcPr>
          <w:p w14:paraId="6E93CC74" w14:textId="77777777" w:rsidR="009135AB" w:rsidRPr="003C12DB" w:rsidRDefault="009135AB" w:rsidP="007326F0">
            <w:pPr>
              <w:pStyle w:val="Names"/>
              <w:rPr>
                <w:rFonts w:cs="Arial"/>
                <w:szCs w:val="20"/>
              </w:rPr>
            </w:pPr>
          </w:p>
        </w:tc>
      </w:tr>
      <w:tr w:rsidR="00532A39" w:rsidRPr="00224AD5" w14:paraId="6E367879" w14:textId="77777777" w:rsidTr="00F80F37">
        <w:tc>
          <w:tcPr>
            <w:tcW w:w="295" w:type="dxa"/>
          </w:tcPr>
          <w:p w14:paraId="17BE0A05" w14:textId="77777777" w:rsidR="00532A39" w:rsidRPr="00B97A65" w:rsidRDefault="00532A39" w:rsidP="007326F0">
            <w:pPr>
              <w:pStyle w:val="Names"/>
              <w:rPr>
                <w:rFonts w:cs="Arial"/>
                <w:szCs w:val="20"/>
              </w:rPr>
            </w:pPr>
            <w:r w:rsidRPr="00224AD5">
              <w:rPr>
                <w:rFonts w:cs="Arial"/>
                <w:szCs w:val="20"/>
              </w:rPr>
              <w:t>*</w:t>
            </w:r>
          </w:p>
        </w:tc>
        <w:tc>
          <w:tcPr>
            <w:tcW w:w="1998" w:type="dxa"/>
          </w:tcPr>
          <w:p w14:paraId="709317D6" w14:textId="77777777" w:rsidR="00532A39" w:rsidRPr="003C12DB" w:rsidRDefault="00532A39" w:rsidP="007326F0">
            <w:pPr>
              <w:pStyle w:val="Names"/>
              <w:rPr>
                <w:rFonts w:cs="Arial"/>
                <w:color w:val="000000"/>
                <w:szCs w:val="20"/>
              </w:rPr>
            </w:pPr>
            <w:r w:rsidRPr="003C12DB">
              <w:rPr>
                <w:rFonts w:cs="Arial"/>
                <w:szCs w:val="20"/>
              </w:rPr>
              <w:t xml:space="preserve">Steve </w:t>
            </w:r>
          </w:p>
        </w:tc>
        <w:tc>
          <w:tcPr>
            <w:tcW w:w="1980" w:type="dxa"/>
          </w:tcPr>
          <w:p w14:paraId="56066B85" w14:textId="77777777" w:rsidR="00532A39" w:rsidRPr="003C12DB" w:rsidRDefault="00532A39" w:rsidP="007326F0">
            <w:pPr>
              <w:pStyle w:val="Names"/>
              <w:rPr>
                <w:rFonts w:cs="Arial"/>
                <w:color w:val="000000"/>
                <w:szCs w:val="20"/>
              </w:rPr>
            </w:pPr>
            <w:r w:rsidRPr="003C12DB">
              <w:rPr>
                <w:rFonts w:cs="Arial"/>
                <w:szCs w:val="20"/>
              </w:rPr>
              <w:t>Tooley</w:t>
            </w:r>
          </w:p>
        </w:tc>
        <w:tc>
          <w:tcPr>
            <w:tcW w:w="4050" w:type="dxa"/>
          </w:tcPr>
          <w:p w14:paraId="4F57B40B" w14:textId="77777777" w:rsidR="00532A39" w:rsidRPr="003C12DB" w:rsidRDefault="00532A39" w:rsidP="007326F0">
            <w:pPr>
              <w:pStyle w:val="Names"/>
              <w:rPr>
                <w:rFonts w:cs="Arial"/>
                <w:szCs w:val="20"/>
              </w:rPr>
            </w:pPr>
            <w:r w:rsidRPr="003C12DB">
              <w:rPr>
                <w:rFonts w:cs="Arial"/>
                <w:szCs w:val="20"/>
              </w:rPr>
              <w:t>Rolls-Royce</w:t>
            </w:r>
          </w:p>
        </w:tc>
        <w:tc>
          <w:tcPr>
            <w:tcW w:w="1980" w:type="dxa"/>
          </w:tcPr>
          <w:p w14:paraId="72A2E4F5" w14:textId="77777777" w:rsidR="00532A39" w:rsidRPr="003C12DB" w:rsidRDefault="00532A39" w:rsidP="007326F0">
            <w:pPr>
              <w:pStyle w:val="Names"/>
              <w:rPr>
                <w:rFonts w:cs="Arial"/>
                <w:szCs w:val="20"/>
              </w:rPr>
            </w:pPr>
            <w:r w:rsidRPr="003C12DB">
              <w:rPr>
                <w:rFonts w:cs="Arial"/>
                <w:szCs w:val="20"/>
              </w:rPr>
              <w:t>Chairperson</w:t>
            </w:r>
          </w:p>
        </w:tc>
      </w:tr>
      <w:tr w:rsidR="00E51455" w:rsidRPr="00FA0B5E" w14:paraId="267D8998" w14:textId="77777777" w:rsidTr="00F80F37">
        <w:tc>
          <w:tcPr>
            <w:tcW w:w="295" w:type="dxa"/>
          </w:tcPr>
          <w:p w14:paraId="267D8993" w14:textId="1DF8046F" w:rsidR="00FA0B5E" w:rsidRPr="001A44BA" w:rsidRDefault="00CE65FD" w:rsidP="00FA0B5E">
            <w:pPr>
              <w:pStyle w:val="Names"/>
              <w:rPr>
                <w:color w:val="FF0000"/>
              </w:rPr>
            </w:pPr>
            <w:r w:rsidRPr="00CE65FD">
              <w:t>*</w:t>
            </w:r>
          </w:p>
        </w:tc>
        <w:tc>
          <w:tcPr>
            <w:tcW w:w="1998" w:type="dxa"/>
          </w:tcPr>
          <w:p w14:paraId="267D8994" w14:textId="65BCE297" w:rsidR="00FA0B5E" w:rsidRPr="003C12DB" w:rsidRDefault="00691417" w:rsidP="00FA0B5E">
            <w:pPr>
              <w:pStyle w:val="Names"/>
              <w:rPr>
                <w:rFonts w:cs="Arial"/>
                <w:szCs w:val="20"/>
              </w:rPr>
            </w:pPr>
            <w:r w:rsidRPr="003C12DB">
              <w:rPr>
                <w:rFonts w:cs="Arial"/>
                <w:szCs w:val="20"/>
              </w:rPr>
              <w:t>Andrew</w:t>
            </w:r>
          </w:p>
        </w:tc>
        <w:tc>
          <w:tcPr>
            <w:tcW w:w="1980" w:type="dxa"/>
          </w:tcPr>
          <w:p w14:paraId="267D8995" w14:textId="687C66F0" w:rsidR="00FA0B5E" w:rsidRPr="003C12DB" w:rsidRDefault="00691417" w:rsidP="00FA0B5E">
            <w:pPr>
              <w:pStyle w:val="Names"/>
              <w:rPr>
                <w:rFonts w:cs="Arial"/>
                <w:szCs w:val="20"/>
              </w:rPr>
            </w:pPr>
            <w:r w:rsidRPr="003C12DB">
              <w:rPr>
                <w:rFonts w:cs="Arial"/>
                <w:szCs w:val="20"/>
              </w:rPr>
              <w:t>Toth</w:t>
            </w:r>
          </w:p>
        </w:tc>
        <w:tc>
          <w:tcPr>
            <w:tcW w:w="4050" w:type="dxa"/>
          </w:tcPr>
          <w:p w14:paraId="267D8996" w14:textId="1E29D62F" w:rsidR="00FA0B5E" w:rsidRPr="003C12DB" w:rsidRDefault="00691417" w:rsidP="00FA0B5E">
            <w:pPr>
              <w:pStyle w:val="Names"/>
              <w:rPr>
                <w:rFonts w:cs="Arial"/>
                <w:szCs w:val="20"/>
              </w:rPr>
            </w:pPr>
            <w:r w:rsidRPr="003C12DB">
              <w:rPr>
                <w:rFonts w:cs="Arial"/>
                <w:szCs w:val="20"/>
              </w:rPr>
              <w:t>Rolls-Royce Corporation</w:t>
            </w:r>
            <w:r w:rsidR="00FA0B5E" w:rsidRPr="003C12DB">
              <w:rPr>
                <w:rFonts w:cs="Arial"/>
                <w:szCs w:val="20"/>
              </w:rPr>
              <w:t>.</w:t>
            </w:r>
          </w:p>
        </w:tc>
        <w:tc>
          <w:tcPr>
            <w:tcW w:w="1980" w:type="dxa"/>
          </w:tcPr>
          <w:p w14:paraId="267D8997" w14:textId="460A908E" w:rsidR="00FA0B5E" w:rsidRPr="003C12DB" w:rsidRDefault="00FA0B5E" w:rsidP="00FA0B5E">
            <w:pPr>
              <w:pStyle w:val="Names"/>
              <w:rPr>
                <w:rFonts w:cs="Arial"/>
                <w:color w:val="FF0000"/>
                <w:szCs w:val="20"/>
              </w:rPr>
            </w:pPr>
          </w:p>
        </w:tc>
      </w:tr>
      <w:tr w:rsidR="00E51455" w:rsidRPr="00FA0B5E" w14:paraId="267D899E" w14:textId="77777777" w:rsidTr="00F80F37">
        <w:tc>
          <w:tcPr>
            <w:tcW w:w="295" w:type="dxa"/>
          </w:tcPr>
          <w:p w14:paraId="267D8999" w14:textId="77777777" w:rsidR="00FA0B5E" w:rsidRPr="001A44BA" w:rsidRDefault="00FA0B5E" w:rsidP="00FA0B5E">
            <w:pPr>
              <w:pStyle w:val="Names"/>
              <w:rPr>
                <w:color w:val="FF0000"/>
              </w:rPr>
            </w:pPr>
          </w:p>
        </w:tc>
        <w:tc>
          <w:tcPr>
            <w:tcW w:w="1998" w:type="dxa"/>
          </w:tcPr>
          <w:p w14:paraId="267D899A" w14:textId="250EDB34" w:rsidR="00FA0B5E" w:rsidRPr="003C12DB" w:rsidRDefault="00691417" w:rsidP="00FA0B5E">
            <w:pPr>
              <w:pStyle w:val="Names"/>
              <w:rPr>
                <w:rFonts w:cs="Arial"/>
                <w:szCs w:val="20"/>
              </w:rPr>
            </w:pPr>
            <w:r w:rsidRPr="003C12DB">
              <w:rPr>
                <w:rFonts w:cs="Arial"/>
                <w:szCs w:val="20"/>
              </w:rPr>
              <w:t>Patricia</w:t>
            </w:r>
          </w:p>
        </w:tc>
        <w:tc>
          <w:tcPr>
            <w:tcW w:w="1980" w:type="dxa"/>
          </w:tcPr>
          <w:p w14:paraId="267D899B" w14:textId="6D0663BA" w:rsidR="00FA0B5E" w:rsidRPr="003C12DB" w:rsidRDefault="00691417" w:rsidP="00FA0B5E">
            <w:pPr>
              <w:pStyle w:val="Names"/>
              <w:rPr>
                <w:rFonts w:cs="Arial"/>
                <w:szCs w:val="20"/>
              </w:rPr>
            </w:pPr>
            <w:proofErr w:type="spellStart"/>
            <w:r w:rsidRPr="003C12DB">
              <w:rPr>
                <w:rFonts w:cs="Arial"/>
                <w:szCs w:val="20"/>
              </w:rPr>
              <w:t>Wesemann</w:t>
            </w:r>
            <w:proofErr w:type="spellEnd"/>
          </w:p>
        </w:tc>
        <w:tc>
          <w:tcPr>
            <w:tcW w:w="4050" w:type="dxa"/>
          </w:tcPr>
          <w:p w14:paraId="267D899C" w14:textId="78F1515C" w:rsidR="00FA0B5E" w:rsidRPr="003C12DB" w:rsidRDefault="00691417" w:rsidP="00691417">
            <w:pPr>
              <w:pStyle w:val="Names"/>
              <w:rPr>
                <w:rFonts w:cs="Arial"/>
                <w:szCs w:val="20"/>
              </w:rPr>
            </w:pPr>
            <w:r w:rsidRPr="003C12DB">
              <w:rPr>
                <w:rFonts w:cs="Arial"/>
                <w:szCs w:val="20"/>
              </w:rPr>
              <w:t xml:space="preserve">The Boeing Company </w:t>
            </w:r>
          </w:p>
        </w:tc>
        <w:tc>
          <w:tcPr>
            <w:tcW w:w="1980" w:type="dxa"/>
          </w:tcPr>
          <w:p w14:paraId="267D899D" w14:textId="77777777" w:rsidR="00FA0B5E" w:rsidRPr="003C12DB" w:rsidRDefault="00FA0B5E" w:rsidP="00FA0B5E">
            <w:pPr>
              <w:pStyle w:val="Names"/>
              <w:rPr>
                <w:rFonts w:cs="Arial"/>
                <w:color w:val="FF0000"/>
                <w:szCs w:val="20"/>
              </w:rPr>
            </w:pPr>
          </w:p>
        </w:tc>
      </w:tr>
      <w:tr w:rsidR="00C34EDD" w:rsidRPr="00FA0B5E" w14:paraId="44B28A85" w14:textId="77777777" w:rsidTr="00F80F37">
        <w:trPr>
          <w:trHeight w:val="73"/>
        </w:trPr>
        <w:tc>
          <w:tcPr>
            <w:tcW w:w="295" w:type="dxa"/>
          </w:tcPr>
          <w:p w14:paraId="69D0FE5B" w14:textId="77777777" w:rsidR="00C34EDD" w:rsidRPr="001A44BA" w:rsidRDefault="00C34EDD" w:rsidP="00FA0B5E">
            <w:pPr>
              <w:pStyle w:val="Names"/>
              <w:rPr>
                <w:color w:val="FF0000"/>
              </w:rPr>
            </w:pPr>
          </w:p>
        </w:tc>
        <w:tc>
          <w:tcPr>
            <w:tcW w:w="1998" w:type="dxa"/>
            <w:vAlign w:val="bottom"/>
          </w:tcPr>
          <w:p w14:paraId="11BAE49E" w14:textId="637CE3A5" w:rsidR="00C34EDD" w:rsidRPr="003C12DB" w:rsidRDefault="00C34EDD" w:rsidP="00FA0B5E">
            <w:pPr>
              <w:pStyle w:val="Names"/>
              <w:rPr>
                <w:rFonts w:cs="Arial"/>
                <w:szCs w:val="20"/>
              </w:rPr>
            </w:pPr>
            <w:r w:rsidRPr="003C12DB">
              <w:rPr>
                <w:rFonts w:cs="Arial"/>
                <w:szCs w:val="20"/>
              </w:rPr>
              <w:t>Hong</w:t>
            </w:r>
          </w:p>
        </w:tc>
        <w:tc>
          <w:tcPr>
            <w:tcW w:w="1980" w:type="dxa"/>
            <w:vAlign w:val="bottom"/>
          </w:tcPr>
          <w:p w14:paraId="49E14908" w14:textId="4936169E" w:rsidR="00C34EDD" w:rsidRPr="003C12DB" w:rsidRDefault="00C34EDD" w:rsidP="00FA0B5E">
            <w:pPr>
              <w:pStyle w:val="Names"/>
              <w:rPr>
                <w:rFonts w:cs="Arial"/>
                <w:szCs w:val="20"/>
              </w:rPr>
            </w:pPr>
            <w:r w:rsidRPr="003C12DB">
              <w:rPr>
                <w:rFonts w:cs="Arial"/>
                <w:szCs w:val="20"/>
              </w:rPr>
              <w:t>Xia</w:t>
            </w:r>
          </w:p>
        </w:tc>
        <w:tc>
          <w:tcPr>
            <w:tcW w:w="4050" w:type="dxa"/>
          </w:tcPr>
          <w:p w14:paraId="62BB8442" w14:textId="647DE55F" w:rsidR="00C34EDD" w:rsidRPr="003C12DB" w:rsidRDefault="00C34EDD" w:rsidP="00FA0B5E">
            <w:pPr>
              <w:pStyle w:val="Names"/>
              <w:rPr>
                <w:rFonts w:cs="Arial"/>
                <w:szCs w:val="20"/>
              </w:rPr>
            </w:pPr>
            <w:r w:rsidRPr="003C12DB">
              <w:rPr>
                <w:rFonts w:cs="Arial"/>
                <w:szCs w:val="20"/>
              </w:rPr>
              <w:t>Rolls-Royce Singapore Pte. Ltd.</w:t>
            </w:r>
          </w:p>
        </w:tc>
        <w:tc>
          <w:tcPr>
            <w:tcW w:w="1980" w:type="dxa"/>
          </w:tcPr>
          <w:p w14:paraId="4ECDB556" w14:textId="77777777" w:rsidR="00C34EDD" w:rsidRPr="003C12DB" w:rsidRDefault="00C34EDD" w:rsidP="00FA0B5E">
            <w:pPr>
              <w:pStyle w:val="Names"/>
              <w:rPr>
                <w:rFonts w:cs="Arial"/>
                <w:color w:val="FF0000"/>
                <w:szCs w:val="20"/>
              </w:rPr>
            </w:pPr>
          </w:p>
        </w:tc>
      </w:tr>
    </w:tbl>
    <w:p w14:paraId="267D89A5" w14:textId="77777777" w:rsidR="00FA0B5E" w:rsidRPr="00FC3F1E" w:rsidRDefault="00FA0B5E" w:rsidP="00FC3F1E">
      <w:pPr>
        <w:pStyle w:val="Body"/>
        <w:keepNext/>
        <w:spacing w:before="200"/>
        <w:rPr>
          <w:b/>
          <w:i/>
          <w:u w:val="single"/>
        </w:rPr>
      </w:pPr>
      <w:r w:rsidRPr="00FC3F1E">
        <w:rPr>
          <w:b/>
          <w:i/>
          <w:u w:val="single"/>
        </w:rPr>
        <w:t>Other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4050"/>
        <w:gridCol w:w="1980"/>
      </w:tblGrid>
      <w:tr w:rsidR="00272E48" w:rsidRPr="00FA0B5E" w14:paraId="267D89AB" w14:textId="77777777" w:rsidTr="00F80F37">
        <w:tc>
          <w:tcPr>
            <w:tcW w:w="295" w:type="dxa"/>
          </w:tcPr>
          <w:p w14:paraId="267D89A6" w14:textId="77777777" w:rsidR="00272E48" w:rsidRPr="00FA0B5E" w:rsidRDefault="00272E48" w:rsidP="007326F0">
            <w:pPr>
              <w:pStyle w:val="Names"/>
            </w:pPr>
          </w:p>
        </w:tc>
        <w:tc>
          <w:tcPr>
            <w:tcW w:w="1998" w:type="dxa"/>
          </w:tcPr>
          <w:p w14:paraId="267D89A7" w14:textId="77777777" w:rsidR="00272E48" w:rsidRPr="00FA0B5E" w:rsidRDefault="00272E48" w:rsidP="007326F0">
            <w:pPr>
              <w:pStyle w:val="Names"/>
            </w:pPr>
            <w:r w:rsidRPr="00FA0B5E">
              <w:t>NAME</w:t>
            </w:r>
          </w:p>
        </w:tc>
        <w:tc>
          <w:tcPr>
            <w:tcW w:w="1980" w:type="dxa"/>
          </w:tcPr>
          <w:p w14:paraId="267D89A8" w14:textId="77777777" w:rsidR="00272E48" w:rsidRPr="00FA0B5E" w:rsidRDefault="00272E48" w:rsidP="007326F0">
            <w:pPr>
              <w:pStyle w:val="Names"/>
            </w:pPr>
          </w:p>
        </w:tc>
        <w:tc>
          <w:tcPr>
            <w:tcW w:w="4050" w:type="dxa"/>
          </w:tcPr>
          <w:p w14:paraId="267D89A9" w14:textId="77777777" w:rsidR="00272E48" w:rsidRPr="00FA0B5E" w:rsidRDefault="00272E48" w:rsidP="007326F0">
            <w:pPr>
              <w:pStyle w:val="Names"/>
            </w:pPr>
            <w:r w:rsidRPr="00FA0B5E">
              <w:t>COMPANY NAME</w:t>
            </w:r>
          </w:p>
        </w:tc>
        <w:tc>
          <w:tcPr>
            <w:tcW w:w="1980" w:type="dxa"/>
          </w:tcPr>
          <w:p w14:paraId="267D89AA" w14:textId="77777777" w:rsidR="00272E48" w:rsidRPr="00FA0B5E" w:rsidRDefault="00272E48" w:rsidP="007326F0">
            <w:pPr>
              <w:pStyle w:val="Names"/>
            </w:pPr>
          </w:p>
        </w:tc>
      </w:tr>
      <w:tr w:rsidR="00272E48" w:rsidRPr="00FA0B5E" w14:paraId="267D89B1" w14:textId="77777777" w:rsidTr="00F80F37">
        <w:tc>
          <w:tcPr>
            <w:tcW w:w="295" w:type="dxa"/>
          </w:tcPr>
          <w:p w14:paraId="267D89AC" w14:textId="77777777" w:rsidR="00272E48" w:rsidRPr="001A44BA" w:rsidRDefault="00272E48" w:rsidP="007326F0">
            <w:pPr>
              <w:pStyle w:val="Names"/>
              <w:rPr>
                <w:color w:val="FF0000"/>
              </w:rPr>
            </w:pPr>
          </w:p>
        </w:tc>
        <w:tc>
          <w:tcPr>
            <w:tcW w:w="1998" w:type="dxa"/>
          </w:tcPr>
          <w:p w14:paraId="267D89AD" w14:textId="77777777" w:rsidR="00272E48" w:rsidRPr="001A44BA" w:rsidRDefault="00272E48" w:rsidP="007326F0">
            <w:pPr>
              <w:pStyle w:val="Names"/>
              <w:rPr>
                <w:color w:val="FF0000"/>
              </w:rPr>
            </w:pPr>
          </w:p>
        </w:tc>
        <w:tc>
          <w:tcPr>
            <w:tcW w:w="1980" w:type="dxa"/>
          </w:tcPr>
          <w:p w14:paraId="267D89AE" w14:textId="77777777" w:rsidR="00272E48" w:rsidRPr="001A44BA" w:rsidRDefault="00272E48" w:rsidP="007326F0">
            <w:pPr>
              <w:pStyle w:val="Names"/>
              <w:rPr>
                <w:color w:val="FF0000"/>
              </w:rPr>
            </w:pPr>
          </w:p>
        </w:tc>
        <w:tc>
          <w:tcPr>
            <w:tcW w:w="4050" w:type="dxa"/>
          </w:tcPr>
          <w:p w14:paraId="267D89AF" w14:textId="77777777" w:rsidR="00272E48" w:rsidRPr="001A44BA" w:rsidRDefault="00272E48" w:rsidP="007326F0">
            <w:pPr>
              <w:pStyle w:val="Names"/>
              <w:rPr>
                <w:color w:val="FF0000"/>
              </w:rPr>
            </w:pPr>
          </w:p>
        </w:tc>
        <w:tc>
          <w:tcPr>
            <w:tcW w:w="1980" w:type="dxa"/>
          </w:tcPr>
          <w:p w14:paraId="267D89B0" w14:textId="77777777" w:rsidR="00272E48" w:rsidRPr="001A44BA" w:rsidRDefault="00272E48" w:rsidP="007326F0">
            <w:pPr>
              <w:pStyle w:val="Names"/>
              <w:rPr>
                <w:color w:val="FF0000"/>
              </w:rPr>
            </w:pPr>
          </w:p>
        </w:tc>
      </w:tr>
      <w:tr w:rsidR="003E0D24" w:rsidRPr="004662D5" w14:paraId="6367A178" w14:textId="77777777" w:rsidTr="00F80F37">
        <w:trPr>
          <w:gridAfter w:val="1"/>
          <w:wAfter w:w="1980" w:type="dxa"/>
        </w:trPr>
        <w:tc>
          <w:tcPr>
            <w:tcW w:w="295" w:type="dxa"/>
          </w:tcPr>
          <w:p w14:paraId="7A8774CD" w14:textId="1837B9F8" w:rsidR="003E0D24" w:rsidRPr="00FA0B5E" w:rsidRDefault="003E0D24" w:rsidP="007326F0">
            <w:pPr>
              <w:pStyle w:val="Names"/>
            </w:pPr>
            <w:r w:rsidRPr="003E0D24">
              <w:t>*</w:t>
            </w:r>
          </w:p>
        </w:tc>
        <w:tc>
          <w:tcPr>
            <w:tcW w:w="1998" w:type="dxa"/>
          </w:tcPr>
          <w:p w14:paraId="3998D4CF" w14:textId="0909992E" w:rsidR="003E0D24" w:rsidRPr="003C12DB" w:rsidRDefault="003E0D24" w:rsidP="007326F0">
            <w:pPr>
              <w:pStyle w:val="Names"/>
              <w:rPr>
                <w:rFonts w:cs="Arial"/>
                <w:szCs w:val="20"/>
              </w:rPr>
            </w:pPr>
            <w:r w:rsidRPr="003C12DB">
              <w:rPr>
                <w:rFonts w:cs="Arial"/>
                <w:szCs w:val="20"/>
              </w:rPr>
              <w:t>James</w:t>
            </w:r>
          </w:p>
        </w:tc>
        <w:tc>
          <w:tcPr>
            <w:tcW w:w="1980" w:type="dxa"/>
          </w:tcPr>
          <w:p w14:paraId="3728D840" w14:textId="5607D526" w:rsidR="003E0D24" w:rsidRPr="003C12DB" w:rsidRDefault="003E0D24" w:rsidP="007326F0">
            <w:pPr>
              <w:pStyle w:val="Names"/>
              <w:rPr>
                <w:rFonts w:cs="Arial"/>
                <w:szCs w:val="20"/>
              </w:rPr>
            </w:pPr>
            <w:r w:rsidRPr="003C12DB">
              <w:rPr>
                <w:rFonts w:cs="Arial"/>
                <w:szCs w:val="20"/>
              </w:rPr>
              <w:t>Ahlemeyer</w:t>
            </w:r>
          </w:p>
        </w:tc>
        <w:tc>
          <w:tcPr>
            <w:tcW w:w="4050" w:type="dxa"/>
          </w:tcPr>
          <w:p w14:paraId="34FCDAEE" w14:textId="6F5C80F4" w:rsidR="003E0D24" w:rsidRPr="003C12DB" w:rsidRDefault="003E0D24" w:rsidP="007326F0">
            <w:pPr>
              <w:pStyle w:val="Names"/>
              <w:rPr>
                <w:rFonts w:cs="Arial"/>
                <w:szCs w:val="20"/>
              </w:rPr>
            </w:pPr>
            <w:r w:rsidRPr="003C12DB">
              <w:rPr>
                <w:rFonts w:cs="Arial"/>
                <w:szCs w:val="20"/>
              </w:rPr>
              <w:t xml:space="preserve">Ducommun </w:t>
            </w:r>
            <w:proofErr w:type="spellStart"/>
            <w:r w:rsidRPr="003C12DB">
              <w:rPr>
                <w:rFonts w:cs="Arial"/>
                <w:szCs w:val="20"/>
              </w:rPr>
              <w:t>AeroStructures</w:t>
            </w:r>
            <w:proofErr w:type="spellEnd"/>
            <w:r w:rsidRPr="003C12DB">
              <w:rPr>
                <w:rFonts w:cs="Arial"/>
                <w:szCs w:val="20"/>
              </w:rPr>
              <w:t xml:space="preserve"> New York, Inc.</w:t>
            </w:r>
          </w:p>
        </w:tc>
      </w:tr>
      <w:tr w:rsidR="003E0D24" w:rsidRPr="004662D5" w14:paraId="72CC0DFA" w14:textId="77777777" w:rsidTr="00F80F37">
        <w:trPr>
          <w:gridAfter w:val="1"/>
          <w:wAfter w:w="1980" w:type="dxa"/>
        </w:trPr>
        <w:tc>
          <w:tcPr>
            <w:tcW w:w="295" w:type="dxa"/>
          </w:tcPr>
          <w:p w14:paraId="2321E36A" w14:textId="77777777" w:rsidR="003E0D24" w:rsidRPr="00FA0B5E" w:rsidRDefault="003E0D24" w:rsidP="007326F0">
            <w:pPr>
              <w:pStyle w:val="Names"/>
            </w:pPr>
          </w:p>
        </w:tc>
        <w:tc>
          <w:tcPr>
            <w:tcW w:w="1998" w:type="dxa"/>
          </w:tcPr>
          <w:p w14:paraId="661E1958" w14:textId="4CA2508D" w:rsidR="003E0D24" w:rsidRPr="003C12DB" w:rsidRDefault="003E0D24" w:rsidP="007326F0">
            <w:pPr>
              <w:pStyle w:val="Names"/>
              <w:rPr>
                <w:rFonts w:cs="Arial"/>
                <w:szCs w:val="20"/>
              </w:rPr>
            </w:pPr>
            <w:r w:rsidRPr="003C12DB">
              <w:rPr>
                <w:rFonts w:cs="Arial"/>
                <w:szCs w:val="20"/>
              </w:rPr>
              <w:t>Brian</w:t>
            </w:r>
          </w:p>
        </w:tc>
        <w:tc>
          <w:tcPr>
            <w:tcW w:w="1980" w:type="dxa"/>
          </w:tcPr>
          <w:p w14:paraId="2BBF3BE2" w14:textId="74C42E65" w:rsidR="003E0D24" w:rsidRPr="003C12DB" w:rsidRDefault="003E0D24" w:rsidP="007326F0">
            <w:pPr>
              <w:pStyle w:val="Names"/>
              <w:rPr>
                <w:rFonts w:cs="Arial"/>
                <w:szCs w:val="20"/>
              </w:rPr>
            </w:pPr>
            <w:proofErr w:type="spellStart"/>
            <w:r w:rsidRPr="003C12DB">
              <w:rPr>
                <w:rFonts w:cs="Arial"/>
                <w:szCs w:val="20"/>
              </w:rPr>
              <w:t>Bellile</w:t>
            </w:r>
            <w:proofErr w:type="spellEnd"/>
          </w:p>
        </w:tc>
        <w:tc>
          <w:tcPr>
            <w:tcW w:w="4050" w:type="dxa"/>
          </w:tcPr>
          <w:p w14:paraId="62690AB1" w14:textId="13641CC4" w:rsidR="003E0D24" w:rsidRPr="003C12DB" w:rsidRDefault="003E0D24" w:rsidP="007326F0">
            <w:pPr>
              <w:pStyle w:val="Names"/>
              <w:rPr>
                <w:rFonts w:cs="Arial"/>
                <w:szCs w:val="20"/>
              </w:rPr>
            </w:pPr>
            <w:r w:rsidRPr="003C12DB">
              <w:rPr>
                <w:rFonts w:cs="Arial"/>
                <w:szCs w:val="20"/>
              </w:rPr>
              <w:t>Miller Electric Mfg. Co.</w:t>
            </w:r>
          </w:p>
        </w:tc>
      </w:tr>
      <w:tr w:rsidR="00823FEC" w:rsidRPr="00224AD5" w14:paraId="37AD4F1A" w14:textId="77777777" w:rsidTr="00F80F37">
        <w:trPr>
          <w:gridAfter w:val="1"/>
          <w:wAfter w:w="1980" w:type="dxa"/>
        </w:trPr>
        <w:tc>
          <w:tcPr>
            <w:tcW w:w="295" w:type="dxa"/>
          </w:tcPr>
          <w:p w14:paraId="72F18BB3" w14:textId="77777777" w:rsidR="00823FEC" w:rsidRPr="00FA0B5E" w:rsidRDefault="00823FEC" w:rsidP="007326F0">
            <w:pPr>
              <w:pStyle w:val="Names"/>
            </w:pPr>
          </w:p>
        </w:tc>
        <w:tc>
          <w:tcPr>
            <w:tcW w:w="1998" w:type="dxa"/>
            <w:vAlign w:val="bottom"/>
          </w:tcPr>
          <w:p w14:paraId="3789409F" w14:textId="2FAB0864" w:rsidR="00823FEC" w:rsidRPr="003C12DB" w:rsidRDefault="00823FEC" w:rsidP="007326F0">
            <w:pPr>
              <w:pStyle w:val="Names"/>
              <w:rPr>
                <w:rFonts w:cs="Arial"/>
                <w:color w:val="000000"/>
                <w:szCs w:val="20"/>
              </w:rPr>
            </w:pPr>
            <w:r w:rsidRPr="003C12DB">
              <w:rPr>
                <w:rFonts w:cs="Arial"/>
                <w:szCs w:val="20"/>
              </w:rPr>
              <w:t>Mark</w:t>
            </w:r>
          </w:p>
        </w:tc>
        <w:tc>
          <w:tcPr>
            <w:tcW w:w="1980" w:type="dxa"/>
            <w:vAlign w:val="bottom"/>
          </w:tcPr>
          <w:p w14:paraId="2780F180" w14:textId="4F6DA537" w:rsidR="00823FEC" w:rsidRPr="003C12DB" w:rsidRDefault="00823FEC" w:rsidP="007326F0">
            <w:pPr>
              <w:pStyle w:val="Names"/>
              <w:rPr>
                <w:rFonts w:cs="Arial"/>
                <w:color w:val="000000"/>
                <w:szCs w:val="20"/>
              </w:rPr>
            </w:pPr>
            <w:r w:rsidRPr="003C12DB">
              <w:rPr>
                <w:rFonts w:cs="Arial"/>
                <w:szCs w:val="20"/>
              </w:rPr>
              <w:t>Blevins</w:t>
            </w:r>
          </w:p>
        </w:tc>
        <w:tc>
          <w:tcPr>
            <w:tcW w:w="4050" w:type="dxa"/>
          </w:tcPr>
          <w:p w14:paraId="18BD77E5" w14:textId="0B287477" w:rsidR="00823FEC" w:rsidRPr="003C12DB" w:rsidRDefault="00823FEC" w:rsidP="007326F0">
            <w:pPr>
              <w:pStyle w:val="Names"/>
              <w:rPr>
                <w:rFonts w:cs="Arial"/>
                <w:szCs w:val="20"/>
              </w:rPr>
            </w:pPr>
            <w:r w:rsidRPr="003C12DB">
              <w:rPr>
                <w:rFonts w:cs="Arial"/>
                <w:szCs w:val="20"/>
              </w:rPr>
              <w:t>Fluid Conditioning Products, Inc.</w:t>
            </w:r>
          </w:p>
        </w:tc>
      </w:tr>
      <w:tr w:rsidR="00532A39" w:rsidRPr="004662D5" w14:paraId="08B28B35" w14:textId="77777777" w:rsidTr="00F80F37">
        <w:trPr>
          <w:gridAfter w:val="1"/>
          <w:wAfter w:w="1980" w:type="dxa"/>
        </w:trPr>
        <w:tc>
          <w:tcPr>
            <w:tcW w:w="295" w:type="dxa"/>
          </w:tcPr>
          <w:p w14:paraId="34B60455" w14:textId="77777777" w:rsidR="00532A39" w:rsidRPr="00FA0B5E" w:rsidRDefault="00532A39" w:rsidP="007326F0">
            <w:pPr>
              <w:pStyle w:val="Names"/>
            </w:pPr>
          </w:p>
        </w:tc>
        <w:tc>
          <w:tcPr>
            <w:tcW w:w="1998" w:type="dxa"/>
            <w:vAlign w:val="bottom"/>
          </w:tcPr>
          <w:p w14:paraId="45D0F6B6" w14:textId="77777777" w:rsidR="00532A39" w:rsidRPr="003C12DB" w:rsidRDefault="00532A39" w:rsidP="007326F0">
            <w:pPr>
              <w:pStyle w:val="Names"/>
              <w:rPr>
                <w:rFonts w:cs="Arial"/>
                <w:color w:val="FF0000"/>
                <w:szCs w:val="20"/>
              </w:rPr>
            </w:pPr>
            <w:r w:rsidRPr="003C12DB">
              <w:rPr>
                <w:rFonts w:cs="Arial"/>
                <w:color w:val="000000"/>
                <w:szCs w:val="20"/>
              </w:rPr>
              <w:t>Richard</w:t>
            </w:r>
          </w:p>
        </w:tc>
        <w:tc>
          <w:tcPr>
            <w:tcW w:w="1980" w:type="dxa"/>
            <w:vAlign w:val="bottom"/>
          </w:tcPr>
          <w:p w14:paraId="7C95890B" w14:textId="77777777" w:rsidR="00532A39" w:rsidRPr="003C12DB" w:rsidRDefault="00532A39" w:rsidP="007326F0">
            <w:pPr>
              <w:pStyle w:val="Names"/>
              <w:rPr>
                <w:rFonts w:cs="Arial"/>
                <w:color w:val="FF0000"/>
                <w:szCs w:val="20"/>
              </w:rPr>
            </w:pPr>
            <w:r w:rsidRPr="003C12DB">
              <w:rPr>
                <w:rFonts w:cs="Arial"/>
                <w:color w:val="000000"/>
                <w:szCs w:val="20"/>
              </w:rPr>
              <w:t>Freeman</w:t>
            </w:r>
          </w:p>
        </w:tc>
        <w:tc>
          <w:tcPr>
            <w:tcW w:w="4050" w:type="dxa"/>
            <w:vAlign w:val="bottom"/>
          </w:tcPr>
          <w:p w14:paraId="0FB75E8A" w14:textId="2F3EA71D" w:rsidR="00532A39" w:rsidRPr="003C12DB" w:rsidRDefault="00532A39" w:rsidP="007326F0">
            <w:pPr>
              <w:pStyle w:val="Names"/>
              <w:rPr>
                <w:rFonts w:cs="Arial"/>
                <w:color w:val="FF0000"/>
                <w:szCs w:val="20"/>
              </w:rPr>
            </w:pPr>
            <w:r w:rsidRPr="003C12DB">
              <w:rPr>
                <w:rFonts w:cs="Arial"/>
                <w:szCs w:val="20"/>
              </w:rPr>
              <w:t>TWI Ltd</w:t>
            </w:r>
            <w:r w:rsidR="00F80F37">
              <w:rPr>
                <w:rFonts w:cs="Arial"/>
                <w:szCs w:val="20"/>
              </w:rPr>
              <w:t>.</w:t>
            </w:r>
          </w:p>
        </w:tc>
      </w:tr>
      <w:tr w:rsidR="00CA50A4" w:rsidRPr="004662D5" w14:paraId="6D38B523" w14:textId="77777777" w:rsidTr="00F80F37">
        <w:trPr>
          <w:gridAfter w:val="1"/>
          <w:wAfter w:w="1980" w:type="dxa"/>
        </w:trPr>
        <w:tc>
          <w:tcPr>
            <w:tcW w:w="295" w:type="dxa"/>
          </w:tcPr>
          <w:p w14:paraId="66296728" w14:textId="77777777" w:rsidR="00CA50A4" w:rsidRPr="00FA0B5E" w:rsidRDefault="00CA50A4" w:rsidP="007326F0">
            <w:pPr>
              <w:pStyle w:val="Names"/>
            </w:pPr>
          </w:p>
        </w:tc>
        <w:tc>
          <w:tcPr>
            <w:tcW w:w="1998" w:type="dxa"/>
            <w:vAlign w:val="bottom"/>
          </w:tcPr>
          <w:p w14:paraId="5D675B45" w14:textId="4BEF6757" w:rsidR="00CA50A4" w:rsidRPr="003C12DB" w:rsidRDefault="00CA50A4" w:rsidP="007326F0">
            <w:pPr>
              <w:pStyle w:val="Names"/>
              <w:rPr>
                <w:rFonts w:cs="Arial"/>
                <w:color w:val="000000"/>
                <w:szCs w:val="20"/>
              </w:rPr>
            </w:pPr>
            <w:r w:rsidRPr="003C12DB">
              <w:rPr>
                <w:rFonts w:cs="Arial"/>
                <w:szCs w:val="20"/>
              </w:rPr>
              <w:t>Sara</w:t>
            </w:r>
          </w:p>
        </w:tc>
        <w:tc>
          <w:tcPr>
            <w:tcW w:w="1980" w:type="dxa"/>
            <w:vAlign w:val="bottom"/>
          </w:tcPr>
          <w:p w14:paraId="61255BED" w14:textId="3A5C48AD" w:rsidR="00CA50A4" w:rsidRPr="003C12DB" w:rsidRDefault="00CA50A4" w:rsidP="007326F0">
            <w:pPr>
              <w:pStyle w:val="Names"/>
              <w:rPr>
                <w:rFonts w:cs="Arial"/>
                <w:color w:val="000000"/>
                <w:szCs w:val="20"/>
              </w:rPr>
            </w:pPr>
            <w:r w:rsidRPr="003C12DB">
              <w:rPr>
                <w:rFonts w:cs="Arial"/>
                <w:szCs w:val="20"/>
              </w:rPr>
              <w:t>Gertz</w:t>
            </w:r>
          </w:p>
        </w:tc>
        <w:tc>
          <w:tcPr>
            <w:tcW w:w="4050" w:type="dxa"/>
            <w:vAlign w:val="bottom"/>
          </w:tcPr>
          <w:p w14:paraId="71448895" w14:textId="67395D44" w:rsidR="00CA50A4" w:rsidRPr="003C12DB" w:rsidRDefault="00CA50A4" w:rsidP="007326F0">
            <w:pPr>
              <w:pStyle w:val="Names"/>
              <w:rPr>
                <w:rFonts w:cs="Arial"/>
                <w:szCs w:val="20"/>
              </w:rPr>
            </w:pPr>
            <w:r w:rsidRPr="003C12DB">
              <w:rPr>
                <w:rFonts w:cs="Arial"/>
                <w:szCs w:val="20"/>
              </w:rPr>
              <w:t>Magellan Aerospace</w:t>
            </w:r>
          </w:p>
        </w:tc>
      </w:tr>
      <w:tr w:rsidR="00960DBC" w:rsidRPr="007C2016" w14:paraId="1C9118A0" w14:textId="77777777" w:rsidTr="00F80F37">
        <w:trPr>
          <w:gridAfter w:val="1"/>
          <w:wAfter w:w="1980" w:type="dxa"/>
        </w:trPr>
        <w:tc>
          <w:tcPr>
            <w:tcW w:w="295" w:type="dxa"/>
          </w:tcPr>
          <w:p w14:paraId="43BCAF97" w14:textId="77777777" w:rsidR="00960DBC" w:rsidRPr="00FA0B5E" w:rsidRDefault="00960DBC" w:rsidP="007326F0">
            <w:pPr>
              <w:pStyle w:val="Names"/>
            </w:pPr>
          </w:p>
        </w:tc>
        <w:tc>
          <w:tcPr>
            <w:tcW w:w="1998" w:type="dxa"/>
          </w:tcPr>
          <w:p w14:paraId="38A9006F" w14:textId="6E85E6F8" w:rsidR="00960DBC" w:rsidRPr="003C12DB" w:rsidRDefault="00960DBC" w:rsidP="007326F0">
            <w:pPr>
              <w:pStyle w:val="Names"/>
              <w:rPr>
                <w:rFonts w:cs="Arial"/>
                <w:szCs w:val="20"/>
              </w:rPr>
            </w:pPr>
            <w:r w:rsidRPr="003C12DB">
              <w:rPr>
                <w:rFonts w:cs="Arial"/>
                <w:szCs w:val="20"/>
              </w:rPr>
              <w:t>Andrew</w:t>
            </w:r>
          </w:p>
        </w:tc>
        <w:tc>
          <w:tcPr>
            <w:tcW w:w="1980" w:type="dxa"/>
          </w:tcPr>
          <w:p w14:paraId="4682853B" w14:textId="21FAA2A5" w:rsidR="00960DBC" w:rsidRPr="003C12DB" w:rsidRDefault="00960DBC" w:rsidP="007326F0">
            <w:pPr>
              <w:pStyle w:val="Names"/>
              <w:rPr>
                <w:rFonts w:cs="Arial"/>
                <w:szCs w:val="20"/>
              </w:rPr>
            </w:pPr>
            <w:r w:rsidRPr="003C12DB">
              <w:rPr>
                <w:rFonts w:cs="Arial"/>
                <w:szCs w:val="20"/>
              </w:rPr>
              <w:t>Jackson</w:t>
            </w:r>
          </w:p>
        </w:tc>
        <w:tc>
          <w:tcPr>
            <w:tcW w:w="4050" w:type="dxa"/>
            <w:vAlign w:val="bottom"/>
          </w:tcPr>
          <w:p w14:paraId="183DF949" w14:textId="119DD270" w:rsidR="00960DBC" w:rsidRPr="003C12DB" w:rsidRDefault="00960DBC" w:rsidP="007326F0">
            <w:pPr>
              <w:pStyle w:val="Names"/>
              <w:rPr>
                <w:rFonts w:cs="Arial"/>
                <w:szCs w:val="20"/>
              </w:rPr>
            </w:pPr>
            <w:r w:rsidRPr="003C12DB">
              <w:rPr>
                <w:rFonts w:cs="Arial"/>
                <w:szCs w:val="20"/>
              </w:rPr>
              <w:t>AMPP Services Ltd</w:t>
            </w:r>
            <w:r w:rsidR="00F80F37">
              <w:rPr>
                <w:rFonts w:cs="Arial"/>
                <w:szCs w:val="20"/>
              </w:rPr>
              <w:t>.</w:t>
            </w:r>
          </w:p>
        </w:tc>
      </w:tr>
      <w:tr w:rsidR="009135AB" w:rsidRPr="007C2016" w14:paraId="1872DA7A" w14:textId="77777777" w:rsidTr="00F80F37">
        <w:trPr>
          <w:gridAfter w:val="1"/>
          <w:wAfter w:w="1980" w:type="dxa"/>
        </w:trPr>
        <w:tc>
          <w:tcPr>
            <w:tcW w:w="295" w:type="dxa"/>
          </w:tcPr>
          <w:p w14:paraId="49AA6F67" w14:textId="77777777" w:rsidR="009135AB" w:rsidRPr="00FA0B5E" w:rsidRDefault="009135AB" w:rsidP="007326F0">
            <w:pPr>
              <w:pStyle w:val="Names"/>
            </w:pPr>
          </w:p>
        </w:tc>
        <w:tc>
          <w:tcPr>
            <w:tcW w:w="1998" w:type="dxa"/>
            <w:vAlign w:val="bottom"/>
          </w:tcPr>
          <w:p w14:paraId="2A809105" w14:textId="100183F3" w:rsidR="009135AB" w:rsidRPr="003C12DB" w:rsidRDefault="009135AB" w:rsidP="007326F0">
            <w:pPr>
              <w:pStyle w:val="Names"/>
              <w:rPr>
                <w:rFonts w:cs="Arial"/>
                <w:color w:val="000000"/>
                <w:szCs w:val="20"/>
              </w:rPr>
            </w:pPr>
            <w:r w:rsidRPr="003C12DB">
              <w:rPr>
                <w:rFonts w:cs="Arial"/>
                <w:szCs w:val="20"/>
              </w:rPr>
              <w:t>Grant</w:t>
            </w:r>
          </w:p>
        </w:tc>
        <w:tc>
          <w:tcPr>
            <w:tcW w:w="1980" w:type="dxa"/>
            <w:vAlign w:val="bottom"/>
          </w:tcPr>
          <w:p w14:paraId="2148350D" w14:textId="269A07AE" w:rsidR="009135AB" w:rsidRPr="003C12DB" w:rsidRDefault="009135AB" w:rsidP="007326F0">
            <w:pPr>
              <w:pStyle w:val="Names"/>
              <w:rPr>
                <w:rFonts w:cs="Arial"/>
                <w:color w:val="000000"/>
                <w:szCs w:val="20"/>
              </w:rPr>
            </w:pPr>
            <w:r w:rsidRPr="003C12DB">
              <w:rPr>
                <w:rFonts w:cs="Arial"/>
                <w:szCs w:val="20"/>
              </w:rPr>
              <w:t>Lilley</w:t>
            </w:r>
          </w:p>
        </w:tc>
        <w:tc>
          <w:tcPr>
            <w:tcW w:w="4050" w:type="dxa"/>
          </w:tcPr>
          <w:p w14:paraId="6A27EB18" w14:textId="5D9DA909" w:rsidR="009135AB" w:rsidRPr="003C12DB" w:rsidRDefault="009135AB" w:rsidP="007326F0">
            <w:pPr>
              <w:pStyle w:val="Names"/>
              <w:rPr>
                <w:rFonts w:cs="Arial"/>
                <w:szCs w:val="20"/>
              </w:rPr>
            </w:pPr>
            <w:r w:rsidRPr="003C12DB">
              <w:rPr>
                <w:rFonts w:cs="Arial"/>
                <w:szCs w:val="20"/>
              </w:rPr>
              <w:t>Meyer Tool, Inc.</w:t>
            </w:r>
          </w:p>
        </w:tc>
      </w:tr>
      <w:tr w:rsidR="00CA50A4" w:rsidRPr="007C2016" w14:paraId="3EEE866E" w14:textId="77777777" w:rsidTr="00F80F37">
        <w:trPr>
          <w:gridAfter w:val="1"/>
          <w:wAfter w:w="1980" w:type="dxa"/>
        </w:trPr>
        <w:tc>
          <w:tcPr>
            <w:tcW w:w="295" w:type="dxa"/>
          </w:tcPr>
          <w:p w14:paraId="54682E7C" w14:textId="77777777" w:rsidR="00CA50A4" w:rsidRPr="00FA0B5E" w:rsidRDefault="00CA50A4" w:rsidP="007326F0">
            <w:pPr>
              <w:pStyle w:val="Names"/>
            </w:pPr>
          </w:p>
        </w:tc>
        <w:tc>
          <w:tcPr>
            <w:tcW w:w="1998" w:type="dxa"/>
            <w:vAlign w:val="bottom"/>
          </w:tcPr>
          <w:p w14:paraId="3BCC3A77" w14:textId="28CA1C98" w:rsidR="00CA50A4" w:rsidRPr="003C12DB" w:rsidRDefault="00CA50A4" w:rsidP="007326F0">
            <w:pPr>
              <w:pStyle w:val="Names"/>
              <w:rPr>
                <w:rFonts w:cs="Arial"/>
                <w:szCs w:val="20"/>
              </w:rPr>
            </w:pPr>
            <w:r w:rsidRPr="003C12DB">
              <w:rPr>
                <w:rFonts w:cs="Arial"/>
                <w:szCs w:val="20"/>
              </w:rPr>
              <w:t>Giuseppe</w:t>
            </w:r>
          </w:p>
        </w:tc>
        <w:tc>
          <w:tcPr>
            <w:tcW w:w="1980" w:type="dxa"/>
            <w:vAlign w:val="bottom"/>
          </w:tcPr>
          <w:p w14:paraId="24EBC4E5" w14:textId="6CB7B049" w:rsidR="00CA50A4" w:rsidRPr="003C12DB" w:rsidRDefault="00CA50A4" w:rsidP="007326F0">
            <w:pPr>
              <w:pStyle w:val="Names"/>
              <w:rPr>
                <w:rFonts w:cs="Arial"/>
                <w:szCs w:val="20"/>
              </w:rPr>
            </w:pPr>
            <w:r w:rsidRPr="003C12DB">
              <w:rPr>
                <w:rFonts w:cs="Arial"/>
                <w:szCs w:val="20"/>
              </w:rPr>
              <w:t>Marzano</w:t>
            </w:r>
          </w:p>
        </w:tc>
        <w:tc>
          <w:tcPr>
            <w:tcW w:w="4050" w:type="dxa"/>
          </w:tcPr>
          <w:p w14:paraId="03ED3A9F" w14:textId="76816F2A" w:rsidR="00CA50A4" w:rsidRPr="003C12DB" w:rsidRDefault="00CA50A4" w:rsidP="007326F0">
            <w:pPr>
              <w:pStyle w:val="Names"/>
              <w:rPr>
                <w:rFonts w:cs="Arial"/>
                <w:szCs w:val="20"/>
              </w:rPr>
            </w:pPr>
            <w:r w:rsidRPr="003C12DB">
              <w:rPr>
                <w:rFonts w:cs="Arial"/>
                <w:szCs w:val="20"/>
              </w:rPr>
              <w:t>Magellan Aerospace,</w:t>
            </w:r>
            <w:r w:rsidR="00F80F37">
              <w:rPr>
                <w:rFonts w:cs="Arial"/>
                <w:szCs w:val="20"/>
              </w:rPr>
              <w:t xml:space="preserve"> </w:t>
            </w:r>
            <w:r w:rsidRPr="003C12DB">
              <w:rPr>
                <w:rFonts w:cs="Arial"/>
                <w:szCs w:val="20"/>
              </w:rPr>
              <w:t>Haley</w:t>
            </w:r>
          </w:p>
        </w:tc>
      </w:tr>
      <w:tr w:rsidR="009135AB" w:rsidRPr="007C2016" w14:paraId="066E4AD1" w14:textId="77777777" w:rsidTr="00F80F37">
        <w:trPr>
          <w:gridAfter w:val="1"/>
          <w:wAfter w:w="1980" w:type="dxa"/>
        </w:trPr>
        <w:tc>
          <w:tcPr>
            <w:tcW w:w="295" w:type="dxa"/>
          </w:tcPr>
          <w:p w14:paraId="37481469" w14:textId="60FBC467" w:rsidR="009135AB" w:rsidRPr="00FA0B5E" w:rsidRDefault="009135AB" w:rsidP="007326F0">
            <w:pPr>
              <w:pStyle w:val="Names"/>
            </w:pPr>
            <w:r w:rsidRPr="00D1554C">
              <w:t>*</w:t>
            </w:r>
          </w:p>
        </w:tc>
        <w:tc>
          <w:tcPr>
            <w:tcW w:w="1998" w:type="dxa"/>
            <w:vAlign w:val="bottom"/>
          </w:tcPr>
          <w:p w14:paraId="6343C155" w14:textId="252FACBD" w:rsidR="009135AB" w:rsidRPr="003C12DB" w:rsidRDefault="009135AB" w:rsidP="007326F0">
            <w:pPr>
              <w:pStyle w:val="Names"/>
              <w:rPr>
                <w:rFonts w:cs="Arial"/>
                <w:color w:val="000000"/>
                <w:szCs w:val="20"/>
              </w:rPr>
            </w:pPr>
            <w:r w:rsidRPr="003C12DB">
              <w:rPr>
                <w:rFonts w:cs="Arial"/>
                <w:szCs w:val="20"/>
              </w:rPr>
              <w:t>Melinda</w:t>
            </w:r>
          </w:p>
        </w:tc>
        <w:tc>
          <w:tcPr>
            <w:tcW w:w="1980" w:type="dxa"/>
            <w:vAlign w:val="bottom"/>
          </w:tcPr>
          <w:p w14:paraId="395CB4C5" w14:textId="7E25659D" w:rsidR="009135AB" w:rsidRPr="003C12DB" w:rsidRDefault="009135AB" w:rsidP="007326F0">
            <w:pPr>
              <w:pStyle w:val="Names"/>
              <w:rPr>
                <w:rFonts w:cs="Arial"/>
                <w:color w:val="000000"/>
                <w:szCs w:val="20"/>
              </w:rPr>
            </w:pPr>
            <w:r w:rsidRPr="003C12DB">
              <w:rPr>
                <w:rFonts w:cs="Arial"/>
                <w:szCs w:val="20"/>
              </w:rPr>
              <w:t>Mitton</w:t>
            </w:r>
          </w:p>
        </w:tc>
        <w:tc>
          <w:tcPr>
            <w:tcW w:w="4050" w:type="dxa"/>
          </w:tcPr>
          <w:p w14:paraId="348FA9B5" w14:textId="046AABD2" w:rsidR="009135AB" w:rsidRPr="003C12DB" w:rsidRDefault="009135AB" w:rsidP="007326F0">
            <w:pPr>
              <w:pStyle w:val="Names"/>
              <w:rPr>
                <w:rFonts w:cs="Arial"/>
                <w:szCs w:val="20"/>
              </w:rPr>
            </w:pPr>
            <w:r w:rsidRPr="003C12DB">
              <w:rPr>
                <w:rFonts w:cs="Arial"/>
                <w:szCs w:val="20"/>
              </w:rPr>
              <w:t>Advance Welding</w:t>
            </w:r>
          </w:p>
        </w:tc>
      </w:tr>
      <w:tr w:rsidR="009135AB" w:rsidRPr="007C2016" w14:paraId="3A09E763" w14:textId="77777777" w:rsidTr="00F80F37">
        <w:trPr>
          <w:gridAfter w:val="1"/>
          <w:wAfter w:w="1980" w:type="dxa"/>
        </w:trPr>
        <w:tc>
          <w:tcPr>
            <w:tcW w:w="295" w:type="dxa"/>
          </w:tcPr>
          <w:p w14:paraId="18DC286D" w14:textId="35AA9802" w:rsidR="009135AB" w:rsidRPr="00FA0B5E" w:rsidRDefault="009135AB" w:rsidP="007326F0">
            <w:pPr>
              <w:pStyle w:val="Names"/>
            </w:pPr>
            <w:r w:rsidRPr="00D1554C">
              <w:t>*</w:t>
            </w:r>
          </w:p>
        </w:tc>
        <w:tc>
          <w:tcPr>
            <w:tcW w:w="1998" w:type="dxa"/>
            <w:vAlign w:val="bottom"/>
          </w:tcPr>
          <w:p w14:paraId="51079C50" w14:textId="31028FA0" w:rsidR="009135AB" w:rsidRPr="003C12DB" w:rsidRDefault="009135AB" w:rsidP="007326F0">
            <w:pPr>
              <w:pStyle w:val="Names"/>
              <w:rPr>
                <w:rFonts w:cs="Arial"/>
                <w:color w:val="000000"/>
                <w:szCs w:val="20"/>
              </w:rPr>
            </w:pPr>
            <w:r w:rsidRPr="003C12DB">
              <w:rPr>
                <w:rFonts w:cs="Arial"/>
                <w:szCs w:val="20"/>
              </w:rPr>
              <w:t>Angelo</w:t>
            </w:r>
          </w:p>
        </w:tc>
        <w:tc>
          <w:tcPr>
            <w:tcW w:w="1980" w:type="dxa"/>
            <w:vAlign w:val="bottom"/>
          </w:tcPr>
          <w:p w14:paraId="2C04842D" w14:textId="7BB83C35" w:rsidR="009135AB" w:rsidRPr="003C12DB" w:rsidRDefault="009135AB" w:rsidP="007326F0">
            <w:pPr>
              <w:pStyle w:val="Names"/>
              <w:rPr>
                <w:rFonts w:cs="Arial"/>
                <w:color w:val="000000"/>
                <w:szCs w:val="20"/>
              </w:rPr>
            </w:pPr>
            <w:r w:rsidRPr="003C12DB">
              <w:rPr>
                <w:rFonts w:cs="Arial"/>
                <w:szCs w:val="20"/>
              </w:rPr>
              <w:t>Monzo</w:t>
            </w:r>
          </w:p>
        </w:tc>
        <w:tc>
          <w:tcPr>
            <w:tcW w:w="4050" w:type="dxa"/>
          </w:tcPr>
          <w:p w14:paraId="444F8764" w14:textId="0B4E39D6" w:rsidR="009135AB" w:rsidRPr="003C12DB" w:rsidRDefault="009135AB" w:rsidP="007326F0">
            <w:pPr>
              <w:pStyle w:val="Names"/>
              <w:rPr>
                <w:rFonts w:cs="Arial"/>
                <w:szCs w:val="20"/>
              </w:rPr>
            </w:pPr>
            <w:r w:rsidRPr="003C12DB">
              <w:rPr>
                <w:rFonts w:cs="Arial"/>
                <w:szCs w:val="20"/>
              </w:rPr>
              <w:t>Barnes Aerospace</w:t>
            </w:r>
          </w:p>
        </w:tc>
      </w:tr>
      <w:tr w:rsidR="00117307" w:rsidRPr="007C2016" w14:paraId="228D43D3" w14:textId="77777777" w:rsidTr="00F80F37">
        <w:trPr>
          <w:gridAfter w:val="1"/>
          <w:wAfter w:w="1980" w:type="dxa"/>
        </w:trPr>
        <w:tc>
          <w:tcPr>
            <w:tcW w:w="295" w:type="dxa"/>
          </w:tcPr>
          <w:p w14:paraId="013104BB" w14:textId="02E53C14" w:rsidR="00117307" w:rsidRPr="00D1554C" w:rsidRDefault="00117307" w:rsidP="007326F0">
            <w:pPr>
              <w:pStyle w:val="Names"/>
            </w:pPr>
            <w:r w:rsidRPr="00237AD4">
              <w:t>*</w:t>
            </w:r>
          </w:p>
        </w:tc>
        <w:tc>
          <w:tcPr>
            <w:tcW w:w="1998" w:type="dxa"/>
          </w:tcPr>
          <w:p w14:paraId="508F1C06" w14:textId="2F3E8496" w:rsidR="00117307" w:rsidRPr="003C12DB" w:rsidRDefault="00117307" w:rsidP="007326F0">
            <w:pPr>
              <w:pStyle w:val="Names"/>
              <w:rPr>
                <w:rFonts w:cs="Arial"/>
                <w:szCs w:val="20"/>
              </w:rPr>
            </w:pPr>
            <w:r w:rsidRPr="003C12DB">
              <w:rPr>
                <w:rFonts w:cs="Arial"/>
                <w:szCs w:val="20"/>
              </w:rPr>
              <w:t>James</w:t>
            </w:r>
          </w:p>
        </w:tc>
        <w:tc>
          <w:tcPr>
            <w:tcW w:w="1980" w:type="dxa"/>
          </w:tcPr>
          <w:p w14:paraId="1D3304D3" w14:textId="0C71469D" w:rsidR="00117307" w:rsidRPr="003C12DB" w:rsidRDefault="00117307" w:rsidP="007326F0">
            <w:pPr>
              <w:pStyle w:val="Names"/>
              <w:rPr>
                <w:rFonts w:cs="Arial"/>
                <w:szCs w:val="20"/>
              </w:rPr>
            </w:pPr>
            <w:proofErr w:type="spellStart"/>
            <w:r w:rsidRPr="003C12DB">
              <w:rPr>
                <w:rFonts w:cs="Arial"/>
                <w:szCs w:val="20"/>
              </w:rPr>
              <w:t>Olejarczyk</w:t>
            </w:r>
            <w:proofErr w:type="spellEnd"/>
          </w:p>
        </w:tc>
        <w:tc>
          <w:tcPr>
            <w:tcW w:w="4050" w:type="dxa"/>
          </w:tcPr>
          <w:p w14:paraId="494CCE25" w14:textId="70AEB087" w:rsidR="00117307" w:rsidRPr="003C12DB" w:rsidRDefault="00117307" w:rsidP="007326F0">
            <w:pPr>
              <w:pStyle w:val="Names"/>
              <w:rPr>
                <w:rFonts w:cs="Arial"/>
                <w:szCs w:val="20"/>
              </w:rPr>
            </w:pPr>
            <w:r w:rsidRPr="003C12DB">
              <w:rPr>
                <w:rFonts w:cs="Arial"/>
                <w:szCs w:val="20"/>
              </w:rPr>
              <w:t>Alcoa Forged Products</w:t>
            </w:r>
          </w:p>
        </w:tc>
      </w:tr>
      <w:tr w:rsidR="009135AB" w:rsidRPr="007C2016" w14:paraId="22FF1A48" w14:textId="77777777" w:rsidTr="00F80F37">
        <w:trPr>
          <w:gridAfter w:val="1"/>
          <w:wAfter w:w="1980" w:type="dxa"/>
        </w:trPr>
        <w:tc>
          <w:tcPr>
            <w:tcW w:w="295" w:type="dxa"/>
          </w:tcPr>
          <w:p w14:paraId="493EAF0C" w14:textId="6C96507A" w:rsidR="009135AB" w:rsidRPr="00FA0B5E" w:rsidRDefault="009135AB" w:rsidP="007326F0">
            <w:pPr>
              <w:pStyle w:val="Names"/>
            </w:pPr>
            <w:r w:rsidRPr="00D1554C">
              <w:t>*</w:t>
            </w:r>
          </w:p>
        </w:tc>
        <w:tc>
          <w:tcPr>
            <w:tcW w:w="1998" w:type="dxa"/>
            <w:vAlign w:val="bottom"/>
          </w:tcPr>
          <w:p w14:paraId="04CE4245" w14:textId="4A4CB31C" w:rsidR="009135AB" w:rsidRPr="003C12DB" w:rsidRDefault="009135AB" w:rsidP="007326F0">
            <w:pPr>
              <w:pStyle w:val="Names"/>
              <w:rPr>
                <w:rFonts w:cs="Arial"/>
                <w:color w:val="000000"/>
                <w:szCs w:val="20"/>
              </w:rPr>
            </w:pPr>
            <w:r w:rsidRPr="003C12DB">
              <w:rPr>
                <w:rFonts w:cs="Arial"/>
                <w:szCs w:val="20"/>
              </w:rPr>
              <w:t>David</w:t>
            </w:r>
          </w:p>
        </w:tc>
        <w:tc>
          <w:tcPr>
            <w:tcW w:w="1980" w:type="dxa"/>
            <w:vAlign w:val="bottom"/>
          </w:tcPr>
          <w:p w14:paraId="77D0FB8C" w14:textId="65EAA6FA" w:rsidR="009135AB" w:rsidRPr="003C12DB" w:rsidRDefault="009135AB" w:rsidP="007326F0">
            <w:pPr>
              <w:pStyle w:val="Names"/>
              <w:rPr>
                <w:rFonts w:cs="Arial"/>
                <w:color w:val="000000"/>
                <w:szCs w:val="20"/>
              </w:rPr>
            </w:pPr>
            <w:proofErr w:type="spellStart"/>
            <w:r w:rsidRPr="003C12DB">
              <w:rPr>
                <w:rFonts w:cs="Arial"/>
                <w:szCs w:val="20"/>
              </w:rPr>
              <w:t>Osenar</w:t>
            </w:r>
            <w:proofErr w:type="spellEnd"/>
          </w:p>
        </w:tc>
        <w:tc>
          <w:tcPr>
            <w:tcW w:w="4050" w:type="dxa"/>
          </w:tcPr>
          <w:p w14:paraId="274F29B0" w14:textId="5E928B21" w:rsidR="009135AB" w:rsidRPr="003C12DB" w:rsidRDefault="009135AB" w:rsidP="007326F0">
            <w:pPr>
              <w:pStyle w:val="Names"/>
              <w:rPr>
                <w:rFonts w:cs="Arial"/>
                <w:szCs w:val="20"/>
              </w:rPr>
            </w:pPr>
            <w:proofErr w:type="spellStart"/>
            <w:r w:rsidRPr="003C12DB">
              <w:rPr>
                <w:rFonts w:cs="Arial"/>
                <w:szCs w:val="20"/>
              </w:rPr>
              <w:t>Pako</w:t>
            </w:r>
            <w:proofErr w:type="spellEnd"/>
            <w:r w:rsidRPr="003C12DB">
              <w:rPr>
                <w:rFonts w:cs="Arial"/>
                <w:szCs w:val="20"/>
              </w:rPr>
              <w:t xml:space="preserve"> Inc</w:t>
            </w:r>
            <w:r w:rsidR="00F80F37">
              <w:rPr>
                <w:rFonts w:cs="Arial"/>
                <w:szCs w:val="20"/>
              </w:rPr>
              <w:t>.</w:t>
            </w:r>
          </w:p>
        </w:tc>
      </w:tr>
      <w:tr w:rsidR="00CA50A4" w:rsidRPr="007C2016" w14:paraId="48DADF2C" w14:textId="77777777" w:rsidTr="00F80F37">
        <w:trPr>
          <w:gridAfter w:val="1"/>
          <w:wAfter w:w="1980" w:type="dxa"/>
        </w:trPr>
        <w:tc>
          <w:tcPr>
            <w:tcW w:w="295" w:type="dxa"/>
          </w:tcPr>
          <w:p w14:paraId="4D4658DC" w14:textId="77777777" w:rsidR="00CA50A4" w:rsidRPr="00D1554C" w:rsidRDefault="00CA50A4" w:rsidP="007326F0">
            <w:pPr>
              <w:pStyle w:val="Names"/>
            </w:pPr>
          </w:p>
        </w:tc>
        <w:tc>
          <w:tcPr>
            <w:tcW w:w="1998" w:type="dxa"/>
            <w:vAlign w:val="bottom"/>
          </w:tcPr>
          <w:p w14:paraId="1ECBD3A7" w14:textId="63E144C5" w:rsidR="00CA50A4" w:rsidRPr="003C12DB" w:rsidRDefault="00CA50A4" w:rsidP="007326F0">
            <w:pPr>
              <w:pStyle w:val="Names"/>
              <w:rPr>
                <w:rFonts w:cs="Arial"/>
                <w:szCs w:val="20"/>
              </w:rPr>
            </w:pPr>
            <w:r w:rsidRPr="003C12DB">
              <w:rPr>
                <w:rFonts w:cs="Arial"/>
                <w:szCs w:val="20"/>
              </w:rPr>
              <w:t>Andrew</w:t>
            </w:r>
          </w:p>
        </w:tc>
        <w:tc>
          <w:tcPr>
            <w:tcW w:w="1980" w:type="dxa"/>
            <w:vAlign w:val="bottom"/>
          </w:tcPr>
          <w:p w14:paraId="0C837E72" w14:textId="541833A0" w:rsidR="00CA50A4" w:rsidRPr="003C12DB" w:rsidRDefault="00CA50A4" w:rsidP="007326F0">
            <w:pPr>
              <w:pStyle w:val="Names"/>
              <w:rPr>
                <w:rFonts w:cs="Arial"/>
                <w:szCs w:val="20"/>
              </w:rPr>
            </w:pPr>
            <w:proofErr w:type="spellStart"/>
            <w:r w:rsidRPr="003C12DB">
              <w:rPr>
                <w:rFonts w:cs="Arial"/>
                <w:szCs w:val="20"/>
              </w:rPr>
              <w:t>Pfaller</w:t>
            </w:r>
            <w:proofErr w:type="spellEnd"/>
          </w:p>
        </w:tc>
        <w:tc>
          <w:tcPr>
            <w:tcW w:w="4050" w:type="dxa"/>
            <w:vAlign w:val="bottom"/>
          </w:tcPr>
          <w:p w14:paraId="2B96878C" w14:textId="4DC08206" w:rsidR="00CA50A4" w:rsidRPr="003C12DB" w:rsidRDefault="00CA50A4" w:rsidP="007326F0">
            <w:pPr>
              <w:pStyle w:val="Names"/>
              <w:rPr>
                <w:rFonts w:cs="Arial"/>
                <w:szCs w:val="20"/>
              </w:rPr>
            </w:pPr>
            <w:r w:rsidRPr="003C12DB">
              <w:rPr>
                <w:rFonts w:cs="Arial"/>
                <w:szCs w:val="20"/>
              </w:rPr>
              <w:t>Miller Electric</w:t>
            </w:r>
          </w:p>
        </w:tc>
      </w:tr>
      <w:tr w:rsidR="00CA50A4" w:rsidRPr="007C2016" w14:paraId="72415D67" w14:textId="77777777" w:rsidTr="00F80F37">
        <w:trPr>
          <w:gridAfter w:val="1"/>
          <w:wAfter w:w="1980" w:type="dxa"/>
        </w:trPr>
        <w:tc>
          <w:tcPr>
            <w:tcW w:w="295" w:type="dxa"/>
          </w:tcPr>
          <w:p w14:paraId="1022C475" w14:textId="77777777" w:rsidR="00CA50A4" w:rsidRPr="00D1554C" w:rsidRDefault="00CA50A4" w:rsidP="007326F0">
            <w:pPr>
              <w:pStyle w:val="Names"/>
            </w:pPr>
          </w:p>
        </w:tc>
        <w:tc>
          <w:tcPr>
            <w:tcW w:w="1998" w:type="dxa"/>
            <w:vAlign w:val="bottom"/>
          </w:tcPr>
          <w:p w14:paraId="20D767D1" w14:textId="3F8156D8" w:rsidR="00CA50A4" w:rsidRPr="003C12DB" w:rsidRDefault="00CA50A4" w:rsidP="007326F0">
            <w:pPr>
              <w:pStyle w:val="Names"/>
              <w:rPr>
                <w:rFonts w:cs="Arial"/>
                <w:szCs w:val="20"/>
              </w:rPr>
            </w:pPr>
            <w:r w:rsidRPr="003C12DB">
              <w:rPr>
                <w:rFonts w:cs="Arial"/>
                <w:szCs w:val="20"/>
              </w:rPr>
              <w:t>Patricia</w:t>
            </w:r>
          </w:p>
        </w:tc>
        <w:tc>
          <w:tcPr>
            <w:tcW w:w="1980" w:type="dxa"/>
            <w:vAlign w:val="bottom"/>
          </w:tcPr>
          <w:p w14:paraId="02B66FF5" w14:textId="5FED6E83" w:rsidR="00CA50A4" w:rsidRPr="003C12DB" w:rsidRDefault="00CA50A4" w:rsidP="007326F0">
            <w:pPr>
              <w:pStyle w:val="Names"/>
              <w:rPr>
                <w:rFonts w:cs="Arial"/>
                <w:szCs w:val="20"/>
              </w:rPr>
            </w:pPr>
            <w:r w:rsidRPr="003C12DB">
              <w:rPr>
                <w:rFonts w:cs="Arial"/>
                <w:szCs w:val="20"/>
              </w:rPr>
              <w:t>Ramirez</w:t>
            </w:r>
          </w:p>
        </w:tc>
        <w:tc>
          <w:tcPr>
            <w:tcW w:w="4050" w:type="dxa"/>
            <w:vAlign w:val="bottom"/>
          </w:tcPr>
          <w:p w14:paraId="2BF1B1DE" w14:textId="6D4903D5" w:rsidR="00CA50A4" w:rsidRPr="003C12DB" w:rsidRDefault="00CA50A4" w:rsidP="007326F0">
            <w:pPr>
              <w:pStyle w:val="Names"/>
              <w:rPr>
                <w:rFonts w:cs="Arial"/>
                <w:szCs w:val="20"/>
              </w:rPr>
            </w:pPr>
            <w:r w:rsidRPr="003C12DB">
              <w:rPr>
                <w:rFonts w:cs="Arial"/>
                <w:szCs w:val="20"/>
              </w:rPr>
              <w:t>Curtiss Wright de Controls de Mexico</w:t>
            </w:r>
          </w:p>
        </w:tc>
      </w:tr>
      <w:tr w:rsidR="009135AB" w:rsidRPr="007C2016" w14:paraId="0E3F9753" w14:textId="77777777" w:rsidTr="00F80F37">
        <w:trPr>
          <w:gridAfter w:val="1"/>
          <w:wAfter w:w="1980" w:type="dxa"/>
        </w:trPr>
        <w:tc>
          <w:tcPr>
            <w:tcW w:w="295" w:type="dxa"/>
          </w:tcPr>
          <w:p w14:paraId="186FE8DA" w14:textId="77777777" w:rsidR="009135AB" w:rsidRPr="00FA0B5E" w:rsidRDefault="009135AB" w:rsidP="007326F0">
            <w:pPr>
              <w:pStyle w:val="Names"/>
            </w:pPr>
          </w:p>
        </w:tc>
        <w:tc>
          <w:tcPr>
            <w:tcW w:w="1998" w:type="dxa"/>
            <w:vAlign w:val="bottom"/>
          </w:tcPr>
          <w:p w14:paraId="1844B06A" w14:textId="7B8005AC" w:rsidR="009135AB" w:rsidRPr="003C12DB" w:rsidRDefault="009135AB" w:rsidP="007326F0">
            <w:pPr>
              <w:pStyle w:val="Names"/>
              <w:rPr>
                <w:rFonts w:cs="Arial"/>
                <w:color w:val="000000"/>
                <w:szCs w:val="20"/>
              </w:rPr>
            </w:pPr>
            <w:r w:rsidRPr="003C12DB">
              <w:rPr>
                <w:rFonts w:cs="Arial"/>
                <w:szCs w:val="20"/>
              </w:rPr>
              <w:t>Chris</w:t>
            </w:r>
          </w:p>
        </w:tc>
        <w:tc>
          <w:tcPr>
            <w:tcW w:w="1980" w:type="dxa"/>
            <w:vAlign w:val="bottom"/>
          </w:tcPr>
          <w:p w14:paraId="1E309559" w14:textId="7614AA0C" w:rsidR="009135AB" w:rsidRPr="003C12DB" w:rsidRDefault="009135AB" w:rsidP="007326F0">
            <w:pPr>
              <w:pStyle w:val="Names"/>
              <w:rPr>
                <w:rFonts w:cs="Arial"/>
                <w:color w:val="000000"/>
                <w:szCs w:val="20"/>
              </w:rPr>
            </w:pPr>
            <w:r w:rsidRPr="003C12DB">
              <w:rPr>
                <w:rFonts w:cs="Arial"/>
                <w:szCs w:val="20"/>
              </w:rPr>
              <w:t>Reed</w:t>
            </w:r>
          </w:p>
        </w:tc>
        <w:tc>
          <w:tcPr>
            <w:tcW w:w="4050" w:type="dxa"/>
          </w:tcPr>
          <w:p w14:paraId="48DE2BB5" w14:textId="45927979" w:rsidR="009135AB" w:rsidRPr="003C12DB" w:rsidRDefault="009135AB" w:rsidP="007326F0">
            <w:pPr>
              <w:pStyle w:val="Names"/>
              <w:rPr>
                <w:rFonts w:cs="Arial"/>
                <w:szCs w:val="20"/>
              </w:rPr>
            </w:pPr>
            <w:r w:rsidRPr="003C12DB">
              <w:rPr>
                <w:rFonts w:cs="Arial"/>
                <w:szCs w:val="20"/>
              </w:rPr>
              <w:t xml:space="preserve">Ducommun </w:t>
            </w:r>
            <w:proofErr w:type="spellStart"/>
            <w:r w:rsidRPr="003C12DB">
              <w:rPr>
                <w:rFonts w:cs="Arial"/>
                <w:szCs w:val="20"/>
              </w:rPr>
              <w:t>AeroStructures</w:t>
            </w:r>
            <w:proofErr w:type="spellEnd"/>
          </w:p>
        </w:tc>
      </w:tr>
      <w:tr w:rsidR="00CA50A4" w:rsidRPr="007C2016" w14:paraId="368BD3F5" w14:textId="77777777" w:rsidTr="00F80F37">
        <w:trPr>
          <w:gridAfter w:val="1"/>
          <w:wAfter w:w="1980" w:type="dxa"/>
        </w:trPr>
        <w:tc>
          <w:tcPr>
            <w:tcW w:w="295" w:type="dxa"/>
          </w:tcPr>
          <w:p w14:paraId="4ED28A2F" w14:textId="222A27EB" w:rsidR="00CA50A4" w:rsidRPr="00FA0B5E" w:rsidRDefault="00117307" w:rsidP="007326F0">
            <w:pPr>
              <w:pStyle w:val="Names"/>
            </w:pPr>
            <w:r w:rsidRPr="00117307">
              <w:t>*</w:t>
            </w:r>
          </w:p>
        </w:tc>
        <w:tc>
          <w:tcPr>
            <w:tcW w:w="1998" w:type="dxa"/>
            <w:vAlign w:val="bottom"/>
          </w:tcPr>
          <w:p w14:paraId="7E0BFD52" w14:textId="4647436F" w:rsidR="00CA50A4" w:rsidRPr="003C12DB" w:rsidRDefault="00CA50A4" w:rsidP="007326F0">
            <w:pPr>
              <w:pStyle w:val="Names"/>
              <w:rPr>
                <w:rFonts w:cs="Arial"/>
                <w:szCs w:val="20"/>
              </w:rPr>
            </w:pPr>
            <w:r w:rsidRPr="003C12DB">
              <w:rPr>
                <w:rFonts w:cs="Arial"/>
                <w:szCs w:val="20"/>
              </w:rPr>
              <w:t>Mike</w:t>
            </w:r>
          </w:p>
        </w:tc>
        <w:tc>
          <w:tcPr>
            <w:tcW w:w="1980" w:type="dxa"/>
            <w:vAlign w:val="bottom"/>
          </w:tcPr>
          <w:p w14:paraId="2D02213C" w14:textId="36F2DBB5" w:rsidR="00CA50A4" w:rsidRPr="003C12DB" w:rsidRDefault="00CA50A4" w:rsidP="007326F0">
            <w:pPr>
              <w:pStyle w:val="Names"/>
              <w:rPr>
                <w:rFonts w:cs="Arial"/>
                <w:szCs w:val="20"/>
              </w:rPr>
            </w:pPr>
            <w:proofErr w:type="spellStart"/>
            <w:r w:rsidRPr="003C12DB">
              <w:rPr>
                <w:rFonts w:cs="Arial"/>
                <w:szCs w:val="20"/>
              </w:rPr>
              <w:t>Schleckman</w:t>
            </w:r>
            <w:proofErr w:type="spellEnd"/>
          </w:p>
        </w:tc>
        <w:tc>
          <w:tcPr>
            <w:tcW w:w="4050" w:type="dxa"/>
            <w:vAlign w:val="bottom"/>
          </w:tcPr>
          <w:p w14:paraId="45C1CABF" w14:textId="6DA46E19" w:rsidR="00CA50A4" w:rsidRPr="003C12DB" w:rsidRDefault="00CA50A4" w:rsidP="007326F0">
            <w:pPr>
              <w:pStyle w:val="Names"/>
              <w:rPr>
                <w:rFonts w:cs="Arial"/>
                <w:szCs w:val="20"/>
              </w:rPr>
            </w:pPr>
            <w:r w:rsidRPr="003C12DB">
              <w:rPr>
                <w:rFonts w:cs="Arial"/>
                <w:szCs w:val="20"/>
              </w:rPr>
              <w:t>VOSS INDUSTRIES, LLC</w:t>
            </w:r>
          </w:p>
        </w:tc>
      </w:tr>
      <w:tr w:rsidR="009135AB" w:rsidRPr="007C2016" w14:paraId="1854579E" w14:textId="77777777" w:rsidTr="00F80F37">
        <w:trPr>
          <w:gridAfter w:val="1"/>
          <w:wAfter w:w="1980" w:type="dxa"/>
        </w:trPr>
        <w:tc>
          <w:tcPr>
            <w:tcW w:w="295" w:type="dxa"/>
          </w:tcPr>
          <w:p w14:paraId="6C92A06A" w14:textId="59EC517E" w:rsidR="009135AB" w:rsidRPr="00FA0B5E" w:rsidRDefault="009135AB" w:rsidP="007326F0">
            <w:pPr>
              <w:pStyle w:val="Names"/>
            </w:pPr>
            <w:r w:rsidRPr="009135AB">
              <w:t>*</w:t>
            </w:r>
          </w:p>
        </w:tc>
        <w:tc>
          <w:tcPr>
            <w:tcW w:w="1998" w:type="dxa"/>
          </w:tcPr>
          <w:p w14:paraId="5020E6D6" w14:textId="7530EFD7" w:rsidR="009135AB" w:rsidRPr="003C12DB" w:rsidRDefault="009135AB" w:rsidP="007326F0">
            <w:pPr>
              <w:pStyle w:val="Names"/>
              <w:rPr>
                <w:rFonts w:cs="Arial"/>
                <w:color w:val="000000"/>
                <w:szCs w:val="20"/>
              </w:rPr>
            </w:pPr>
            <w:r w:rsidRPr="003C12DB">
              <w:rPr>
                <w:rFonts w:cs="Arial"/>
                <w:szCs w:val="20"/>
              </w:rPr>
              <w:t>Jackie</w:t>
            </w:r>
          </w:p>
        </w:tc>
        <w:tc>
          <w:tcPr>
            <w:tcW w:w="1980" w:type="dxa"/>
          </w:tcPr>
          <w:p w14:paraId="194481FA" w14:textId="716DFCC5" w:rsidR="009135AB" w:rsidRPr="003C12DB" w:rsidRDefault="009135AB" w:rsidP="007326F0">
            <w:pPr>
              <w:pStyle w:val="Names"/>
              <w:rPr>
                <w:rFonts w:cs="Arial"/>
                <w:color w:val="000000"/>
                <w:szCs w:val="20"/>
              </w:rPr>
            </w:pPr>
            <w:proofErr w:type="spellStart"/>
            <w:r w:rsidRPr="003C12DB">
              <w:rPr>
                <w:rFonts w:cs="Arial"/>
                <w:szCs w:val="20"/>
              </w:rPr>
              <w:t>Sternot</w:t>
            </w:r>
            <w:proofErr w:type="spellEnd"/>
          </w:p>
        </w:tc>
        <w:tc>
          <w:tcPr>
            <w:tcW w:w="4050" w:type="dxa"/>
            <w:vAlign w:val="bottom"/>
          </w:tcPr>
          <w:p w14:paraId="743B0C50" w14:textId="59550F73" w:rsidR="009135AB" w:rsidRPr="003C12DB" w:rsidRDefault="009135AB" w:rsidP="007326F0">
            <w:pPr>
              <w:pStyle w:val="Names"/>
              <w:rPr>
                <w:rFonts w:cs="Arial"/>
                <w:szCs w:val="20"/>
              </w:rPr>
            </w:pPr>
            <w:proofErr w:type="spellStart"/>
            <w:r w:rsidRPr="003C12DB">
              <w:rPr>
                <w:rFonts w:cs="Arial"/>
                <w:szCs w:val="20"/>
              </w:rPr>
              <w:t>Pako</w:t>
            </w:r>
            <w:proofErr w:type="spellEnd"/>
            <w:r w:rsidRPr="003C12DB">
              <w:rPr>
                <w:rFonts w:cs="Arial"/>
                <w:szCs w:val="20"/>
              </w:rPr>
              <w:t xml:space="preserve"> Inc</w:t>
            </w:r>
            <w:r w:rsidR="00F80F37">
              <w:rPr>
                <w:rFonts w:cs="Arial"/>
                <w:szCs w:val="20"/>
              </w:rPr>
              <w:t>.</w:t>
            </w:r>
          </w:p>
        </w:tc>
      </w:tr>
      <w:tr w:rsidR="00117307" w:rsidRPr="007C2016" w14:paraId="3455EE7A" w14:textId="77777777" w:rsidTr="00F80F37">
        <w:trPr>
          <w:gridAfter w:val="1"/>
          <w:wAfter w:w="1980" w:type="dxa"/>
        </w:trPr>
        <w:tc>
          <w:tcPr>
            <w:tcW w:w="295" w:type="dxa"/>
          </w:tcPr>
          <w:p w14:paraId="682C782F" w14:textId="05457ECA" w:rsidR="00117307" w:rsidRPr="009135AB" w:rsidRDefault="00117307" w:rsidP="007326F0">
            <w:pPr>
              <w:pStyle w:val="Names"/>
            </w:pPr>
            <w:r w:rsidRPr="00AE5B1B">
              <w:t>*</w:t>
            </w:r>
          </w:p>
        </w:tc>
        <w:tc>
          <w:tcPr>
            <w:tcW w:w="1998" w:type="dxa"/>
          </w:tcPr>
          <w:p w14:paraId="0D0B956B" w14:textId="4E74CC7D" w:rsidR="00117307" w:rsidRPr="003C12DB" w:rsidRDefault="00117307" w:rsidP="007326F0">
            <w:pPr>
              <w:pStyle w:val="Names"/>
              <w:rPr>
                <w:rFonts w:cs="Arial"/>
                <w:szCs w:val="20"/>
              </w:rPr>
            </w:pPr>
            <w:r w:rsidRPr="003C12DB">
              <w:rPr>
                <w:rFonts w:cs="Arial"/>
                <w:szCs w:val="20"/>
              </w:rPr>
              <w:t>Gigi</w:t>
            </w:r>
          </w:p>
        </w:tc>
        <w:tc>
          <w:tcPr>
            <w:tcW w:w="1980" w:type="dxa"/>
          </w:tcPr>
          <w:p w14:paraId="106FE465" w14:textId="30595AC4" w:rsidR="00117307" w:rsidRPr="003C12DB" w:rsidRDefault="00117307" w:rsidP="007326F0">
            <w:pPr>
              <w:pStyle w:val="Names"/>
              <w:rPr>
                <w:rFonts w:cs="Arial"/>
                <w:szCs w:val="20"/>
              </w:rPr>
            </w:pPr>
            <w:r w:rsidRPr="003C12DB">
              <w:rPr>
                <w:rFonts w:cs="Arial"/>
                <w:szCs w:val="20"/>
              </w:rPr>
              <w:t>Streeter</w:t>
            </w:r>
          </w:p>
        </w:tc>
        <w:tc>
          <w:tcPr>
            <w:tcW w:w="4050" w:type="dxa"/>
          </w:tcPr>
          <w:p w14:paraId="2F99A4D9" w14:textId="4E2D7C6E" w:rsidR="00117307" w:rsidRPr="003C12DB" w:rsidRDefault="00117307" w:rsidP="007326F0">
            <w:pPr>
              <w:pStyle w:val="Names"/>
              <w:rPr>
                <w:rFonts w:cs="Arial"/>
                <w:szCs w:val="20"/>
              </w:rPr>
            </w:pPr>
            <w:r w:rsidRPr="003C12DB">
              <w:rPr>
                <w:rFonts w:cs="Arial"/>
                <w:szCs w:val="20"/>
              </w:rPr>
              <w:t>Barnes Aerospace</w:t>
            </w:r>
          </w:p>
        </w:tc>
      </w:tr>
      <w:tr w:rsidR="00532A39" w:rsidRPr="00291528" w14:paraId="5CF88C48" w14:textId="77777777" w:rsidTr="00F80F37">
        <w:trPr>
          <w:gridAfter w:val="1"/>
          <w:wAfter w:w="1980" w:type="dxa"/>
        </w:trPr>
        <w:tc>
          <w:tcPr>
            <w:tcW w:w="295" w:type="dxa"/>
          </w:tcPr>
          <w:p w14:paraId="34E28034" w14:textId="77777777" w:rsidR="00532A39" w:rsidRPr="00FA0B5E" w:rsidRDefault="00532A39" w:rsidP="007326F0">
            <w:pPr>
              <w:pStyle w:val="Names"/>
            </w:pPr>
            <w:r w:rsidRPr="00224AD5">
              <w:rPr>
                <w:rFonts w:cs="Arial"/>
                <w:szCs w:val="20"/>
              </w:rPr>
              <w:t>*</w:t>
            </w:r>
          </w:p>
        </w:tc>
        <w:tc>
          <w:tcPr>
            <w:tcW w:w="1998" w:type="dxa"/>
            <w:vAlign w:val="bottom"/>
          </w:tcPr>
          <w:p w14:paraId="705D136B" w14:textId="77777777" w:rsidR="00532A39" w:rsidRPr="003C12DB" w:rsidRDefault="00532A39" w:rsidP="007326F0">
            <w:pPr>
              <w:pStyle w:val="Names"/>
              <w:rPr>
                <w:rFonts w:cs="Arial"/>
                <w:color w:val="000000"/>
                <w:szCs w:val="20"/>
              </w:rPr>
            </w:pPr>
            <w:r w:rsidRPr="003C12DB">
              <w:rPr>
                <w:rFonts w:cs="Arial"/>
                <w:color w:val="000000"/>
                <w:szCs w:val="20"/>
              </w:rPr>
              <w:t>Christopher</w:t>
            </w:r>
          </w:p>
        </w:tc>
        <w:tc>
          <w:tcPr>
            <w:tcW w:w="1980" w:type="dxa"/>
            <w:vAlign w:val="bottom"/>
          </w:tcPr>
          <w:p w14:paraId="3DBEE97B" w14:textId="77777777" w:rsidR="00532A39" w:rsidRPr="003C12DB" w:rsidRDefault="00532A39" w:rsidP="007326F0">
            <w:pPr>
              <w:pStyle w:val="Names"/>
              <w:rPr>
                <w:rFonts w:cs="Arial"/>
                <w:color w:val="000000"/>
                <w:szCs w:val="20"/>
              </w:rPr>
            </w:pPr>
            <w:r w:rsidRPr="003C12DB">
              <w:rPr>
                <w:rFonts w:cs="Arial"/>
                <w:color w:val="000000"/>
                <w:szCs w:val="20"/>
              </w:rPr>
              <w:t>Webb</w:t>
            </w:r>
          </w:p>
        </w:tc>
        <w:tc>
          <w:tcPr>
            <w:tcW w:w="4050" w:type="dxa"/>
          </w:tcPr>
          <w:p w14:paraId="600FE607" w14:textId="77777777" w:rsidR="00532A39" w:rsidRPr="003C12DB" w:rsidRDefault="00532A39" w:rsidP="007326F0">
            <w:pPr>
              <w:pStyle w:val="Names"/>
              <w:rPr>
                <w:rFonts w:cs="Arial"/>
                <w:szCs w:val="20"/>
              </w:rPr>
            </w:pPr>
            <w:r w:rsidRPr="003C12DB">
              <w:rPr>
                <w:rFonts w:cs="Arial"/>
                <w:szCs w:val="20"/>
              </w:rPr>
              <w:t xml:space="preserve">PCC </w:t>
            </w:r>
            <w:proofErr w:type="spellStart"/>
            <w:r w:rsidRPr="003C12DB">
              <w:rPr>
                <w:rFonts w:cs="Arial"/>
                <w:szCs w:val="20"/>
              </w:rPr>
              <w:t>Structurals</w:t>
            </w:r>
            <w:proofErr w:type="spellEnd"/>
            <w:r w:rsidRPr="003C12DB">
              <w:rPr>
                <w:rFonts w:cs="Arial"/>
                <w:szCs w:val="20"/>
              </w:rPr>
              <w:t xml:space="preserve"> Inc.</w:t>
            </w:r>
          </w:p>
        </w:tc>
      </w:tr>
      <w:tr w:rsidR="00A064DB" w:rsidRPr="00291528" w14:paraId="276FF793" w14:textId="77777777" w:rsidTr="00F80F37">
        <w:trPr>
          <w:gridAfter w:val="1"/>
          <w:wAfter w:w="1980" w:type="dxa"/>
        </w:trPr>
        <w:tc>
          <w:tcPr>
            <w:tcW w:w="295" w:type="dxa"/>
          </w:tcPr>
          <w:p w14:paraId="62BE7B45" w14:textId="77777777" w:rsidR="00A064DB" w:rsidRPr="00224AD5" w:rsidRDefault="00A064DB" w:rsidP="007326F0">
            <w:pPr>
              <w:pStyle w:val="Names"/>
              <w:rPr>
                <w:rFonts w:cs="Arial"/>
                <w:szCs w:val="20"/>
              </w:rPr>
            </w:pPr>
          </w:p>
        </w:tc>
        <w:tc>
          <w:tcPr>
            <w:tcW w:w="1998" w:type="dxa"/>
            <w:vAlign w:val="bottom"/>
          </w:tcPr>
          <w:p w14:paraId="408BFC27" w14:textId="5109323A" w:rsidR="00A064DB" w:rsidRPr="003C12DB" w:rsidRDefault="00A064DB" w:rsidP="007326F0">
            <w:pPr>
              <w:pStyle w:val="Names"/>
              <w:rPr>
                <w:rFonts w:cs="Arial"/>
                <w:szCs w:val="20"/>
              </w:rPr>
            </w:pPr>
            <w:r w:rsidRPr="003C12DB">
              <w:rPr>
                <w:rFonts w:cs="Arial"/>
                <w:szCs w:val="20"/>
              </w:rPr>
              <w:t>Jack</w:t>
            </w:r>
          </w:p>
        </w:tc>
        <w:tc>
          <w:tcPr>
            <w:tcW w:w="1980" w:type="dxa"/>
            <w:vAlign w:val="bottom"/>
          </w:tcPr>
          <w:p w14:paraId="55554832" w14:textId="68D8C218" w:rsidR="00A064DB" w:rsidRPr="003C12DB" w:rsidRDefault="00A064DB" w:rsidP="007326F0">
            <w:pPr>
              <w:pStyle w:val="Names"/>
              <w:rPr>
                <w:rFonts w:cs="Arial"/>
                <w:szCs w:val="20"/>
              </w:rPr>
            </w:pPr>
            <w:proofErr w:type="spellStart"/>
            <w:r w:rsidRPr="003C12DB">
              <w:rPr>
                <w:rFonts w:cs="Arial"/>
                <w:szCs w:val="20"/>
              </w:rPr>
              <w:t>Winteringham</w:t>
            </w:r>
            <w:proofErr w:type="spellEnd"/>
          </w:p>
        </w:tc>
        <w:tc>
          <w:tcPr>
            <w:tcW w:w="4050" w:type="dxa"/>
            <w:vAlign w:val="bottom"/>
          </w:tcPr>
          <w:p w14:paraId="43BF92CF" w14:textId="79E7B570" w:rsidR="00A064DB" w:rsidRPr="003C12DB" w:rsidRDefault="00A064DB" w:rsidP="007326F0">
            <w:pPr>
              <w:pStyle w:val="Names"/>
              <w:rPr>
                <w:rFonts w:cs="Arial"/>
                <w:szCs w:val="20"/>
              </w:rPr>
            </w:pPr>
            <w:r w:rsidRPr="003C12DB">
              <w:rPr>
                <w:rFonts w:cs="Arial"/>
                <w:szCs w:val="20"/>
              </w:rPr>
              <w:t>Alcoa Power &amp; Propulsion</w:t>
            </w:r>
          </w:p>
        </w:tc>
      </w:tr>
      <w:tr w:rsidR="009135AB" w:rsidRPr="00291528" w14:paraId="2A33AFE9" w14:textId="77777777" w:rsidTr="00F80F37">
        <w:trPr>
          <w:gridAfter w:val="1"/>
          <w:wAfter w:w="1980" w:type="dxa"/>
        </w:trPr>
        <w:tc>
          <w:tcPr>
            <w:tcW w:w="295" w:type="dxa"/>
          </w:tcPr>
          <w:p w14:paraId="64FC4CF3" w14:textId="77777777" w:rsidR="009135AB" w:rsidRPr="00224AD5" w:rsidRDefault="009135AB" w:rsidP="007326F0">
            <w:pPr>
              <w:pStyle w:val="Names"/>
              <w:rPr>
                <w:rFonts w:cs="Arial"/>
                <w:szCs w:val="20"/>
              </w:rPr>
            </w:pPr>
          </w:p>
        </w:tc>
        <w:tc>
          <w:tcPr>
            <w:tcW w:w="1998" w:type="dxa"/>
          </w:tcPr>
          <w:p w14:paraId="3E20F925" w14:textId="6440DDD5" w:rsidR="009135AB" w:rsidRPr="003C12DB" w:rsidRDefault="009135AB" w:rsidP="007326F0">
            <w:pPr>
              <w:pStyle w:val="Names"/>
              <w:rPr>
                <w:rFonts w:cs="Arial"/>
                <w:color w:val="000000"/>
                <w:szCs w:val="20"/>
              </w:rPr>
            </w:pPr>
            <w:r w:rsidRPr="003C12DB">
              <w:rPr>
                <w:rFonts w:cs="Arial"/>
                <w:szCs w:val="20"/>
              </w:rPr>
              <w:t>Don</w:t>
            </w:r>
            <w:r w:rsidR="00C47A2E">
              <w:rPr>
                <w:rFonts w:cs="Arial"/>
                <w:szCs w:val="20"/>
              </w:rPr>
              <w:t>ald</w:t>
            </w:r>
          </w:p>
        </w:tc>
        <w:tc>
          <w:tcPr>
            <w:tcW w:w="1980" w:type="dxa"/>
          </w:tcPr>
          <w:p w14:paraId="1202C561" w14:textId="48A0F375" w:rsidR="009135AB" w:rsidRPr="003C12DB" w:rsidRDefault="009135AB" w:rsidP="007326F0">
            <w:pPr>
              <w:pStyle w:val="Names"/>
              <w:rPr>
                <w:rFonts w:cs="Arial"/>
                <w:color w:val="000000"/>
                <w:szCs w:val="20"/>
              </w:rPr>
            </w:pPr>
            <w:r w:rsidRPr="003C12DB">
              <w:rPr>
                <w:rFonts w:cs="Arial"/>
                <w:szCs w:val="20"/>
              </w:rPr>
              <w:t>Woodward</w:t>
            </w:r>
          </w:p>
        </w:tc>
        <w:tc>
          <w:tcPr>
            <w:tcW w:w="4050" w:type="dxa"/>
          </w:tcPr>
          <w:p w14:paraId="0F5AD1EA" w14:textId="18356835" w:rsidR="009135AB" w:rsidRPr="003C12DB" w:rsidRDefault="009135AB" w:rsidP="007326F0">
            <w:pPr>
              <w:pStyle w:val="Names"/>
              <w:rPr>
                <w:rFonts w:cs="Arial"/>
                <w:szCs w:val="20"/>
              </w:rPr>
            </w:pPr>
            <w:r w:rsidRPr="003C12DB">
              <w:rPr>
                <w:rFonts w:cs="Arial"/>
                <w:szCs w:val="20"/>
              </w:rPr>
              <w:t>Consolidated Precision Products</w:t>
            </w:r>
          </w:p>
        </w:tc>
      </w:tr>
      <w:tr w:rsidR="00960DBC" w:rsidRPr="00291528" w14:paraId="3623412E" w14:textId="77777777" w:rsidTr="00F80F37">
        <w:trPr>
          <w:gridAfter w:val="1"/>
          <w:wAfter w:w="1980" w:type="dxa"/>
        </w:trPr>
        <w:tc>
          <w:tcPr>
            <w:tcW w:w="295" w:type="dxa"/>
          </w:tcPr>
          <w:p w14:paraId="1FA917F8" w14:textId="77777777" w:rsidR="00960DBC" w:rsidRPr="00224AD5" w:rsidRDefault="00960DBC" w:rsidP="007326F0">
            <w:pPr>
              <w:pStyle w:val="Names"/>
              <w:rPr>
                <w:rFonts w:cs="Arial"/>
                <w:szCs w:val="20"/>
              </w:rPr>
            </w:pPr>
          </w:p>
        </w:tc>
        <w:tc>
          <w:tcPr>
            <w:tcW w:w="1998" w:type="dxa"/>
          </w:tcPr>
          <w:p w14:paraId="3509369F" w14:textId="17E67900" w:rsidR="00960DBC" w:rsidRPr="003C12DB" w:rsidRDefault="00960DBC" w:rsidP="007326F0">
            <w:pPr>
              <w:pStyle w:val="Names"/>
              <w:rPr>
                <w:rFonts w:cs="Arial"/>
                <w:szCs w:val="20"/>
              </w:rPr>
            </w:pPr>
            <w:r w:rsidRPr="003C12DB">
              <w:rPr>
                <w:rFonts w:cs="Arial"/>
                <w:szCs w:val="20"/>
              </w:rPr>
              <w:t>Bryan</w:t>
            </w:r>
          </w:p>
        </w:tc>
        <w:tc>
          <w:tcPr>
            <w:tcW w:w="1980" w:type="dxa"/>
          </w:tcPr>
          <w:p w14:paraId="3D814E13" w14:textId="7FBCBEE0" w:rsidR="00960DBC" w:rsidRPr="003C12DB" w:rsidRDefault="00960DBC" w:rsidP="007326F0">
            <w:pPr>
              <w:pStyle w:val="Names"/>
              <w:rPr>
                <w:rFonts w:cs="Arial"/>
                <w:szCs w:val="20"/>
              </w:rPr>
            </w:pPr>
            <w:r w:rsidRPr="003C12DB">
              <w:rPr>
                <w:rFonts w:cs="Arial"/>
                <w:szCs w:val="20"/>
              </w:rPr>
              <w:t>Worley</w:t>
            </w:r>
          </w:p>
        </w:tc>
        <w:tc>
          <w:tcPr>
            <w:tcW w:w="4050" w:type="dxa"/>
          </w:tcPr>
          <w:p w14:paraId="249D005A" w14:textId="5A3EF3BF" w:rsidR="00960DBC" w:rsidRPr="003C12DB" w:rsidRDefault="00960DBC" w:rsidP="007326F0">
            <w:pPr>
              <w:pStyle w:val="Names"/>
              <w:rPr>
                <w:rFonts w:cs="Arial"/>
                <w:szCs w:val="20"/>
              </w:rPr>
            </w:pPr>
            <w:r w:rsidRPr="003C12DB">
              <w:rPr>
                <w:rFonts w:cs="Arial"/>
                <w:szCs w:val="20"/>
              </w:rPr>
              <w:t>GE Aviation Dayton - Unison Industries</w:t>
            </w:r>
          </w:p>
        </w:tc>
      </w:tr>
    </w:tbl>
    <w:p w14:paraId="267D89C4" w14:textId="7147CBB6" w:rsidR="00FA0B5E" w:rsidRPr="00272E48" w:rsidRDefault="00FA0B5E" w:rsidP="00FC3F1E">
      <w:pPr>
        <w:pStyle w:val="Body"/>
        <w:keepNext/>
        <w:spacing w:before="200"/>
        <w:rPr>
          <w:b/>
          <w:i/>
          <w:u w:val="single"/>
        </w:rPr>
      </w:pPr>
      <w:r w:rsidRPr="00272E48">
        <w:rPr>
          <w:b/>
          <w:i/>
          <w:u w:val="single"/>
        </w:rPr>
        <w:t xml:space="preserve">PRI </w:t>
      </w:r>
      <w:r w:rsidR="00117307">
        <w:rPr>
          <w:b/>
          <w:i/>
          <w:u w:val="single"/>
        </w:rPr>
        <w:t xml:space="preserve">/ SAE </w:t>
      </w:r>
      <w:r w:rsidRPr="00272E48">
        <w:rPr>
          <w:b/>
          <w:i/>
          <w:u w:val="single"/>
        </w:rPr>
        <w:t xml:space="preserve">Staff Present </w:t>
      </w:r>
    </w:p>
    <w:tbl>
      <w:tblPr>
        <w:tblStyle w:val="TableGrid"/>
        <w:tblW w:w="39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05"/>
        <w:gridCol w:w="1980"/>
      </w:tblGrid>
      <w:tr w:rsidR="00532A39" w:rsidRPr="007928F5" w14:paraId="43AD7CBD" w14:textId="77777777" w:rsidTr="007326F0">
        <w:tc>
          <w:tcPr>
            <w:tcW w:w="2005" w:type="dxa"/>
          </w:tcPr>
          <w:p w14:paraId="540C8CA5" w14:textId="77777777" w:rsidR="00532A39" w:rsidRPr="007928F5" w:rsidRDefault="00532A39" w:rsidP="007326F0">
            <w:pPr>
              <w:pStyle w:val="Names"/>
            </w:pPr>
            <w:r>
              <w:t>Gabriel</w:t>
            </w:r>
          </w:p>
        </w:tc>
        <w:tc>
          <w:tcPr>
            <w:tcW w:w="1980" w:type="dxa"/>
          </w:tcPr>
          <w:p w14:paraId="007C82AB" w14:textId="77777777" w:rsidR="00532A39" w:rsidRPr="007928F5" w:rsidRDefault="00532A39" w:rsidP="007326F0">
            <w:pPr>
              <w:pStyle w:val="Names"/>
            </w:pPr>
            <w:r>
              <w:t>Kustra</w:t>
            </w:r>
          </w:p>
        </w:tc>
      </w:tr>
      <w:tr w:rsidR="00532A39" w:rsidRPr="004662D5" w14:paraId="3BF0D641" w14:textId="77777777" w:rsidTr="007326F0">
        <w:tc>
          <w:tcPr>
            <w:tcW w:w="2005" w:type="dxa"/>
          </w:tcPr>
          <w:p w14:paraId="7197355A" w14:textId="77777777" w:rsidR="00532A39" w:rsidRPr="004662D5" w:rsidRDefault="00532A39" w:rsidP="007326F0">
            <w:pPr>
              <w:pStyle w:val="Names"/>
              <w:rPr>
                <w:color w:val="FF0000"/>
              </w:rPr>
            </w:pPr>
            <w:r w:rsidRPr="007928F5">
              <w:t>Ian</w:t>
            </w:r>
          </w:p>
        </w:tc>
        <w:tc>
          <w:tcPr>
            <w:tcW w:w="1980" w:type="dxa"/>
          </w:tcPr>
          <w:p w14:paraId="50E6A911" w14:textId="77777777" w:rsidR="00532A39" w:rsidRPr="004662D5" w:rsidRDefault="00532A39" w:rsidP="007326F0">
            <w:pPr>
              <w:pStyle w:val="Names"/>
              <w:rPr>
                <w:color w:val="FF0000"/>
              </w:rPr>
            </w:pPr>
            <w:r w:rsidRPr="007928F5">
              <w:t>Simpson</w:t>
            </w:r>
          </w:p>
        </w:tc>
      </w:tr>
      <w:tr w:rsidR="00117307" w:rsidRPr="00FA0B5E" w14:paraId="267D89CA" w14:textId="77777777" w:rsidTr="00E51455">
        <w:tc>
          <w:tcPr>
            <w:tcW w:w="2005" w:type="dxa"/>
          </w:tcPr>
          <w:p w14:paraId="267D89C8" w14:textId="32D9D557" w:rsidR="00117307" w:rsidRPr="001A44BA" w:rsidRDefault="00117307" w:rsidP="007326F0">
            <w:pPr>
              <w:pStyle w:val="Names"/>
              <w:rPr>
                <w:color w:val="FF0000"/>
              </w:rPr>
            </w:pPr>
            <w:r w:rsidRPr="009D6C65">
              <w:t>Martha</w:t>
            </w:r>
          </w:p>
        </w:tc>
        <w:tc>
          <w:tcPr>
            <w:tcW w:w="1980" w:type="dxa"/>
          </w:tcPr>
          <w:p w14:paraId="267D89C9" w14:textId="69DA2845" w:rsidR="00117307" w:rsidRPr="001A44BA" w:rsidRDefault="00117307" w:rsidP="007326F0">
            <w:pPr>
              <w:pStyle w:val="Names"/>
              <w:rPr>
                <w:color w:val="FF0000"/>
              </w:rPr>
            </w:pPr>
            <w:r w:rsidRPr="009D6C65">
              <w:t>Tress</w:t>
            </w:r>
          </w:p>
        </w:tc>
      </w:tr>
    </w:tbl>
    <w:p w14:paraId="267D89CE" w14:textId="77777777" w:rsidR="003B5FCD" w:rsidRDefault="003B5FCD" w:rsidP="003B5FCD">
      <w:pPr>
        <w:pStyle w:val="Body"/>
      </w:pPr>
    </w:p>
    <w:p w14:paraId="2174A14D" w14:textId="1E6615CF" w:rsidR="00E22CF4" w:rsidRDefault="00E22CF4" w:rsidP="00866C8D">
      <w:pPr>
        <w:pStyle w:val="Heading2"/>
      </w:pPr>
      <w:r w:rsidRPr="00E22CF4">
        <w:t>Safety Information</w:t>
      </w:r>
    </w:p>
    <w:p w14:paraId="2292F026" w14:textId="3D23D207" w:rsidR="00E22CF4" w:rsidRPr="00E22CF4" w:rsidRDefault="00E22CF4" w:rsidP="00E22CF4">
      <w:pPr>
        <w:pStyle w:val="Body"/>
      </w:pPr>
      <w:r w:rsidRPr="00C47E90">
        <w:t>The participants were notified of the meeting safety requirements.</w:t>
      </w:r>
    </w:p>
    <w:p w14:paraId="223D22D2" w14:textId="28C062D1" w:rsidR="00E22CF4" w:rsidRDefault="00E22CF4" w:rsidP="00866C8D">
      <w:pPr>
        <w:pStyle w:val="Heading2"/>
      </w:pPr>
      <w:r w:rsidRPr="00E22CF4">
        <w:t>Review Code of Ethics (Ref: Attendees’ Guide) and Meeting Conduct</w:t>
      </w:r>
    </w:p>
    <w:p w14:paraId="0EA7E065" w14:textId="7D725EAE" w:rsidR="00E22CF4" w:rsidRPr="00E22CF4" w:rsidRDefault="00E22CF4" w:rsidP="00E22CF4">
      <w:pPr>
        <w:pStyle w:val="Body"/>
      </w:pPr>
      <w:r w:rsidRPr="00E22CF4">
        <w:t>The Code of Ethics and Meeting Conduct policies were reviewed.</w:t>
      </w:r>
    </w:p>
    <w:p w14:paraId="27A73525" w14:textId="70D7844C" w:rsidR="00E22CF4" w:rsidRDefault="00E22CF4" w:rsidP="00866C8D">
      <w:pPr>
        <w:pStyle w:val="Heading2"/>
      </w:pPr>
      <w:r w:rsidRPr="00E22CF4">
        <w:t>Present the Antitrust Video</w:t>
      </w:r>
    </w:p>
    <w:p w14:paraId="7A74E161" w14:textId="4CEFF2D2" w:rsidR="00E22CF4" w:rsidRPr="00E22CF4" w:rsidRDefault="00E22CF4" w:rsidP="00E22CF4">
      <w:pPr>
        <w:pStyle w:val="Body"/>
      </w:pPr>
      <w:r w:rsidRPr="00E22CF4">
        <w:t>The Antitrust policy video was shown.</w:t>
      </w:r>
    </w:p>
    <w:p w14:paraId="2C432D72" w14:textId="041D97F8" w:rsidR="00E22CF4" w:rsidRDefault="00E22CF4" w:rsidP="00866C8D">
      <w:pPr>
        <w:pStyle w:val="Heading2"/>
      </w:pPr>
      <w:bookmarkStart w:id="1" w:name="_Toc350939832"/>
      <w:bookmarkStart w:id="2" w:name="_Toc350939947"/>
      <w:bookmarkStart w:id="3" w:name="_Toc350940170"/>
      <w:bookmarkStart w:id="4" w:name="_Toc350940746"/>
      <w:bookmarkStart w:id="5" w:name="_Toc350940889"/>
      <w:bookmarkStart w:id="6" w:name="_Toc350941236"/>
      <w:bookmarkStart w:id="7" w:name="_Toc350941364"/>
      <w:bookmarkStart w:id="8" w:name="_Toc350942127"/>
      <w:bookmarkStart w:id="9" w:name="_Toc358702236"/>
      <w:bookmarkStart w:id="10" w:name="_Toc358702699"/>
      <w:bookmarkStart w:id="11" w:name="_Toc358702803"/>
      <w:bookmarkStart w:id="12" w:name="_Toc360168625"/>
      <w:bookmarkStart w:id="13" w:name="_Toc360169336"/>
      <w:bookmarkStart w:id="14" w:name="_Toc360170409"/>
      <w:bookmarkStart w:id="15" w:name="_Toc360193961"/>
      <w:bookmarkStart w:id="16" w:name="_Toc360194076"/>
      <w:bookmarkStart w:id="17" w:name="_Toc368986510"/>
      <w:bookmarkStart w:id="18" w:name="_Toc380153351"/>
      <w:bookmarkStart w:id="19" w:name="_Toc381686426"/>
      <w:bookmarkStart w:id="20" w:name="_Toc381686845"/>
      <w:bookmarkStart w:id="21" w:name="_Toc381691463"/>
      <w:bookmarkStart w:id="22" w:name="_Toc382541854"/>
      <w:r w:rsidRPr="00E22CF4">
        <w:lastRenderedPageBreak/>
        <w:t>Review Agenda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61F1BD6B" w14:textId="4DDDDCAE" w:rsidR="00E22CF4" w:rsidRPr="00E22CF4" w:rsidRDefault="00E22CF4" w:rsidP="00E22CF4">
      <w:pPr>
        <w:pStyle w:val="Body"/>
      </w:pPr>
      <w:r w:rsidRPr="00FD3C90">
        <w:t xml:space="preserve">Ian Simpson reviewed the agenda for the </w:t>
      </w:r>
      <w:r w:rsidR="003F5776">
        <w:t>October</w:t>
      </w:r>
      <w:r>
        <w:t xml:space="preserve"> 2015</w:t>
      </w:r>
      <w:r w:rsidRPr="00FD3C90">
        <w:t xml:space="preserve"> Nadcap meeting. New business items were identified for inclusion in item </w:t>
      </w:r>
      <w:r>
        <w:t>7</w:t>
      </w:r>
      <w:r w:rsidRPr="00FD3C90">
        <w:t xml:space="preserve">.0 (in closed meeting) and item </w:t>
      </w:r>
      <w:r>
        <w:t>22</w:t>
      </w:r>
      <w:r w:rsidRPr="00FD3C90">
        <w:t>.0 (in open meeting).</w:t>
      </w:r>
    </w:p>
    <w:p w14:paraId="267D89CF" w14:textId="77777777" w:rsidR="00FA0B5E" w:rsidRDefault="00FA0B5E" w:rsidP="00866C8D">
      <w:pPr>
        <w:pStyle w:val="Heading2"/>
      </w:pPr>
      <w:r>
        <w:t>Approval of Previous Meeting Minutes– OPEN</w:t>
      </w:r>
    </w:p>
    <w:p w14:paraId="267D89D0" w14:textId="025C7817" w:rsidR="00FA0B5E" w:rsidRDefault="00E22CF4" w:rsidP="00FA0B5E">
      <w:pPr>
        <w:pStyle w:val="Body"/>
      </w:pPr>
      <w:r w:rsidRPr="00E22CF4">
        <w:t xml:space="preserve">Motion made by </w:t>
      </w:r>
      <w:r w:rsidR="00BF5BE1">
        <w:t xml:space="preserve">Mike </w:t>
      </w:r>
      <w:proofErr w:type="spellStart"/>
      <w:r w:rsidR="00BF5BE1">
        <w:t>Schleckman</w:t>
      </w:r>
      <w:proofErr w:type="spellEnd"/>
      <w:r w:rsidR="00BF5BE1">
        <w:t xml:space="preserve"> </w:t>
      </w:r>
      <w:r w:rsidRPr="00E22CF4">
        <w:t xml:space="preserve">and seconded by </w:t>
      </w:r>
      <w:r w:rsidR="00BF5BE1">
        <w:t>Holger Krueger</w:t>
      </w:r>
      <w:r w:rsidRPr="00E22CF4">
        <w:t xml:space="preserve"> to accept the </w:t>
      </w:r>
      <w:r>
        <w:t>June</w:t>
      </w:r>
      <w:r w:rsidRPr="00E22CF4">
        <w:t xml:space="preserve"> 2015 Nadcap meeting minutes. Motion passed.</w:t>
      </w:r>
    </w:p>
    <w:p w14:paraId="04B48375" w14:textId="41723005" w:rsidR="00E22CF4" w:rsidRDefault="005345E3" w:rsidP="00E22CF4">
      <w:pPr>
        <w:pStyle w:val="Heading2"/>
      </w:pPr>
      <w:r>
        <w:t>Rolling Action Item List (</w:t>
      </w:r>
      <w:r w:rsidR="00E22CF4" w:rsidRPr="00E22CF4">
        <w:t>RAIL</w:t>
      </w:r>
      <w:r>
        <w:t>)</w:t>
      </w:r>
      <w:r w:rsidR="00E22CF4" w:rsidRPr="00E22CF4">
        <w:t xml:space="preserve"> Review – OPEN</w:t>
      </w:r>
    </w:p>
    <w:p w14:paraId="2FC3AB81" w14:textId="58C0BE11" w:rsidR="00E22CF4" w:rsidRDefault="00E22CF4" w:rsidP="00E22CF4">
      <w:pPr>
        <w:pStyle w:val="Body"/>
      </w:pPr>
      <w:r>
        <w:t xml:space="preserve">The RAIL was reviewed by Ian Simpson. All items with a due date of October 2015 or prior are either closed or are included in this meeting for discussion, </w:t>
      </w:r>
      <w:r w:rsidRPr="00BF5BE1">
        <w:t xml:space="preserve">except for item </w:t>
      </w:r>
      <w:r w:rsidR="00133EBD" w:rsidRPr="00BF5BE1">
        <w:t>205</w:t>
      </w:r>
      <w:r w:rsidRPr="00BF5BE1">
        <w:t xml:space="preserve"> (</w:t>
      </w:r>
      <w:r w:rsidR="00133EBD" w:rsidRPr="00BF5BE1">
        <w:t>I</w:t>
      </w:r>
      <w:r w:rsidR="00133EBD">
        <w:t>ssue an Auditor Advisory to require procedural locations to be defined in the audit</w:t>
      </w:r>
      <w:r>
        <w:t xml:space="preserve">) </w:t>
      </w:r>
      <w:r w:rsidR="00BF5BE1">
        <w:t>and item 218 (Logistics of Observing a new Auditor within the time frame required by OP 1117). Item 205</w:t>
      </w:r>
      <w:r w:rsidR="00F21BF8">
        <w:t xml:space="preserve"> was deferred with agreement of the Chair. </w:t>
      </w:r>
      <w:r w:rsidR="00BF5BE1">
        <w:t>This item was subsequently discussed at this meeting and this action is not to be pursued at this time. No further information on item 218 was available at this time.</w:t>
      </w:r>
    </w:p>
    <w:p w14:paraId="3800DE4E" w14:textId="009732E2" w:rsidR="00E22CF4" w:rsidRPr="00E22CF4" w:rsidRDefault="00E22CF4" w:rsidP="00E22CF4">
      <w:pPr>
        <w:pStyle w:val="Body"/>
      </w:pPr>
      <w:r>
        <w:t>For specific details, please see the current WLD Rolling Action Item List posted at www.eAuditNet.com, under Public Documents.</w:t>
      </w:r>
    </w:p>
    <w:p w14:paraId="23B06C84" w14:textId="77777777" w:rsidR="00E22CF4" w:rsidRPr="00E22CF4" w:rsidRDefault="00E22CF4" w:rsidP="00E22CF4">
      <w:pPr>
        <w:keepNext/>
        <w:keepLines/>
        <w:numPr>
          <w:ilvl w:val="1"/>
          <w:numId w:val="1"/>
        </w:numPr>
        <w:outlineLvl w:val="1"/>
        <w:rPr>
          <w:rFonts w:eastAsiaTheme="majorEastAsia" w:cstheme="majorBidi"/>
          <w:bCs/>
          <w:szCs w:val="26"/>
        </w:rPr>
      </w:pPr>
      <w:r w:rsidRPr="00E22CF4">
        <w:rPr>
          <w:rFonts w:eastAsiaTheme="majorEastAsia" w:cstheme="majorBidi"/>
          <w:bCs/>
          <w:szCs w:val="26"/>
        </w:rPr>
        <w:t>Staff Engineer Communiqué</w:t>
      </w:r>
    </w:p>
    <w:p w14:paraId="423FD88C" w14:textId="77777777" w:rsidR="00E22CF4" w:rsidRPr="00E22CF4" w:rsidRDefault="00E22CF4" w:rsidP="00E22CF4">
      <w:pPr>
        <w:ind w:left="720"/>
      </w:pPr>
      <w:r w:rsidRPr="00E22CF4">
        <w:t>Ian Simpson presented a Nadcap Communiqué to the Task Group.</w:t>
      </w:r>
    </w:p>
    <w:p w14:paraId="26634F79" w14:textId="547A2B0B" w:rsidR="00E22CF4" w:rsidRPr="00A92970" w:rsidRDefault="00A92970" w:rsidP="00661310">
      <w:pPr>
        <w:keepNext/>
        <w:keepLines/>
        <w:numPr>
          <w:ilvl w:val="0"/>
          <w:numId w:val="2"/>
        </w:numPr>
        <w:ind w:left="709" w:hanging="709"/>
        <w:outlineLvl w:val="1"/>
        <w:rPr>
          <w:rFonts w:eastAsiaTheme="majorEastAsia" w:cstheme="majorBidi"/>
          <w:bCs/>
          <w:szCs w:val="26"/>
        </w:rPr>
      </w:pPr>
      <w:r w:rsidRPr="00A92970">
        <w:rPr>
          <w:rFonts w:eastAsiaTheme="majorEastAsia" w:cstheme="majorBidi"/>
          <w:bCs/>
          <w:szCs w:val="26"/>
        </w:rPr>
        <w:t>Procedure transition phase 2 has commenced. This is the complete review of Operating Procedures</w:t>
      </w:r>
      <w:r>
        <w:rPr>
          <w:rFonts w:eastAsiaTheme="majorEastAsia" w:cstheme="majorBidi"/>
          <w:bCs/>
          <w:szCs w:val="26"/>
        </w:rPr>
        <w:t>.</w:t>
      </w:r>
      <w:r w:rsidR="00E22CF4" w:rsidRPr="00A92970">
        <w:rPr>
          <w:rFonts w:eastAsiaTheme="majorEastAsia" w:cstheme="majorBidi"/>
          <w:bCs/>
          <w:szCs w:val="26"/>
        </w:rPr>
        <w:t xml:space="preserve"> </w:t>
      </w:r>
    </w:p>
    <w:p w14:paraId="4AEC9BEA" w14:textId="31427681" w:rsidR="00E22CF4" w:rsidRPr="00A92970" w:rsidRDefault="00A92970" w:rsidP="00661310">
      <w:pPr>
        <w:numPr>
          <w:ilvl w:val="0"/>
          <w:numId w:val="3"/>
        </w:numPr>
        <w:ind w:left="709" w:hanging="709"/>
      </w:pPr>
      <w:r w:rsidRPr="00A92970">
        <w:t xml:space="preserve">Status of </w:t>
      </w:r>
      <w:r w:rsidR="003C12DB">
        <w:t>Nadcap Management Council (</w:t>
      </w:r>
      <w:r w:rsidRPr="00A92970">
        <w:t>NMC</w:t>
      </w:r>
      <w:r w:rsidR="003C12DB">
        <w:t>)</w:t>
      </w:r>
      <w:r w:rsidRPr="00A92970">
        <w:t xml:space="preserve"> Oversight audits</w:t>
      </w:r>
      <w:r>
        <w:t>.</w:t>
      </w:r>
    </w:p>
    <w:p w14:paraId="72263A5E" w14:textId="4426EADF" w:rsidR="00E22CF4" w:rsidRPr="00A92970" w:rsidRDefault="00A92970" w:rsidP="00661310">
      <w:pPr>
        <w:numPr>
          <w:ilvl w:val="0"/>
          <w:numId w:val="4"/>
        </w:numPr>
        <w:ind w:left="709" w:hanging="709"/>
      </w:pPr>
      <w:r w:rsidRPr="00A92970">
        <w:t>Next Nadcap Task Group meeting will be in February 2016 in Madrid, Spain</w:t>
      </w:r>
      <w:r>
        <w:t>.</w:t>
      </w:r>
      <w:r w:rsidR="00E22CF4" w:rsidRPr="00A92970">
        <w:t xml:space="preserve"> </w:t>
      </w:r>
    </w:p>
    <w:p w14:paraId="267D89D3" w14:textId="3F419BB4" w:rsidR="001A1215" w:rsidRDefault="001A1215" w:rsidP="001A1215">
      <w:pPr>
        <w:pStyle w:val="Body"/>
      </w:pPr>
    </w:p>
    <w:p w14:paraId="267D89D4" w14:textId="642A1F71" w:rsidR="00FA0B5E" w:rsidRDefault="0097102A" w:rsidP="0097102A">
      <w:pPr>
        <w:pStyle w:val="Heading1"/>
      </w:pPr>
      <w:r w:rsidRPr="0097102A">
        <w:t xml:space="preserve">AUDITOR CONFERENCE </w:t>
      </w:r>
      <w:r>
        <w:t xml:space="preserve">– </w:t>
      </w:r>
      <w:r w:rsidR="00FA0B5E">
        <w:t>CLOSED</w:t>
      </w:r>
    </w:p>
    <w:p w14:paraId="26D9812E" w14:textId="75486B1D" w:rsidR="008A2708" w:rsidRDefault="008A2708" w:rsidP="008A2708">
      <w:pPr>
        <w:pStyle w:val="Body"/>
      </w:pPr>
      <w:r w:rsidRPr="000E4D3B">
        <w:t xml:space="preserve">The </w:t>
      </w:r>
      <w:r>
        <w:t xml:space="preserve">Auditor Conference was conducted at the weekend prior to this meeting, </w:t>
      </w:r>
      <w:r w:rsidR="005345E3">
        <w:t xml:space="preserve">17-18 </w:t>
      </w:r>
      <w:r>
        <w:t xml:space="preserve">October 2015. The Task Group analyzed the effectiveness of the Auditor Conference and the Task Group members who attended stated that it had been positive. </w:t>
      </w:r>
    </w:p>
    <w:p w14:paraId="1BC2001E" w14:textId="6833DC9B" w:rsidR="00BF5BE1" w:rsidRDefault="00BF5BE1" w:rsidP="008A2708">
      <w:pPr>
        <w:pStyle w:val="Body"/>
      </w:pPr>
      <w:r>
        <w:t xml:space="preserve">The Task Group agreed that the format of the Conference should remain </w:t>
      </w:r>
      <w:r w:rsidR="00F3101A">
        <w:t xml:space="preserve">the same for the 2016 </w:t>
      </w:r>
      <w:r w:rsidR="005345E3">
        <w:t xml:space="preserve">Auditor </w:t>
      </w:r>
      <w:r w:rsidR="00F3101A">
        <w:t>Conference.</w:t>
      </w:r>
    </w:p>
    <w:p w14:paraId="013D976F" w14:textId="631F5979" w:rsidR="008A2708" w:rsidRDefault="008A2708" w:rsidP="008A2708">
      <w:pPr>
        <w:pStyle w:val="Body"/>
      </w:pPr>
      <w:r>
        <w:t xml:space="preserve">Based on </w:t>
      </w:r>
      <w:r w:rsidR="00F3101A">
        <w:t>the</w:t>
      </w:r>
      <w:r>
        <w:t xml:space="preserve"> review, items identified by the </w:t>
      </w:r>
      <w:r w:rsidR="005345E3">
        <w:t>a</w:t>
      </w:r>
      <w:r>
        <w:t xml:space="preserve">uditors, previously identified training items and the review of Auditor Consistency per </w:t>
      </w:r>
      <w:r w:rsidR="00771E8E">
        <w:t>OP 1117</w:t>
      </w:r>
      <w:r>
        <w:t xml:space="preserve">, the following recommendations were made for next year’s </w:t>
      </w:r>
      <w:r w:rsidR="005345E3">
        <w:t xml:space="preserve">Auditor </w:t>
      </w:r>
      <w:r w:rsidR="0020165E">
        <w:t>C</w:t>
      </w:r>
      <w:r>
        <w:t xml:space="preserve">onference. </w:t>
      </w:r>
    </w:p>
    <w:p w14:paraId="32E72902" w14:textId="02EB1EBC" w:rsidR="008A2708" w:rsidRDefault="003C12DB" w:rsidP="00661310">
      <w:pPr>
        <w:pStyle w:val="Body"/>
        <w:numPr>
          <w:ilvl w:val="0"/>
          <w:numId w:val="6"/>
        </w:numPr>
        <w:spacing w:after="0"/>
      </w:pPr>
      <w:r>
        <w:t>Time a</w:t>
      </w:r>
      <w:r w:rsidR="00F3101A">
        <w:t xml:space="preserve">llocation for 3 - 4 </w:t>
      </w:r>
      <w:r w:rsidR="008A2708">
        <w:t>Subscriber</w:t>
      </w:r>
      <w:r w:rsidR="00F3101A">
        <w:t>s</w:t>
      </w:r>
      <w:r w:rsidR="008A2708">
        <w:t xml:space="preserve"> </w:t>
      </w:r>
      <w:r w:rsidR="00F3101A">
        <w:t>to perform specific training on their requirements</w:t>
      </w:r>
      <w:r w:rsidR="008A2708">
        <w:t xml:space="preserve"> </w:t>
      </w:r>
    </w:p>
    <w:p w14:paraId="691D0798" w14:textId="556DDF2C" w:rsidR="008A2708" w:rsidRDefault="00F3101A" w:rsidP="00661310">
      <w:pPr>
        <w:pStyle w:val="Body"/>
        <w:numPr>
          <w:ilvl w:val="0"/>
          <w:numId w:val="6"/>
        </w:numPr>
        <w:spacing w:after="0"/>
      </w:pPr>
      <w:r>
        <w:t>Smart checklist update</w:t>
      </w:r>
    </w:p>
    <w:p w14:paraId="19B93DB5" w14:textId="0AF441B8" w:rsidR="008A2708" w:rsidRDefault="008A2708" w:rsidP="00661310">
      <w:pPr>
        <w:pStyle w:val="Body"/>
        <w:numPr>
          <w:ilvl w:val="0"/>
          <w:numId w:val="6"/>
        </w:numPr>
        <w:spacing w:after="0"/>
      </w:pPr>
      <w:r w:rsidRPr="008A2708">
        <w:t>Training items resulting from OP1117 analysis</w:t>
      </w:r>
    </w:p>
    <w:p w14:paraId="7280FEB3" w14:textId="23A501D9" w:rsidR="008A2708" w:rsidRDefault="008A2708" w:rsidP="00661310">
      <w:pPr>
        <w:pStyle w:val="Body"/>
        <w:numPr>
          <w:ilvl w:val="0"/>
          <w:numId w:val="6"/>
        </w:numPr>
        <w:spacing w:after="0"/>
      </w:pPr>
      <w:r w:rsidRPr="008A2708">
        <w:t>Weld failures. Escapes due to these</w:t>
      </w:r>
    </w:p>
    <w:p w14:paraId="79EFAE43" w14:textId="7AFD35F9" w:rsidR="00C35661" w:rsidRDefault="00C35661" w:rsidP="00661310">
      <w:pPr>
        <w:pStyle w:val="Body"/>
        <w:numPr>
          <w:ilvl w:val="0"/>
          <w:numId w:val="6"/>
        </w:numPr>
        <w:spacing w:after="0"/>
      </w:pPr>
      <w:r>
        <w:t>Specification updates</w:t>
      </w:r>
    </w:p>
    <w:p w14:paraId="59B810D6" w14:textId="6590337C" w:rsidR="008A2708" w:rsidRDefault="008A2708" w:rsidP="00661310">
      <w:pPr>
        <w:pStyle w:val="Body"/>
        <w:numPr>
          <w:ilvl w:val="0"/>
          <w:numId w:val="6"/>
        </w:numPr>
        <w:spacing w:after="0"/>
      </w:pPr>
      <w:r w:rsidRPr="008A2708">
        <w:t>Visual weld inspector certification</w:t>
      </w:r>
    </w:p>
    <w:p w14:paraId="056ACCAB" w14:textId="44B87510" w:rsidR="008A2708" w:rsidRDefault="008A2708" w:rsidP="00661310">
      <w:pPr>
        <w:pStyle w:val="Body"/>
        <w:numPr>
          <w:ilvl w:val="0"/>
          <w:numId w:val="6"/>
        </w:numPr>
        <w:spacing w:after="0"/>
      </w:pPr>
      <w:r>
        <w:t xml:space="preserve">Supplier </w:t>
      </w:r>
      <w:r w:rsidR="0020165E">
        <w:t>f</w:t>
      </w:r>
      <w:r>
        <w:t>eedback</w:t>
      </w:r>
    </w:p>
    <w:p w14:paraId="6D3A7750" w14:textId="75CDECCF" w:rsidR="008A2708" w:rsidRDefault="008A2708" w:rsidP="00661310">
      <w:pPr>
        <w:pStyle w:val="Body"/>
        <w:numPr>
          <w:ilvl w:val="0"/>
          <w:numId w:val="6"/>
        </w:numPr>
        <w:spacing w:after="0"/>
      </w:pPr>
      <w:r w:rsidRPr="008A2708">
        <w:t>ISO visual inspection of welds</w:t>
      </w:r>
    </w:p>
    <w:p w14:paraId="5EB1DB02" w14:textId="682BBF9B" w:rsidR="008A2708" w:rsidRDefault="008A2708" w:rsidP="00661310">
      <w:pPr>
        <w:pStyle w:val="Body"/>
        <w:numPr>
          <w:ilvl w:val="0"/>
          <w:numId w:val="6"/>
        </w:numPr>
        <w:spacing w:after="0"/>
      </w:pPr>
      <w:r>
        <w:t>AWS D17.1 revisions</w:t>
      </w:r>
    </w:p>
    <w:p w14:paraId="770024EE" w14:textId="77777777" w:rsidR="008A2708" w:rsidRDefault="008A2708" w:rsidP="00661310">
      <w:pPr>
        <w:pStyle w:val="Body"/>
        <w:numPr>
          <w:ilvl w:val="0"/>
          <w:numId w:val="6"/>
        </w:numPr>
        <w:spacing w:after="0"/>
      </w:pPr>
      <w:r>
        <w:t>Opportunity for feedback on checklists</w:t>
      </w:r>
    </w:p>
    <w:p w14:paraId="5B95BBD1" w14:textId="1F86CC21" w:rsidR="008A2708" w:rsidRDefault="008A2708" w:rsidP="00661310">
      <w:pPr>
        <w:pStyle w:val="Body"/>
        <w:numPr>
          <w:ilvl w:val="0"/>
          <w:numId w:val="6"/>
        </w:numPr>
        <w:spacing w:after="0"/>
      </w:pPr>
      <w:r>
        <w:t xml:space="preserve">General </w:t>
      </w:r>
      <w:r w:rsidR="0020165E">
        <w:t>q</w:t>
      </w:r>
      <w:r>
        <w:t xml:space="preserve">uestion and </w:t>
      </w:r>
      <w:r w:rsidR="0020165E">
        <w:t>a</w:t>
      </w:r>
      <w:r>
        <w:t>nswer</w:t>
      </w:r>
    </w:p>
    <w:p w14:paraId="34820D6B" w14:textId="1151D1CD" w:rsidR="00F3101A" w:rsidRDefault="00F3101A" w:rsidP="00661310">
      <w:pPr>
        <w:pStyle w:val="Body"/>
        <w:numPr>
          <w:ilvl w:val="0"/>
          <w:numId w:val="6"/>
        </w:numPr>
        <w:spacing w:after="0"/>
      </w:pPr>
      <w:r>
        <w:lastRenderedPageBreak/>
        <w:t xml:space="preserve">NCR </w:t>
      </w:r>
      <w:r w:rsidR="0020165E">
        <w:t>g</w:t>
      </w:r>
      <w:r>
        <w:t>rouping</w:t>
      </w:r>
    </w:p>
    <w:p w14:paraId="7C49902B" w14:textId="2803799D" w:rsidR="00F3101A" w:rsidRDefault="00F3101A" w:rsidP="00661310">
      <w:pPr>
        <w:pStyle w:val="Body"/>
        <w:numPr>
          <w:ilvl w:val="0"/>
          <w:numId w:val="6"/>
        </w:numPr>
        <w:spacing w:after="0"/>
      </w:pPr>
      <w:r>
        <w:t>Best practice on pre-audit preparation</w:t>
      </w:r>
    </w:p>
    <w:p w14:paraId="5F0C988D" w14:textId="77777777" w:rsidR="00C35661" w:rsidRDefault="00C35661" w:rsidP="00C35661">
      <w:pPr>
        <w:pStyle w:val="Body"/>
        <w:spacing w:after="0"/>
      </w:pPr>
    </w:p>
    <w:p w14:paraId="0145463F" w14:textId="5D997A78" w:rsidR="00C35661" w:rsidRDefault="00C35661" w:rsidP="00C35661">
      <w:pPr>
        <w:pStyle w:val="Body"/>
        <w:spacing w:after="0"/>
      </w:pPr>
      <w:r>
        <w:t xml:space="preserve">There also needs to be provision to allow face-to-face discussions with </w:t>
      </w:r>
      <w:r w:rsidR="005345E3">
        <w:t>a</w:t>
      </w:r>
      <w:r>
        <w:t xml:space="preserve">uditors and for </w:t>
      </w:r>
      <w:r w:rsidR="005345E3">
        <w:t>(</w:t>
      </w:r>
      <w:r>
        <w:t>NMC</w:t>
      </w:r>
      <w:r w:rsidR="005345E3">
        <w:t>)</w:t>
      </w:r>
      <w:r>
        <w:t xml:space="preserve"> Audit Effectiveness discussion should these be required.</w:t>
      </w:r>
    </w:p>
    <w:p w14:paraId="180A4A95" w14:textId="77777777" w:rsidR="008A2708" w:rsidRDefault="008A2708" w:rsidP="008A2708">
      <w:pPr>
        <w:pStyle w:val="Body"/>
        <w:spacing w:after="0"/>
      </w:pPr>
    </w:p>
    <w:p w14:paraId="267D89D7" w14:textId="285D36EE" w:rsidR="00FA0B5E" w:rsidRDefault="00F3101A" w:rsidP="00272E48">
      <w:pPr>
        <w:pStyle w:val="Body"/>
      </w:pPr>
      <w:r>
        <w:t>These items will be reviewed again at the February 2016 Task Group meeting to ensure required training items have been captured.</w:t>
      </w:r>
    </w:p>
    <w:p w14:paraId="267D89D8" w14:textId="5111F19C" w:rsidR="00FA0B5E" w:rsidRDefault="0097102A" w:rsidP="00FA0B5E">
      <w:pPr>
        <w:pStyle w:val="Heading1"/>
      </w:pPr>
      <w:r>
        <w:rPr>
          <w:noProof/>
        </w:rPr>
        <w:t>AUDITOR EFFECTIVENESS</w:t>
      </w:r>
      <w:r>
        <w:t xml:space="preserve"> – </w:t>
      </w:r>
      <w:r w:rsidR="00FA0B5E">
        <w:t>CLOSED</w:t>
      </w:r>
    </w:p>
    <w:p w14:paraId="697251CC" w14:textId="77777777" w:rsidR="00383428" w:rsidRDefault="00383428" w:rsidP="00661310">
      <w:pPr>
        <w:pStyle w:val="Body"/>
        <w:numPr>
          <w:ilvl w:val="0"/>
          <w:numId w:val="7"/>
        </w:numPr>
        <w:ind w:left="709" w:hanging="709"/>
      </w:pPr>
      <w:r w:rsidRPr="00802524">
        <w:t>Review of OP</w:t>
      </w:r>
      <w:r>
        <w:t xml:space="preserve"> 1117</w:t>
      </w:r>
    </w:p>
    <w:p w14:paraId="61B8FFC2" w14:textId="626AE696" w:rsidR="00383428" w:rsidRPr="000E4D3B" w:rsidRDefault="00383428" w:rsidP="00383428">
      <w:pPr>
        <w:pStyle w:val="Body"/>
      </w:pPr>
      <w:r w:rsidRPr="000E4D3B">
        <w:t xml:space="preserve">Ian Simpson </w:t>
      </w:r>
      <w:r>
        <w:t>informed the Task Group that the proposed revisions to OP 1117 have completed PRI Staff ballot and that some resolution of comments will be required prior to it being balloted to NMC. Hence the Task Group must remain compliant to the current revision. There are however some items that are likely to be revised and the Task Group is aware of how these revisions will affect the requirements.</w:t>
      </w:r>
    </w:p>
    <w:p w14:paraId="1138B0F6" w14:textId="77777777" w:rsidR="00383428" w:rsidRDefault="00383428" w:rsidP="00383428">
      <w:pPr>
        <w:pStyle w:val="Body"/>
      </w:pPr>
      <w:r>
        <w:t>The following items were discussed:</w:t>
      </w:r>
    </w:p>
    <w:p w14:paraId="46E98E08" w14:textId="77777777" w:rsidR="00383428" w:rsidRPr="001000C1" w:rsidRDefault="00383428" w:rsidP="00661310">
      <w:pPr>
        <w:pStyle w:val="Body"/>
        <w:numPr>
          <w:ilvl w:val="0"/>
          <w:numId w:val="8"/>
        </w:numPr>
      </w:pPr>
      <w:r w:rsidRPr="001000C1">
        <w:t>Annual Review of Auditors</w:t>
      </w:r>
    </w:p>
    <w:p w14:paraId="323AB44D" w14:textId="707E3E89" w:rsidR="00383428" w:rsidRDefault="00383428" w:rsidP="00383428">
      <w:pPr>
        <w:pStyle w:val="Body"/>
      </w:pPr>
      <w:r>
        <w:t xml:space="preserve">As previously agreed all </w:t>
      </w:r>
      <w:r w:rsidR="005345E3">
        <w:t>a</w:t>
      </w:r>
      <w:r>
        <w:t xml:space="preserve">uditor </w:t>
      </w:r>
      <w:r w:rsidR="0020165E">
        <w:t>a</w:t>
      </w:r>
      <w:r>
        <w:t>nnual reviews were completed by the Staff Engineer, reviewed</w:t>
      </w:r>
      <w:r w:rsidR="005345E3">
        <w:t>,</w:t>
      </w:r>
      <w:r>
        <w:t xml:space="preserve"> and agreed by the Task Group Chair, and then sent to all </w:t>
      </w:r>
      <w:r w:rsidR="005345E3">
        <w:t>a</w:t>
      </w:r>
      <w:r>
        <w:t>uditors in September 2015. Discussions, where necessary</w:t>
      </w:r>
      <w:r w:rsidR="004C3DF9">
        <w:t>,</w:t>
      </w:r>
      <w:r>
        <w:t xml:space="preserve"> were conducted with the Staff Engineer. All </w:t>
      </w:r>
      <w:r w:rsidR="005345E3">
        <w:t>a</w:t>
      </w:r>
      <w:r>
        <w:t xml:space="preserve">uditors were given the opportunity to have a face-to face-discussion with a member of the WLD Task Group. No </w:t>
      </w:r>
      <w:r w:rsidR="004C3DF9">
        <w:t>requests for discussions were</w:t>
      </w:r>
      <w:r>
        <w:t xml:space="preserve"> received.</w:t>
      </w:r>
    </w:p>
    <w:p w14:paraId="12F67F9E" w14:textId="13B2AD88" w:rsidR="00383428" w:rsidRDefault="00383428" w:rsidP="00383428">
      <w:pPr>
        <w:pStyle w:val="Body"/>
      </w:pPr>
      <w:r>
        <w:t xml:space="preserve">All completed evaluations have been posted in the Task Group private forum in eAuditNet. Pending resolution of comments of the OP 1117 procedure it may be necessary to post these within each </w:t>
      </w:r>
      <w:r w:rsidR="005345E3">
        <w:t>a</w:t>
      </w:r>
      <w:r>
        <w:t xml:space="preserve">uditor’s specific file, however </w:t>
      </w:r>
      <w:r w:rsidR="005345E3">
        <w:t xml:space="preserve">the </w:t>
      </w:r>
      <w:r>
        <w:t xml:space="preserve">WLD </w:t>
      </w:r>
      <w:r w:rsidR="005345E3">
        <w:t xml:space="preserve">Task Group </w:t>
      </w:r>
      <w:r w:rsidR="0020165E">
        <w:t xml:space="preserve">is </w:t>
      </w:r>
      <w:r>
        <w:t>compliant to the current procedure using this method.</w:t>
      </w:r>
    </w:p>
    <w:p w14:paraId="7271E9D8" w14:textId="48B7ED6F" w:rsidR="004C3DF9" w:rsidRDefault="004C3DF9" w:rsidP="00383428">
      <w:pPr>
        <w:pStyle w:val="Body"/>
      </w:pPr>
      <w:r>
        <w:t xml:space="preserve">The Task Group agreed that this methodology was still how they wished to proceed with </w:t>
      </w:r>
      <w:r w:rsidR="005345E3">
        <w:t>a</w:t>
      </w:r>
      <w:r>
        <w:t xml:space="preserve">nnual </w:t>
      </w:r>
      <w:r w:rsidR="005345E3">
        <w:t xml:space="preserve">auditor </w:t>
      </w:r>
      <w:r>
        <w:t>evaluations in subsequent years</w:t>
      </w:r>
      <w:r w:rsidR="00827B6C">
        <w:t>.</w:t>
      </w:r>
    </w:p>
    <w:p w14:paraId="10DAFB3A" w14:textId="77777777" w:rsidR="00383428" w:rsidRPr="007035B8" w:rsidRDefault="00383428" w:rsidP="00661310">
      <w:pPr>
        <w:numPr>
          <w:ilvl w:val="0"/>
          <w:numId w:val="9"/>
        </w:numPr>
        <w:ind w:left="709" w:hanging="709"/>
        <w:rPr>
          <w:rFonts w:eastAsia="Calibri" w:cs="Times New Roman"/>
        </w:rPr>
      </w:pPr>
      <w:r w:rsidRPr="00630207">
        <w:rPr>
          <w:rFonts w:eastAsia="Calibri" w:cs="Times New Roman"/>
        </w:rPr>
        <w:t xml:space="preserve">Standard </w:t>
      </w:r>
      <w:r>
        <w:rPr>
          <w:rFonts w:eastAsia="Calibri" w:cs="Times New Roman"/>
        </w:rPr>
        <w:t>D</w:t>
      </w:r>
      <w:r w:rsidRPr="00630207">
        <w:rPr>
          <w:rFonts w:eastAsia="Calibri" w:cs="Times New Roman"/>
        </w:rPr>
        <w:t xml:space="preserve">ata </w:t>
      </w:r>
      <w:r>
        <w:rPr>
          <w:rFonts w:eastAsia="Calibri" w:cs="Times New Roman"/>
        </w:rPr>
        <w:t>S</w:t>
      </w:r>
      <w:r w:rsidRPr="00630207">
        <w:rPr>
          <w:rFonts w:eastAsia="Calibri" w:cs="Times New Roman"/>
        </w:rPr>
        <w:t>et</w:t>
      </w:r>
    </w:p>
    <w:p w14:paraId="3BE4A382" w14:textId="34AE65FE" w:rsidR="00383428" w:rsidRDefault="00383428" w:rsidP="00383428">
      <w:pPr>
        <w:spacing w:after="0"/>
        <w:ind w:left="720"/>
        <w:rPr>
          <w:rFonts w:eastAsia="Calibri" w:cs="Times New Roman"/>
        </w:rPr>
      </w:pPr>
      <w:r w:rsidRPr="00630207">
        <w:rPr>
          <w:rFonts w:eastAsia="Calibri" w:cs="Times New Roman"/>
        </w:rPr>
        <w:t xml:space="preserve">The standard data set charts were reviewed by the Task Group. </w:t>
      </w:r>
      <w:r w:rsidR="006F7AD8">
        <w:rPr>
          <w:rFonts w:eastAsia="Calibri" w:cs="Times New Roman"/>
        </w:rPr>
        <w:t xml:space="preserve">The majority of the discussion centered on the previous Task Group items of procedural </w:t>
      </w:r>
      <w:r w:rsidR="003C12DB">
        <w:rPr>
          <w:rFonts w:eastAsia="Calibri" w:cs="Times New Roman"/>
        </w:rPr>
        <w:t>Non-Conformance Reports (</w:t>
      </w:r>
      <w:r w:rsidR="006F7AD8">
        <w:rPr>
          <w:rFonts w:eastAsia="Calibri" w:cs="Times New Roman"/>
        </w:rPr>
        <w:t>NCRs</w:t>
      </w:r>
      <w:r w:rsidR="003C12DB">
        <w:rPr>
          <w:rFonts w:eastAsia="Calibri" w:cs="Times New Roman"/>
        </w:rPr>
        <w:t>)</w:t>
      </w:r>
      <w:r w:rsidR="006F7AD8">
        <w:rPr>
          <w:rFonts w:eastAsia="Calibri" w:cs="Times New Roman"/>
        </w:rPr>
        <w:t xml:space="preserve"> at established </w:t>
      </w:r>
      <w:r w:rsidR="005345E3">
        <w:rPr>
          <w:rFonts w:eastAsia="Calibri" w:cs="Times New Roman"/>
        </w:rPr>
        <w:t>s</w:t>
      </w:r>
      <w:r w:rsidR="006F7AD8">
        <w:rPr>
          <w:rFonts w:eastAsia="Calibri" w:cs="Times New Roman"/>
        </w:rPr>
        <w:t xml:space="preserve">uppliers. See item 3.1.10. The Staff Engineer proposed that the base checklist AC7110 could be modified to mandate the completion of a self-audit by the </w:t>
      </w:r>
      <w:r w:rsidR="005345E3">
        <w:rPr>
          <w:rFonts w:eastAsia="Calibri" w:cs="Times New Roman"/>
        </w:rPr>
        <w:t>s</w:t>
      </w:r>
      <w:r w:rsidR="006F7AD8">
        <w:rPr>
          <w:rFonts w:eastAsia="Calibri" w:cs="Times New Roman"/>
        </w:rPr>
        <w:t xml:space="preserve">upplier, which may help </w:t>
      </w:r>
      <w:r w:rsidR="005345E3">
        <w:rPr>
          <w:rFonts w:eastAsia="Calibri" w:cs="Times New Roman"/>
        </w:rPr>
        <w:t>s</w:t>
      </w:r>
      <w:r w:rsidR="006F7AD8">
        <w:rPr>
          <w:rFonts w:eastAsia="Calibri" w:cs="Times New Roman"/>
        </w:rPr>
        <w:t xml:space="preserve">uppliers address procedural issues before the </w:t>
      </w:r>
      <w:r w:rsidR="005345E3">
        <w:rPr>
          <w:rFonts w:eastAsia="Calibri" w:cs="Times New Roman"/>
        </w:rPr>
        <w:t>a</w:t>
      </w:r>
      <w:r w:rsidR="006F7AD8">
        <w:rPr>
          <w:rFonts w:eastAsia="Calibri" w:cs="Times New Roman"/>
        </w:rPr>
        <w:t>uditor arrives. Note that this item was further discussed in item 20.3</w:t>
      </w:r>
      <w:r w:rsidR="003C12DB">
        <w:rPr>
          <w:rFonts w:eastAsia="Calibri" w:cs="Times New Roman"/>
        </w:rPr>
        <w:t>.</w:t>
      </w:r>
    </w:p>
    <w:p w14:paraId="7034E32F" w14:textId="77777777" w:rsidR="00644763" w:rsidRDefault="00644763" w:rsidP="00383428">
      <w:pPr>
        <w:spacing w:after="0"/>
        <w:ind w:left="720"/>
        <w:rPr>
          <w:rFonts w:eastAsia="Calibri" w:cs="Times New Roman"/>
        </w:rPr>
      </w:pPr>
    </w:p>
    <w:p w14:paraId="3E9108B0" w14:textId="77777777" w:rsidR="00383428" w:rsidRPr="007035B8" w:rsidRDefault="00383428" w:rsidP="00661310">
      <w:pPr>
        <w:numPr>
          <w:ilvl w:val="0"/>
          <w:numId w:val="10"/>
        </w:numPr>
        <w:spacing w:after="0"/>
        <w:ind w:left="709" w:hanging="709"/>
        <w:rPr>
          <w:rFonts w:eastAsia="Calibri" w:cs="Times New Roman"/>
        </w:rPr>
      </w:pPr>
      <w:r w:rsidRPr="00630207">
        <w:rPr>
          <w:rFonts w:eastAsia="Calibri" w:cs="Times New Roman"/>
        </w:rPr>
        <w:t xml:space="preserve">Auditor Observation </w:t>
      </w:r>
      <w:r>
        <w:rPr>
          <w:rFonts w:eastAsia="Calibri" w:cs="Times New Roman"/>
        </w:rPr>
        <w:t>P</w:t>
      </w:r>
      <w:r w:rsidRPr="00630207">
        <w:rPr>
          <w:rFonts w:eastAsia="Calibri" w:cs="Times New Roman"/>
        </w:rPr>
        <w:t>lan</w:t>
      </w:r>
    </w:p>
    <w:p w14:paraId="5D0711D1" w14:textId="77777777" w:rsidR="00383428" w:rsidRPr="007035B8" w:rsidRDefault="00383428" w:rsidP="00383428">
      <w:pPr>
        <w:spacing w:after="0"/>
        <w:ind w:left="720"/>
        <w:rPr>
          <w:rFonts w:eastAsia="Calibri" w:cs="Times New Roman"/>
        </w:rPr>
      </w:pPr>
    </w:p>
    <w:p w14:paraId="7802A64D" w14:textId="59D2ACC5" w:rsidR="004C3DF9" w:rsidRDefault="004C3DF9" w:rsidP="00383428">
      <w:pPr>
        <w:pStyle w:val="Body"/>
        <w:rPr>
          <w:rFonts w:eastAsia="Calibri" w:cs="Times New Roman"/>
        </w:rPr>
      </w:pPr>
      <w:r>
        <w:rPr>
          <w:rFonts w:eastAsia="Calibri" w:cs="Times New Roman"/>
        </w:rPr>
        <w:t xml:space="preserve">The observation plan was reviewed to establish if the Task Group </w:t>
      </w:r>
      <w:r w:rsidR="005345E3">
        <w:rPr>
          <w:rFonts w:eastAsia="Calibri" w:cs="Times New Roman"/>
        </w:rPr>
        <w:t xml:space="preserve">is </w:t>
      </w:r>
      <w:r>
        <w:rPr>
          <w:rFonts w:eastAsia="Calibri" w:cs="Times New Roman"/>
        </w:rPr>
        <w:t xml:space="preserve">on track to meet their targeted oversight for 2015. It was noted that one of the high risk auditors had not yet had an observation scheduled and Task Group members were therefore requested to establish if they could observe the auditor in question. It was however noted that the </w:t>
      </w:r>
      <w:r w:rsidR="005345E3">
        <w:rPr>
          <w:rFonts w:eastAsia="Calibri" w:cs="Times New Roman"/>
        </w:rPr>
        <w:t>a</w:t>
      </w:r>
      <w:r>
        <w:rPr>
          <w:rFonts w:eastAsia="Calibri" w:cs="Times New Roman"/>
        </w:rPr>
        <w:t xml:space="preserve">uditor in question had performed an audit at a Subscriber’s facility on more than one occasion and although these are unofficial observations, the Task Group member did not note any significant issues that were reported in the </w:t>
      </w:r>
      <w:r w:rsidR="005345E3">
        <w:rPr>
          <w:rFonts w:eastAsia="Calibri" w:cs="Times New Roman"/>
        </w:rPr>
        <w:t>a</w:t>
      </w:r>
      <w:r>
        <w:rPr>
          <w:rFonts w:eastAsia="Calibri" w:cs="Times New Roman"/>
        </w:rPr>
        <w:t xml:space="preserve">uditor’s 2014 </w:t>
      </w:r>
      <w:r w:rsidR="0020165E">
        <w:rPr>
          <w:rFonts w:eastAsia="Calibri" w:cs="Times New Roman"/>
        </w:rPr>
        <w:t>o</w:t>
      </w:r>
      <w:r>
        <w:rPr>
          <w:rFonts w:eastAsia="Calibri" w:cs="Times New Roman"/>
        </w:rPr>
        <w:t>bservation. In the absence of an official observation, this was offered as a method of mitigating risk until such time that an official observation can be performed.</w:t>
      </w:r>
    </w:p>
    <w:p w14:paraId="1B8FBF91" w14:textId="2E3D6F8C" w:rsidR="00644763" w:rsidRDefault="00644763" w:rsidP="00644763">
      <w:pPr>
        <w:pStyle w:val="ActionItem"/>
      </w:pPr>
      <w:r>
        <w:lastRenderedPageBreak/>
        <w:t xml:space="preserve">ACTION ITEM: Jerry Hulin to summarize his informal </w:t>
      </w:r>
      <w:r w:rsidR="005345E3">
        <w:t>a</w:t>
      </w:r>
      <w:r>
        <w:t xml:space="preserve">uditor observation (not a formal observation documented in eAuditNet) to document his observations of an </w:t>
      </w:r>
      <w:r w:rsidR="005345E3">
        <w:t>a</w:t>
      </w:r>
      <w:r>
        <w:t xml:space="preserve">uditor (Due Date: </w:t>
      </w:r>
      <w:r w:rsidRPr="00644763">
        <w:t>31-</w:t>
      </w:r>
      <w:r w:rsidR="0020165E">
        <w:t>OCT</w:t>
      </w:r>
      <w:r w:rsidRPr="00644763">
        <w:t>-2015</w:t>
      </w:r>
      <w:r>
        <w:t>).</w:t>
      </w:r>
    </w:p>
    <w:p w14:paraId="1756C8F2" w14:textId="077ECCCC" w:rsidR="00644763" w:rsidRDefault="00644763" w:rsidP="00644763">
      <w:pPr>
        <w:pStyle w:val="ActionItem"/>
      </w:pPr>
      <w:r>
        <w:t xml:space="preserve">ACTION ITEM: Ian Simpson to </w:t>
      </w:r>
      <w:r w:rsidR="00D14B69">
        <w:t>note</w:t>
      </w:r>
      <w:r>
        <w:t xml:space="preserve"> Jerry Hulin’s informal </w:t>
      </w:r>
      <w:r w:rsidR="005345E3">
        <w:t>a</w:t>
      </w:r>
      <w:r>
        <w:t>uditor observation in the notes of the relevant audit</w:t>
      </w:r>
      <w:r w:rsidR="00D14B69">
        <w:t xml:space="preserve">, copy letter to </w:t>
      </w:r>
      <w:r w:rsidR="005345E3">
        <w:t>a</w:t>
      </w:r>
      <w:r w:rsidR="00D14B69">
        <w:t>uditor’s file and the Auditor Observation plan</w:t>
      </w:r>
      <w:r>
        <w:t xml:space="preserve"> (Due Date: 15</w:t>
      </w:r>
      <w:r w:rsidRPr="00644763">
        <w:t>-</w:t>
      </w:r>
      <w:r w:rsidR="00D67106">
        <w:t>NOV</w:t>
      </w:r>
      <w:r w:rsidRPr="00644763">
        <w:t>-2015</w:t>
      </w:r>
      <w:r>
        <w:t>).</w:t>
      </w:r>
    </w:p>
    <w:p w14:paraId="16D2087D" w14:textId="18E1CD90" w:rsidR="004C3DF9" w:rsidRDefault="004C3DF9" w:rsidP="00383428">
      <w:pPr>
        <w:pStyle w:val="Body"/>
        <w:rPr>
          <w:rFonts w:eastAsia="Calibri" w:cs="Times New Roman"/>
        </w:rPr>
      </w:pPr>
      <w:r>
        <w:rPr>
          <w:rFonts w:eastAsia="Calibri" w:cs="Times New Roman"/>
        </w:rPr>
        <w:t xml:space="preserve">Per an action from the June 2015 Task Group meeting, Steve Tooley and Ian Simpson had updated the Observation prioritization </w:t>
      </w:r>
      <w:r w:rsidR="00841211">
        <w:rPr>
          <w:rFonts w:eastAsia="Calibri" w:cs="Times New Roman"/>
        </w:rPr>
        <w:t>scorecard. This was reviewed by the Task Group</w:t>
      </w:r>
      <w:r w:rsidR="00644763">
        <w:rPr>
          <w:rFonts w:eastAsia="Calibri" w:cs="Times New Roman"/>
        </w:rPr>
        <w:t xml:space="preserve"> and minor modifications</w:t>
      </w:r>
      <w:r w:rsidR="005345E3">
        <w:rPr>
          <w:rFonts w:eastAsia="Calibri" w:cs="Times New Roman"/>
        </w:rPr>
        <w:t xml:space="preserve"> were</w:t>
      </w:r>
      <w:r w:rsidR="00644763">
        <w:rPr>
          <w:rFonts w:eastAsia="Calibri" w:cs="Times New Roman"/>
        </w:rPr>
        <w:t xml:space="preserve"> made</w:t>
      </w:r>
      <w:r w:rsidR="00841211">
        <w:rPr>
          <w:rFonts w:eastAsia="Calibri" w:cs="Times New Roman"/>
        </w:rPr>
        <w:t xml:space="preserve">. Assuming there are no significant changes in the coming months, it appears that there will be </w:t>
      </w:r>
      <w:r w:rsidR="00644763">
        <w:rPr>
          <w:rFonts w:eastAsia="Calibri" w:cs="Times New Roman"/>
        </w:rPr>
        <w:t>2</w:t>
      </w:r>
      <w:r w:rsidR="00841211">
        <w:rPr>
          <w:rFonts w:eastAsia="Calibri" w:cs="Times New Roman"/>
        </w:rPr>
        <w:t xml:space="preserve"> existing </w:t>
      </w:r>
      <w:r w:rsidR="005345E3">
        <w:rPr>
          <w:rFonts w:eastAsia="Calibri" w:cs="Times New Roman"/>
        </w:rPr>
        <w:t>a</w:t>
      </w:r>
      <w:r w:rsidR="00841211">
        <w:rPr>
          <w:rFonts w:eastAsia="Calibri" w:cs="Times New Roman"/>
        </w:rPr>
        <w:t xml:space="preserve">uditors who will need to be observed as well as some new </w:t>
      </w:r>
      <w:r w:rsidR="005345E3">
        <w:rPr>
          <w:rFonts w:eastAsia="Calibri" w:cs="Times New Roman"/>
        </w:rPr>
        <w:t>a</w:t>
      </w:r>
      <w:r w:rsidR="00841211">
        <w:rPr>
          <w:rFonts w:eastAsia="Calibri" w:cs="Times New Roman"/>
        </w:rPr>
        <w:t>uditors who the Task Group are in the process of hiring.</w:t>
      </w:r>
    </w:p>
    <w:p w14:paraId="407FFC34" w14:textId="2997D95E" w:rsidR="00841211" w:rsidRPr="00841211" w:rsidRDefault="00841211" w:rsidP="00841211">
      <w:pPr>
        <w:pStyle w:val="Body"/>
        <w:ind w:left="0"/>
        <w:rPr>
          <w:rFonts w:eastAsia="Calibri" w:cs="Times New Roman"/>
          <w:b/>
          <w:i/>
        </w:rPr>
      </w:pPr>
      <w:r w:rsidRPr="00841211">
        <w:rPr>
          <w:b/>
          <w:i/>
        </w:rPr>
        <w:t xml:space="preserve">ACTION ITEM: Ian Simpson to update the </w:t>
      </w:r>
      <w:r>
        <w:rPr>
          <w:b/>
          <w:i/>
        </w:rPr>
        <w:t>Observation plan to incorporate the prioritization scorecard information</w:t>
      </w:r>
      <w:r w:rsidRPr="00841211">
        <w:rPr>
          <w:b/>
          <w:i/>
        </w:rPr>
        <w:t xml:space="preserve">. (Due Date: </w:t>
      </w:r>
      <w:r>
        <w:rPr>
          <w:b/>
          <w:i/>
        </w:rPr>
        <w:t>23</w:t>
      </w:r>
      <w:r w:rsidRPr="00841211">
        <w:rPr>
          <w:b/>
          <w:i/>
        </w:rPr>
        <w:t>-</w:t>
      </w:r>
      <w:r w:rsidR="00D67106">
        <w:rPr>
          <w:b/>
          <w:i/>
        </w:rPr>
        <w:t>FEB</w:t>
      </w:r>
      <w:r w:rsidRPr="00841211">
        <w:rPr>
          <w:b/>
          <w:i/>
        </w:rPr>
        <w:t>-201</w:t>
      </w:r>
      <w:r>
        <w:rPr>
          <w:b/>
          <w:i/>
        </w:rPr>
        <w:t>6</w:t>
      </w:r>
      <w:r w:rsidRPr="00841211">
        <w:rPr>
          <w:b/>
          <w:i/>
        </w:rPr>
        <w:t>)</w:t>
      </w:r>
    </w:p>
    <w:p w14:paraId="4F408661" w14:textId="77777777" w:rsidR="00383428" w:rsidRDefault="00383428" w:rsidP="00661310">
      <w:pPr>
        <w:numPr>
          <w:ilvl w:val="0"/>
          <w:numId w:val="11"/>
        </w:numPr>
        <w:ind w:left="709" w:hanging="709"/>
        <w:rPr>
          <w:rFonts w:eastAsia="Calibri" w:cs="Times New Roman"/>
        </w:rPr>
      </w:pPr>
      <w:r w:rsidRPr="00630207">
        <w:rPr>
          <w:rFonts w:eastAsia="Calibri" w:cs="Times New Roman"/>
        </w:rPr>
        <w:t xml:space="preserve">Observation </w:t>
      </w:r>
      <w:r>
        <w:rPr>
          <w:rFonts w:eastAsia="Calibri" w:cs="Times New Roman"/>
        </w:rPr>
        <w:t>R</w:t>
      </w:r>
      <w:r w:rsidRPr="00630207">
        <w:rPr>
          <w:rFonts w:eastAsia="Calibri" w:cs="Times New Roman"/>
        </w:rPr>
        <w:t>eports</w:t>
      </w:r>
    </w:p>
    <w:p w14:paraId="79701801" w14:textId="417AACA3" w:rsidR="00383428" w:rsidRPr="00630207" w:rsidRDefault="00383428" w:rsidP="00383428">
      <w:pPr>
        <w:ind w:left="709"/>
        <w:rPr>
          <w:rFonts w:eastAsia="Calibri" w:cs="Times New Roman"/>
        </w:rPr>
      </w:pPr>
      <w:r w:rsidRPr="0038786B">
        <w:rPr>
          <w:rFonts w:eastAsia="Calibri" w:cs="Times New Roman"/>
        </w:rPr>
        <w:t xml:space="preserve">The Task Group reviewed </w:t>
      </w:r>
      <w:r w:rsidR="00CA5D86">
        <w:rPr>
          <w:rFonts w:eastAsia="Calibri" w:cs="Times New Roman"/>
        </w:rPr>
        <w:t>4</w:t>
      </w:r>
      <w:r w:rsidRPr="0038786B">
        <w:rPr>
          <w:rFonts w:eastAsia="Calibri" w:cs="Times New Roman"/>
        </w:rPr>
        <w:t xml:space="preserve"> observations. None of the observations had any specific issues that the </w:t>
      </w:r>
      <w:r w:rsidR="00CA43F2">
        <w:rPr>
          <w:rFonts w:eastAsia="Calibri" w:cs="Times New Roman"/>
        </w:rPr>
        <w:t>a</w:t>
      </w:r>
      <w:r w:rsidRPr="0038786B">
        <w:rPr>
          <w:rFonts w:eastAsia="Calibri" w:cs="Times New Roman"/>
        </w:rPr>
        <w:t>uditors who were observed need to address.</w:t>
      </w:r>
    </w:p>
    <w:p w14:paraId="0FA34A83" w14:textId="50F7EE2B" w:rsidR="005E4D9E" w:rsidRDefault="005E4D9E" w:rsidP="00661310">
      <w:pPr>
        <w:numPr>
          <w:ilvl w:val="0"/>
          <w:numId w:val="12"/>
        </w:numPr>
        <w:ind w:left="709" w:hanging="709"/>
        <w:rPr>
          <w:rFonts w:eastAsia="Calibri" w:cs="Times New Roman"/>
        </w:rPr>
      </w:pPr>
      <w:r>
        <w:rPr>
          <w:rFonts w:eastAsia="Calibri" w:cs="Times New Roman"/>
        </w:rPr>
        <w:t>Supplier Feedback</w:t>
      </w:r>
    </w:p>
    <w:p w14:paraId="066E4FCC" w14:textId="66BF8153" w:rsidR="005E4D9E" w:rsidRDefault="005E4D9E" w:rsidP="005E4D9E">
      <w:pPr>
        <w:ind w:left="709"/>
        <w:rPr>
          <w:rFonts w:eastAsia="Calibri" w:cs="Times New Roman"/>
        </w:rPr>
      </w:pPr>
      <w:r>
        <w:rPr>
          <w:rFonts w:eastAsia="Calibri" w:cs="Times New Roman"/>
        </w:rPr>
        <w:t xml:space="preserve">Steve Tooley and Ian Simpson reviewed the Supplier feedback information and provided a summary to the Task Group. It was noted that </w:t>
      </w:r>
      <w:r w:rsidR="00E44141">
        <w:rPr>
          <w:rFonts w:eastAsia="Calibri" w:cs="Times New Roman"/>
        </w:rPr>
        <w:t>a</w:t>
      </w:r>
      <w:r>
        <w:rPr>
          <w:rFonts w:eastAsia="Calibri" w:cs="Times New Roman"/>
        </w:rPr>
        <w:t xml:space="preserve">uditor specific items and generic items that all </w:t>
      </w:r>
      <w:r w:rsidR="00E44141">
        <w:rPr>
          <w:rFonts w:eastAsia="Calibri" w:cs="Times New Roman"/>
        </w:rPr>
        <w:t>a</w:t>
      </w:r>
      <w:r>
        <w:rPr>
          <w:rFonts w:eastAsia="Calibri" w:cs="Times New Roman"/>
        </w:rPr>
        <w:t xml:space="preserve">uditors would benefit from had already been included in </w:t>
      </w:r>
      <w:r w:rsidR="00E44141">
        <w:rPr>
          <w:rFonts w:eastAsia="Calibri" w:cs="Times New Roman"/>
        </w:rPr>
        <w:t>a</w:t>
      </w:r>
      <w:r>
        <w:rPr>
          <w:rFonts w:eastAsia="Calibri" w:cs="Times New Roman"/>
        </w:rPr>
        <w:t xml:space="preserve">uditor </w:t>
      </w:r>
      <w:r w:rsidR="00D67106">
        <w:rPr>
          <w:rFonts w:eastAsia="Calibri" w:cs="Times New Roman"/>
        </w:rPr>
        <w:t>a</w:t>
      </w:r>
      <w:r>
        <w:rPr>
          <w:rFonts w:eastAsia="Calibri" w:cs="Times New Roman"/>
        </w:rPr>
        <w:t>nnual evaluations and the Auditor Conference</w:t>
      </w:r>
      <w:r w:rsidR="00C47A2E">
        <w:rPr>
          <w:rFonts w:eastAsia="Calibri" w:cs="Times New Roman"/>
        </w:rPr>
        <w:t xml:space="preserve"> respectively</w:t>
      </w:r>
      <w:r>
        <w:rPr>
          <w:rFonts w:eastAsia="Calibri" w:cs="Times New Roman"/>
        </w:rPr>
        <w:t>.</w:t>
      </w:r>
    </w:p>
    <w:p w14:paraId="6EB7D022" w14:textId="5465E126" w:rsidR="005E4D9E" w:rsidRDefault="005E4D9E" w:rsidP="005E4D9E">
      <w:pPr>
        <w:ind w:left="709"/>
        <w:rPr>
          <w:rFonts w:eastAsia="Calibri" w:cs="Times New Roman"/>
        </w:rPr>
      </w:pPr>
      <w:r>
        <w:rPr>
          <w:rFonts w:eastAsia="Calibri" w:cs="Times New Roman"/>
        </w:rPr>
        <w:t xml:space="preserve">One item was </w:t>
      </w:r>
      <w:r w:rsidR="00CA5D86">
        <w:rPr>
          <w:rFonts w:eastAsia="Calibri" w:cs="Times New Roman"/>
        </w:rPr>
        <w:t xml:space="preserve">discussed further. A comment had been received that an </w:t>
      </w:r>
      <w:r w:rsidR="00E44141">
        <w:rPr>
          <w:rFonts w:eastAsia="Calibri" w:cs="Times New Roman"/>
        </w:rPr>
        <w:t>a</w:t>
      </w:r>
      <w:r w:rsidR="00CA5D86">
        <w:rPr>
          <w:rFonts w:eastAsia="Calibri" w:cs="Times New Roman"/>
        </w:rPr>
        <w:t xml:space="preserve">uditor who had visited the facility previously had reviewed all of the </w:t>
      </w:r>
      <w:r w:rsidR="00E44141">
        <w:rPr>
          <w:rFonts w:eastAsia="Calibri" w:cs="Times New Roman"/>
        </w:rPr>
        <w:t>s</w:t>
      </w:r>
      <w:r w:rsidR="00CA5D86">
        <w:rPr>
          <w:rFonts w:eastAsia="Calibri" w:cs="Times New Roman"/>
        </w:rPr>
        <w:t xml:space="preserve">upplier’s procedural items. The Task Group agreed that this was exactly how they require the </w:t>
      </w:r>
      <w:r w:rsidR="00E44141">
        <w:rPr>
          <w:rFonts w:eastAsia="Calibri" w:cs="Times New Roman"/>
        </w:rPr>
        <w:t>a</w:t>
      </w:r>
      <w:r w:rsidR="00CA5D86">
        <w:rPr>
          <w:rFonts w:eastAsia="Calibri" w:cs="Times New Roman"/>
        </w:rPr>
        <w:t>uditors to audit.</w:t>
      </w:r>
    </w:p>
    <w:p w14:paraId="639CC282" w14:textId="0F9B3CB5" w:rsidR="00584DDC" w:rsidRDefault="00584DDC" w:rsidP="005E4D9E">
      <w:pPr>
        <w:ind w:left="709"/>
        <w:rPr>
          <w:rFonts w:eastAsia="Calibri" w:cs="Times New Roman"/>
        </w:rPr>
      </w:pPr>
      <w:r>
        <w:rPr>
          <w:rFonts w:eastAsia="Calibri" w:cs="Times New Roman"/>
        </w:rPr>
        <w:t xml:space="preserve">The next </w:t>
      </w:r>
      <w:r w:rsidR="00E44141">
        <w:rPr>
          <w:rFonts w:eastAsia="Calibri" w:cs="Times New Roman"/>
        </w:rPr>
        <w:t>s</w:t>
      </w:r>
      <w:r>
        <w:rPr>
          <w:rFonts w:eastAsia="Calibri" w:cs="Times New Roman"/>
        </w:rPr>
        <w:t>upplier review data will be available shortly after 31-</w:t>
      </w:r>
      <w:r w:rsidR="00D67106">
        <w:rPr>
          <w:rFonts w:eastAsia="Calibri" w:cs="Times New Roman"/>
        </w:rPr>
        <w:t>DEC</w:t>
      </w:r>
      <w:r>
        <w:rPr>
          <w:rFonts w:eastAsia="Calibri" w:cs="Times New Roman"/>
        </w:rPr>
        <w:t>-2015. Steve Tooley and Ian Simpson agreed to review and provide a summary at the February 2016 Task Group meeting.</w:t>
      </w:r>
    </w:p>
    <w:p w14:paraId="7D614E98" w14:textId="0599C33E" w:rsidR="00584DDC" w:rsidRDefault="00584DDC" w:rsidP="00584DDC">
      <w:pPr>
        <w:rPr>
          <w:rFonts w:eastAsia="Calibri" w:cs="Times New Roman"/>
        </w:rPr>
      </w:pPr>
      <w:r w:rsidRPr="00BD2B4C">
        <w:rPr>
          <w:rFonts w:eastAsia="Calibri" w:cs="Times New Roman"/>
          <w:b/>
          <w:i/>
        </w:rPr>
        <w:t xml:space="preserve">ACTION ITEM: </w:t>
      </w:r>
      <w:r>
        <w:rPr>
          <w:rFonts w:eastAsia="Calibri" w:cs="Times New Roman"/>
          <w:b/>
          <w:i/>
        </w:rPr>
        <w:t xml:space="preserve">Steve Tooley and Ian Simpson to review the </w:t>
      </w:r>
      <w:r w:rsidR="00E44141">
        <w:rPr>
          <w:rFonts w:eastAsia="Calibri" w:cs="Times New Roman"/>
          <w:b/>
          <w:i/>
        </w:rPr>
        <w:t>s</w:t>
      </w:r>
      <w:r>
        <w:rPr>
          <w:rFonts w:eastAsia="Calibri" w:cs="Times New Roman"/>
          <w:b/>
          <w:i/>
        </w:rPr>
        <w:t xml:space="preserve">upplier feedback data and present to the Task Group at the </w:t>
      </w:r>
      <w:r w:rsidR="00C8212E">
        <w:rPr>
          <w:rFonts w:eastAsia="Calibri" w:cs="Times New Roman"/>
          <w:b/>
          <w:i/>
        </w:rPr>
        <w:t>February 2016</w:t>
      </w:r>
      <w:r>
        <w:rPr>
          <w:rFonts w:eastAsia="Calibri" w:cs="Times New Roman"/>
          <w:b/>
          <w:i/>
        </w:rPr>
        <w:t xml:space="preserve"> meeting</w:t>
      </w:r>
      <w:r w:rsidRPr="00BD2B4C">
        <w:rPr>
          <w:rFonts w:eastAsia="Calibri" w:cs="Times New Roman"/>
          <w:b/>
          <w:i/>
        </w:rPr>
        <w:t xml:space="preserve">. (Due Date: </w:t>
      </w:r>
      <w:r>
        <w:rPr>
          <w:rFonts w:eastAsia="Calibri" w:cs="Times New Roman"/>
          <w:b/>
          <w:i/>
        </w:rPr>
        <w:t>23</w:t>
      </w:r>
      <w:r w:rsidRPr="00BD2B4C">
        <w:rPr>
          <w:rFonts w:eastAsia="Calibri" w:cs="Times New Roman"/>
          <w:b/>
          <w:i/>
        </w:rPr>
        <w:t>-</w:t>
      </w:r>
      <w:r w:rsidR="00D67106">
        <w:rPr>
          <w:rFonts w:eastAsia="Calibri" w:cs="Times New Roman"/>
          <w:b/>
          <w:i/>
        </w:rPr>
        <w:t>FEB</w:t>
      </w:r>
      <w:r w:rsidRPr="00BD2B4C">
        <w:rPr>
          <w:rFonts w:eastAsia="Calibri" w:cs="Times New Roman"/>
          <w:b/>
          <w:i/>
        </w:rPr>
        <w:t>-201</w:t>
      </w:r>
      <w:r>
        <w:rPr>
          <w:rFonts w:eastAsia="Calibri" w:cs="Times New Roman"/>
          <w:b/>
          <w:i/>
        </w:rPr>
        <w:t>6</w:t>
      </w:r>
      <w:r w:rsidRPr="00BD2B4C">
        <w:rPr>
          <w:rFonts w:eastAsia="Calibri" w:cs="Times New Roman"/>
          <w:b/>
          <w:i/>
        </w:rPr>
        <w:t>)</w:t>
      </w:r>
    </w:p>
    <w:p w14:paraId="42CF5837" w14:textId="77777777" w:rsidR="005E4D9E" w:rsidRDefault="005E4D9E" w:rsidP="00661310">
      <w:pPr>
        <w:numPr>
          <w:ilvl w:val="0"/>
          <w:numId w:val="13"/>
        </w:numPr>
        <w:ind w:left="709" w:hanging="709"/>
        <w:rPr>
          <w:rFonts w:eastAsia="Calibri" w:cs="Times New Roman"/>
        </w:rPr>
      </w:pPr>
      <w:r w:rsidRPr="005E4D9E">
        <w:rPr>
          <w:rFonts w:eastAsia="Calibri" w:cs="Times New Roman"/>
        </w:rPr>
        <w:t xml:space="preserve">Dashboard </w:t>
      </w:r>
    </w:p>
    <w:p w14:paraId="40F30044" w14:textId="37A6225C" w:rsidR="005E4D9E" w:rsidRDefault="005E4D9E" w:rsidP="005E4D9E">
      <w:pPr>
        <w:ind w:left="709"/>
        <w:rPr>
          <w:rFonts w:eastAsia="Calibri" w:cs="Times New Roman"/>
        </w:rPr>
      </w:pPr>
      <w:r w:rsidRPr="005E4D9E">
        <w:rPr>
          <w:rFonts w:eastAsia="Calibri" w:cs="Times New Roman"/>
        </w:rPr>
        <w:t xml:space="preserve">The dashboard metrics as required in the current revision of OP 1117 were reviewed. It has already been noted that these dashboard metrics will be revised to ones that better match the requirements. As these are the metrics that are currently required though, the Task Group did review but again noted that </w:t>
      </w:r>
      <w:r w:rsidR="0057366C">
        <w:rPr>
          <w:rFonts w:eastAsia="Calibri" w:cs="Times New Roman"/>
        </w:rPr>
        <w:t xml:space="preserve">in general </w:t>
      </w:r>
      <w:r w:rsidRPr="005E4D9E">
        <w:rPr>
          <w:rFonts w:eastAsia="Calibri" w:cs="Times New Roman"/>
        </w:rPr>
        <w:t>they are not realistic to define the status of the Task Group’s control of this process.</w:t>
      </w:r>
      <w:r w:rsidR="0057366C">
        <w:rPr>
          <w:rFonts w:eastAsia="Calibri" w:cs="Times New Roman"/>
        </w:rPr>
        <w:t xml:space="preserve"> The one red metric (failure to meet observation plan) was addressed in item 3.1.3).</w:t>
      </w:r>
    </w:p>
    <w:p w14:paraId="7D2D653E" w14:textId="77777777" w:rsidR="005E4D9E" w:rsidRDefault="005E4D9E" w:rsidP="00661310">
      <w:pPr>
        <w:numPr>
          <w:ilvl w:val="0"/>
          <w:numId w:val="14"/>
        </w:numPr>
        <w:ind w:left="709" w:hanging="709"/>
        <w:rPr>
          <w:rFonts w:eastAsia="Calibri" w:cs="Times New Roman"/>
        </w:rPr>
      </w:pPr>
      <w:r w:rsidRPr="005E4D9E">
        <w:rPr>
          <w:rFonts w:eastAsia="Calibri" w:cs="Times New Roman"/>
        </w:rPr>
        <w:t xml:space="preserve">Identify Training Needs for Auditors </w:t>
      </w:r>
    </w:p>
    <w:p w14:paraId="674ACD90" w14:textId="551C6018" w:rsidR="005E4D9E" w:rsidRDefault="005E4D9E" w:rsidP="005E4D9E">
      <w:pPr>
        <w:ind w:left="709"/>
        <w:rPr>
          <w:rFonts w:eastAsia="Calibri" w:cs="Times New Roman"/>
        </w:rPr>
      </w:pPr>
      <w:r w:rsidRPr="005E4D9E">
        <w:rPr>
          <w:rFonts w:eastAsia="Calibri" w:cs="Times New Roman"/>
        </w:rPr>
        <w:t xml:space="preserve">The review of data defined here and also from item 2.0 has resulted in </w:t>
      </w:r>
      <w:r w:rsidR="00584DDC">
        <w:rPr>
          <w:rFonts w:eastAsia="Calibri" w:cs="Times New Roman"/>
        </w:rPr>
        <w:t xml:space="preserve">a number of </w:t>
      </w:r>
      <w:r w:rsidRPr="005E4D9E">
        <w:rPr>
          <w:rFonts w:eastAsia="Calibri" w:cs="Times New Roman"/>
        </w:rPr>
        <w:t xml:space="preserve">identified training items </w:t>
      </w:r>
      <w:r w:rsidR="00584DDC">
        <w:rPr>
          <w:rFonts w:eastAsia="Calibri" w:cs="Times New Roman"/>
        </w:rPr>
        <w:t>for the 2016 Auditor Conference.</w:t>
      </w:r>
    </w:p>
    <w:p w14:paraId="472DE697" w14:textId="77777777" w:rsidR="00383428" w:rsidRPr="002C79CC" w:rsidRDefault="00383428" w:rsidP="00661310">
      <w:pPr>
        <w:numPr>
          <w:ilvl w:val="0"/>
          <w:numId w:val="15"/>
        </w:numPr>
        <w:ind w:left="709" w:hanging="709"/>
        <w:rPr>
          <w:rFonts w:eastAsia="Calibri" w:cs="Times New Roman"/>
        </w:rPr>
      </w:pPr>
      <w:r>
        <w:rPr>
          <w:rFonts w:eastAsia="Calibri" w:cs="Times New Roman"/>
        </w:rPr>
        <w:t>OP 1117 Items Not Requiring Review at this Meeting</w:t>
      </w:r>
    </w:p>
    <w:p w14:paraId="46F3FD88" w14:textId="77777777" w:rsidR="00383428" w:rsidRDefault="00383428" w:rsidP="00383428">
      <w:pPr>
        <w:ind w:left="709"/>
        <w:rPr>
          <w:rFonts w:eastAsia="Calibri" w:cs="Times New Roman"/>
        </w:rPr>
      </w:pPr>
      <w:r>
        <w:rPr>
          <w:rFonts w:eastAsia="Calibri" w:cs="Times New Roman"/>
        </w:rPr>
        <w:t>There are a number of items that OP 1117 requires the Task Group to review on a periodic basis. All of the items were reviewed at the March 2015 Task Group meeting; hence the following items were not reviewed at this meeting:</w:t>
      </w:r>
    </w:p>
    <w:p w14:paraId="7DAD28EB" w14:textId="77777777" w:rsidR="00383428" w:rsidRDefault="00383428" w:rsidP="00661310">
      <w:pPr>
        <w:pStyle w:val="ListParagraph"/>
        <w:numPr>
          <w:ilvl w:val="0"/>
          <w:numId w:val="17"/>
        </w:numPr>
        <w:rPr>
          <w:rFonts w:eastAsia="Calibri" w:cs="Times New Roman"/>
        </w:rPr>
      </w:pPr>
      <w:r>
        <w:rPr>
          <w:rFonts w:eastAsia="Calibri" w:cs="Times New Roman"/>
        </w:rPr>
        <w:lastRenderedPageBreak/>
        <w:t>Audit Report Reviewer feedback</w:t>
      </w:r>
    </w:p>
    <w:p w14:paraId="7707C8DD" w14:textId="77777777" w:rsidR="00383428" w:rsidRDefault="00383428" w:rsidP="00661310">
      <w:pPr>
        <w:pStyle w:val="ListParagraph"/>
        <w:numPr>
          <w:ilvl w:val="0"/>
          <w:numId w:val="17"/>
        </w:numPr>
        <w:rPr>
          <w:rFonts w:eastAsia="Calibri" w:cs="Times New Roman"/>
        </w:rPr>
      </w:pPr>
      <w:r>
        <w:rPr>
          <w:rFonts w:eastAsia="Calibri" w:cs="Times New Roman"/>
        </w:rPr>
        <w:t>Communication plan</w:t>
      </w:r>
    </w:p>
    <w:p w14:paraId="00B1AC1E" w14:textId="77777777" w:rsidR="00383428" w:rsidRDefault="00383428" w:rsidP="00661310">
      <w:pPr>
        <w:pStyle w:val="ListParagraph"/>
        <w:numPr>
          <w:ilvl w:val="0"/>
          <w:numId w:val="17"/>
        </w:numPr>
        <w:rPr>
          <w:rFonts w:eastAsia="Calibri" w:cs="Times New Roman"/>
        </w:rPr>
      </w:pPr>
      <w:r>
        <w:rPr>
          <w:rFonts w:eastAsia="Calibri" w:cs="Times New Roman"/>
        </w:rPr>
        <w:t>Weld specific appendix to the Observer form</w:t>
      </w:r>
    </w:p>
    <w:p w14:paraId="3B24A8AE" w14:textId="77777777" w:rsidR="00383428" w:rsidRDefault="00383428" w:rsidP="00661310">
      <w:pPr>
        <w:pStyle w:val="ListParagraph"/>
        <w:numPr>
          <w:ilvl w:val="0"/>
          <w:numId w:val="17"/>
        </w:numPr>
        <w:rPr>
          <w:rFonts w:eastAsia="Calibri" w:cs="Times New Roman"/>
        </w:rPr>
      </w:pPr>
      <w:r>
        <w:rPr>
          <w:rFonts w:eastAsia="Calibri" w:cs="Times New Roman"/>
        </w:rPr>
        <w:t>Weld specific training</w:t>
      </w:r>
    </w:p>
    <w:p w14:paraId="0867F461" w14:textId="77777777" w:rsidR="00383428" w:rsidRDefault="00383428" w:rsidP="00661310">
      <w:pPr>
        <w:pStyle w:val="ListParagraph"/>
        <w:numPr>
          <w:ilvl w:val="0"/>
          <w:numId w:val="17"/>
        </w:numPr>
        <w:rPr>
          <w:rFonts w:eastAsia="Calibri" w:cs="Times New Roman"/>
        </w:rPr>
      </w:pPr>
      <w:r>
        <w:rPr>
          <w:rFonts w:eastAsia="Calibri" w:cs="Times New Roman"/>
        </w:rPr>
        <w:t>Proficiency testing</w:t>
      </w:r>
    </w:p>
    <w:p w14:paraId="77E480D9" w14:textId="77777777" w:rsidR="00C8212E" w:rsidRDefault="00C8212E" w:rsidP="00E84B1C">
      <w:pPr>
        <w:pStyle w:val="ListParagraph"/>
        <w:ind w:left="1440"/>
        <w:rPr>
          <w:rFonts w:eastAsia="Calibri" w:cs="Times New Roman"/>
        </w:rPr>
      </w:pPr>
    </w:p>
    <w:p w14:paraId="36AC76E3" w14:textId="1EB254CC" w:rsidR="00584DDC" w:rsidRPr="00584DDC" w:rsidRDefault="00584DDC" w:rsidP="00661310">
      <w:pPr>
        <w:pStyle w:val="ListParagraph"/>
        <w:numPr>
          <w:ilvl w:val="0"/>
          <w:numId w:val="18"/>
        </w:numPr>
        <w:tabs>
          <w:tab w:val="left" w:pos="709"/>
        </w:tabs>
        <w:ind w:hanging="720"/>
        <w:rPr>
          <w:rFonts w:eastAsia="Calibri" w:cs="Times New Roman"/>
        </w:rPr>
      </w:pPr>
      <w:r w:rsidRPr="00584DDC">
        <w:rPr>
          <w:rFonts w:eastAsia="Calibri" w:cs="Times New Roman"/>
        </w:rPr>
        <w:tab/>
        <w:t>Annual Report to the NMC</w:t>
      </w:r>
    </w:p>
    <w:p w14:paraId="58091204" w14:textId="54F8E777" w:rsidR="00584DDC" w:rsidRPr="0038786B" w:rsidRDefault="00584DDC" w:rsidP="00584DDC">
      <w:pPr>
        <w:ind w:left="720"/>
        <w:rPr>
          <w:rFonts w:eastAsia="Calibri" w:cs="Times New Roman"/>
        </w:rPr>
      </w:pPr>
      <w:r w:rsidRPr="00584DDC">
        <w:rPr>
          <w:rFonts w:eastAsia="Calibri" w:cs="Times New Roman"/>
        </w:rPr>
        <w:t xml:space="preserve">The Task Group </w:t>
      </w:r>
      <w:r>
        <w:rPr>
          <w:rFonts w:eastAsia="Calibri" w:cs="Times New Roman"/>
        </w:rPr>
        <w:t>compiled the Annual NMC review and actioned Steve Tooley to submit this to the NMC</w:t>
      </w:r>
      <w:r w:rsidRPr="00584DDC">
        <w:rPr>
          <w:rFonts w:eastAsia="Calibri" w:cs="Times New Roman"/>
        </w:rPr>
        <w:t>.</w:t>
      </w:r>
    </w:p>
    <w:p w14:paraId="6DDFF603" w14:textId="76E3D6A5" w:rsidR="00383428" w:rsidRDefault="00383428" w:rsidP="00383428">
      <w:pPr>
        <w:rPr>
          <w:rFonts w:eastAsia="Calibri" w:cs="Times New Roman"/>
          <w:b/>
          <w:i/>
        </w:rPr>
      </w:pPr>
      <w:r w:rsidRPr="00BD2B4C">
        <w:rPr>
          <w:rFonts w:eastAsia="Calibri" w:cs="Times New Roman"/>
          <w:b/>
          <w:i/>
        </w:rPr>
        <w:t xml:space="preserve">ACTION ITEM: </w:t>
      </w:r>
      <w:r>
        <w:rPr>
          <w:rFonts w:eastAsia="Calibri" w:cs="Times New Roman"/>
          <w:b/>
          <w:i/>
        </w:rPr>
        <w:t xml:space="preserve">Steve Tooley </w:t>
      </w:r>
      <w:r w:rsidR="00584DDC">
        <w:rPr>
          <w:rFonts w:eastAsia="Calibri" w:cs="Times New Roman"/>
          <w:b/>
          <w:i/>
        </w:rPr>
        <w:t>to submit WLD’s annual Auditor Effectiveness report to the NMC</w:t>
      </w:r>
      <w:r w:rsidRPr="00BD2B4C">
        <w:rPr>
          <w:rFonts w:eastAsia="Calibri" w:cs="Times New Roman"/>
          <w:b/>
          <w:i/>
        </w:rPr>
        <w:t xml:space="preserve">. (Due Date: </w:t>
      </w:r>
      <w:r w:rsidR="00584DDC">
        <w:rPr>
          <w:rFonts w:eastAsia="Calibri" w:cs="Times New Roman"/>
          <w:b/>
          <w:i/>
        </w:rPr>
        <w:t>15</w:t>
      </w:r>
      <w:r w:rsidRPr="00BD2B4C">
        <w:rPr>
          <w:rFonts w:eastAsia="Calibri" w:cs="Times New Roman"/>
          <w:b/>
          <w:i/>
        </w:rPr>
        <w:t>-</w:t>
      </w:r>
      <w:r w:rsidR="00D67106">
        <w:rPr>
          <w:rFonts w:eastAsia="Calibri" w:cs="Times New Roman"/>
          <w:b/>
          <w:i/>
        </w:rPr>
        <w:t>NOV</w:t>
      </w:r>
      <w:r w:rsidRPr="00BD2B4C">
        <w:rPr>
          <w:rFonts w:eastAsia="Calibri" w:cs="Times New Roman"/>
          <w:b/>
          <w:i/>
        </w:rPr>
        <w:t>-201</w:t>
      </w:r>
      <w:r>
        <w:rPr>
          <w:rFonts w:eastAsia="Calibri" w:cs="Times New Roman"/>
          <w:b/>
          <w:i/>
        </w:rPr>
        <w:t>5</w:t>
      </w:r>
      <w:r w:rsidRPr="00BD2B4C">
        <w:rPr>
          <w:rFonts w:eastAsia="Calibri" w:cs="Times New Roman"/>
          <w:b/>
          <w:i/>
        </w:rPr>
        <w:t>)</w:t>
      </w:r>
    </w:p>
    <w:p w14:paraId="2951CF1F" w14:textId="2952DF3E" w:rsidR="00584DDC" w:rsidRDefault="00584DDC" w:rsidP="00661310">
      <w:pPr>
        <w:pStyle w:val="ListParagraph"/>
        <w:numPr>
          <w:ilvl w:val="0"/>
          <w:numId w:val="19"/>
        </w:numPr>
        <w:ind w:hanging="720"/>
        <w:rPr>
          <w:rFonts w:eastAsia="Calibri" w:cs="Times New Roman"/>
        </w:rPr>
      </w:pPr>
      <w:r>
        <w:rPr>
          <w:rFonts w:eastAsia="Calibri" w:cs="Times New Roman"/>
        </w:rPr>
        <w:t>Deep dive analysis on procedural NCRs</w:t>
      </w:r>
    </w:p>
    <w:p w14:paraId="54179F9B" w14:textId="1DAE6FD4" w:rsidR="00584DDC" w:rsidRDefault="00826334" w:rsidP="00584DDC">
      <w:pPr>
        <w:ind w:left="709"/>
        <w:rPr>
          <w:rFonts w:eastAsia="Calibri" w:cs="Times New Roman"/>
        </w:rPr>
      </w:pPr>
      <w:r>
        <w:rPr>
          <w:rFonts w:eastAsia="Calibri" w:cs="Times New Roman"/>
        </w:rPr>
        <w:t xml:space="preserve">At the </w:t>
      </w:r>
      <w:r w:rsidR="00737BC5">
        <w:rPr>
          <w:rFonts w:eastAsia="Calibri" w:cs="Times New Roman"/>
        </w:rPr>
        <w:t>J</w:t>
      </w:r>
      <w:r>
        <w:rPr>
          <w:rFonts w:eastAsia="Calibri" w:cs="Times New Roman"/>
        </w:rPr>
        <w:t xml:space="preserve">une 2015 Task Group meeting a sub-team was created to try and establish the reasons for procedural NCRs being written at </w:t>
      </w:r>
      <w:r w:rsidR="00E44141">
        <w:rPr>
          <w:rFonts w:eastAsia="Calibri" w:cs="Times New Roman"/>
        </w:rPr>
        <w:t>s</w:t>
      </w:r>
      <w:r>
        <w:rPr>
          <w:rFonts w:eastAsia="Calibri" w:cs="Times New Roman"/>
        </w:rPr>
        <w:t xml:space="preserve">uppliers who have been audited many times before. </w:t>
      </w:r>
      <w:r w:rsidR="00DD2558">
        <w:rPr>
          <w:rFonts w:eastAsia="Calibri" w:cs="Times New Roman"/>
        </w:rPr>
        <w:t xml:space="preserve">The sub-team reported that the analysis of data was not as easy as anticipated and that they had made little progress on this item. At this meeting, the scope of </w:t>
      </w:r>
      <w:r w:rsidR="006F7AD8">
        <w:rPr>
          <w:rFonts w:eastAsia="Calibri" w:cs="Times New Roman"/>
        </w:rPr>
        <w:t xml:space="preserve">work for the </w:t>
      </w:r>
      <w:r w:rsidR="00DD2558">
        <w:rPr>
          <w:rFonts w:eastAsia="Calibri" w:cs="Times New Roman"/>
        </w:rPr>
        <w:t xml:space="preserve">sub-team was </w:t>
      </w:r>
      <w:r w:rsidR="006F7AD8">
        <w:rPr>
          <w:rFonts w:eastAsia="Calibri" w:cs="Times New Roman"/>
        </w:rPr>
        <w:t>defined to the following items:</w:t>
      </w:r>
    </w:p>
    <w:p w14:paraId="545E2DC1" w14:textId="4BED40CE" w:rsidR="006F7AD8" w:rsidRPr="00C8212E" w:rsidRDefault="006F7AD8" w:rsidP="006F7AD8">
      <w:pPr>
        <w:numPr>
          <w:ilvl w:val="0"/>
          <w:numId w:val="42"/>
        </w:numPr>
        <w:spacing w:after="0" w:line="276" w:lineRule="auto"/>
        <w:ind w:left="1418" w:hanging="284"/>
        <w:contextualSpacing/>
        <w:rPr>
          <w:rFonts w:cs="Arial"/>
          <w:szCs w:val="20"/>
          <w:lang w:val="en-GB"/>
        </w:rPr>
      </w:pPr>
      <w:r w:rsidRPr="00C8212E">
        <w:rPr>
          <w:rFonts w:cs="Arial"/>
          <w:szCs w:val="20"/>
          <w:lang w:val="en-GB"/>
        </w:rPr>
        <w:t xml:space="preserve">NCR </w:t>
      </w:r>
      <w:r w:rsidR="00E44141" w:rsidRPr="00C8212E">
        <w:rPr>
          <w:rFonts w:cs="Arial"/>
          <w:szCs w:val="20"/>
          <w:lang w:val="en-GB"/>
        </w:rPr>
        <w:t>Grouping -</w:t>
      </w:r>
      <w:r w:rsidRPr="00C8212E">
        <w:rPr>
          <w:rFonts w:cs="Arial"/>
          <w:szCs w:val="20"/>
          <w:lang w:val="en-GB"/>
        </w:rPr>
        <w:t xml:space="preserve"> identify inconsistencies and what impact any change in grouping rules would have. Provide grouping guidelines</w:t>
      </w:r>
    </w:p>
    <w:p w14:paraId="3C0E27DF" w14:textId="4804E378" w:rsidR="006F7AD8" w:rsidRPr="00C8212E" w:rsidRDefault="006F7AD8" w:rsidP="006F7AD8">
      <w:pPr>
        <w:numPr>
          <w:ilvl w:val="0"/>
          <w:numId w:val="42"/>
        </w:numPr>
        <w:spacing w:after="0" w:line="276" w:lineRule="auto"/>
        <w:ind w:firstLine="414"/>
        <w:contextualSpacing/>
        <w:rPr>
          <w:rFonts w:cs="Arial"/>
          <w:szCs w:val="20"/>
          <w:lang w:val="en-GB"/>
        </w:rPr>
      </w:pPr>
      <w:r w:rsidRPr="00C8212E">
        <w:rPr>
          <w:rFonts w:cs="Arial"/>
          <w:szCs w:val="20"/>
          <w:lang w:val="en-GB"/>
        </w:rPr>
        <w:t xml:space="preserve">Training recommendations for </w:t>
      </w:r>
      <w:r w:rsidR="00E44141">
        <w:rPr>
          <w:rFonts w:cs="Arial"/>
          <w:szCs w:val="20"/>
          <w:lang w:val="en-GB"/>
        </w:rPr>
        <w:t>a</w:t>
      </w:r>
      <w:r w:rsidRPr="00C8212E">
        <w:rPr>
          <w:rFonts w:cs="Arial"/>
          <w:szCs w:val="20"/>
          <w:lang w:val="en-GB"/>
        </w:rPr>
        <w:t>uditors who consistently have low average of NCRs</w:t>
      </w:r>
    </w:p>
    <w:p w14:paraId="061C6750" w14:textId="77777777" w:rsidR="006F7AD8" w:rsidRPr="00C8212E" w:rsidRDefault="006F7AD8" w:rsidP="006F7AD8">
      <w:pPr>
        <w:numPr>
          <w:ilvl w:val="0"/>
          <w:numId w:val="42"/>
        </w:numPr>
        <w:spacing w:after="0" w:line="276" w:lineRule="auto"/>
        <w:ind w:firstLine="414"/>
        <w:contextualSpacing/>
        <w:rPr>
          <w:rFonts w:cs="Arial"/>
          <w:szCs w:val="20"/>
          <w:lang w:val="en-GB"/>
        </w:rPr>
      </w:pPr>
      <w:r w:rsidRPr="00C8212E">
        <w:rPr>
          <w:rFonts w:cs="Arial"/>
          <w:szCs w:val="20"/>
          <w:lang w:val="en-GB"/>
        </w:rPr>
        <w:t>How do other Task Groups group NCRs?</w:t>
      </w:r>
    </w:p>
    <w:p w14:paraId="0AB41E9D" w14:textId="7E97490F" w:rsidR="006F7AD8" w:rsidRPr="00C8212E" w:rsidRDefault="006F7AD8" w:rsidP="006F7AD8">
      <w:pPr>
        <w:numPr>
          <w:ilvl w:val="0"/>
          <w:numId w:val="42"/>
        </w:numPr>
        <w:spacing w:after="0" w:line="276" w:lineRule="auto"/>
        <w:ind w:firstLine="414"/>
        <w:contextualSpacing/>
        <w:rPr>
          <w:rFonts w:cs="Arial"/>
          <w:szCs w:val="20"/>
          <w:lang w:val="en-GB"/>
        </w:rPr>
      </w:pPr>
      <w:r w:rsidRPr="00C8212E">
        <w:rPr>
          <w:rFonts w:cs="Arial"/>
          <w:szCs w:val="20"/>
          <w:lang w:val="en-GB"/>
        </w:rPr>
        <w:t xml:space="preserve">Effectiveness of </w:t>
      </w:r>
      <w:r w:rsidR="00E44141">
        <w:rPr>
          <w:rFonts w:cs="Arial"/>
          <w:szCs w:val="20"/>
          <w:lang w:val="en-GB"/>
        </w:rPr>
        <w:t>s</w:t>
      </w:r>
      <w:r w:rsidRPr="00C8212E">
        <w:rPr>
          <w:rFonts w:cs="Arial"/>
          <w:szCs w:val="20"/>
          <w:lang w:val="en-GB"/>
        </w:rPr>
        <w:t>upplier’s pre-audit</w:t>
      </w:r>
    </w:p>
    <w:p w14:paraId="0ACE9F0F" w14:textId="77777777" w:rsidR="006F7AD8" w:rsidRPr="00C8212E" w:rsidRDefault="006F7AD8" w:rsidP="006F7AD8">
      <w:pPr>
        <w:spacing w:after="0" w:line="276" w:lineRule="auto"/>
        <w:contextualSpacing/>
        <w:rPr>
          <w:rFonts w:cs="Arial"/>
          <w:szCs w:val="20"/>
          <w:lang w:val="en-GB"/>
        </w:rPr>
      </w:pPr>
    </w:p>
    <w:p w14:paraId="33B8B793" w14:textId="0CDAB5D2" w:rsidR="006F7AD8" w:rsidRPr="00C8212E" w:rsidRDefault="006F7AD8" w:rsidP="006F7AD8">
      <w:pPr>
        <w:spacing w:after="0" w:line="276" w:lineRule="auto"/>
        <w:ind w:left="709"/>
        <w:contextualSpacing/>
        <w:rPr>
          <w:rFonts w:cs="Arial"/>
          <w:szCs w:val="20"/>
          <w:lang w:val="en-GB"/>
        </w:rPr>
      </w:pPr>
      <w:r w:rsidRPr="00C8212E">
        <w:rPr>
          <w:rFonts w:cs="Arial"/>
          <w:szCs w:val="20"/>
          <w:lang w:val="en-GB"/>
        </w:rPr>
        <w:t>Scott Maitland agreed to join the sub-</w:t>
      </w:r>
      <w:r w:rsidR="00D67106">
        <w:rPr>
          <w:rFonts w:cs="Arial"/>
          <w:szCs w:val="20"/>
          <w:lang w:val="en-GB"/>
        </w:rPr>
        <w:t>t</w:t>
      </w:r>
      <w:r w:rsidRPr="00C8212E">
        <w:rPr>
          <w:rFonts w:cs="Arial"/>
          <w:szCs w:val="20"/>
          <w:lang w:val="en-GB"/>
        </w:rPr>
        <w:t>eam</w:t>
      </w:r>
    </w:p>
    <w:p w14:paraId="506753EC" w14:textId="77777777" w:rsidR="006F7AD8" w:rsidRDefault="006F7AD8" w:rsidP="006F7AD8">
      <w:pPr>
        <w:spacing w:after="0" w:line="276" w:lineRule="auto"/>
        <w:ind w:left="709"/>
        <w:contextualSpacing/>
        <w:rPr>
          <w:rFonts w:asciiTheme="minorHAnsi" w:hAnsiTheme="minorHAnsi"/>
          <w:sz w:val="22"/>
          <w:lang w:val="en-GB"/>
        </w:rPr>
      </w:pPr>
    </w:p>
    <w:p w14:paraId="7DCFD5B0" w14:textId="3D7DE606" w:rsidR="006F7AD8" w:rsidRPr="00C8212E" w:rsidRDefault="006F7AD8" w:rsidP="006F7AD8">
      <w:pPr>
        <w:spacing w:after="0" w:line="276" w:lineRule="auto"/>
        <w:contextualSpacing/>
        <w:rPr>
          <w:rFonts w:cs="Arial"/>
          <w:b/>
          <w:i/>
          <w:szCs w:val="20"/>
          <w:lang w:val="en-GB"/>
        </w:rPr>
      </w:pPr>
      <w:r w:rsidRPr="00C8212E">
        <w:rPr>
          <w:rFonts w:cs="Arial"/>
          <w:b/>
          <w:i/>
          <w:szCs w:val="20"/>
          <w:lang w:val="en-GB"/>
        </w:rPr>
        <w:t xml:space="preserve">ACTION ITEM: Sub-team of Lyle Morris, Robbie Adams and Scott Maitland to continue to gather and </w:t>
      </w:r>
      <w:proofErr w:type="spellStart"/>
      <w:r w:rsidRPr="00C8212E">
        <w:rPr>
          <w:rFonts w:cs="Arial"/>
          <w:b/>
          <w:i/>
          <w:szCs w:val="20"/>
          <w:lang w:val="en-GB"/>
        </w:rPr>
        <w:t>analyze</w:t>
      </w:r>
      <w:proofErr w:type="spellEnd"/>
      <w:r w:rsidRPr="00C8212E">
        <w:rPr>
          <w:rFonts w:cs="Arial"/>
          <w:b/>
          <w:i/>
          <w:szCs w:val="20"/>
          <w:lang w:val="en-GB"/>
        </w:rPr>
        <w:t xml:space="preserve"> data on why procedural issues are found at Suppliers having merit.  (Due Date: 23-</w:t>
      </w:r>
      <w:r w:rsidR="00D67106">
        <w:rPr>
          <w:rFonts w:cs="Arial"/>
          <w:b/>
          <w:i/>
          <w:szCs w:val="20"/>
          <w:lang w:val="en-GB"/>
        </w:rPr>
        <w:t>FEB</w:t>
      </w:r>
      <w:r w:rsidRPr="00C8212E">
        <w:rPr>
          <w:rFonts w:cs="Arial"/>
          <w:b/>
          <w:i/>
          <w:szCs w:val="20"/>
          <w:lang w:val="en-GB"/>
        </w:rPr>
        <w:t>-2016)</w:t>
      </w:r>
    </w:p>
    <w:p w14:paraId="7CD13546" w14:textId="77777777" w:rsidR="006F7AD8" w:rsidRDefault="006F7AD8" w:rsidP="00584DDC">
      <w:pPr>
        <w:ind w:left="709"/>
        <w:rPr>
          <w:rFonts w:eastAsia="Calibri" w:cs="Times New Roman"/>
        </w:rPr>
      </w:pPr>
    </w:p>
    <w:p w14:paraId="32036A2A" w14:textId="21EE3884" w:rsidR="00826334" w:rsidRPr="00826334" w:rsidRDefault="00826334" w:rsidP="00661310">
      <w:pPr>
        <w:pStyle w:val="ListParagraph"/>
        <w:numPr>
          <w:ilvl w:val="0"/>
          <w:numId w:val="20"/>
        </w:numPr>
        <w:ind w:left="709" w:hanging="709"/>
        <w:rPr>
          <w:rFonts w:eastAsia="Calibri" w:cs="Times New Roman"/>
        </w:rPr>
      </w:pPr>
      <w:r>
        <w:rPr>
          <w:rFonts w:eastAsia="Calibri" w:cs="Times New Roman"/>
        </w:rPr>
        <w:t xml:space="preserve">Analysis of Audit </w:t>
      </w:r>
      <w:r w:rsidR="00E44141">
        <w:rPr>
          <w:rFonts w:eastAsia="Calibri" w:cs="Times New Roman"/>
        </w:rPr>
        <w:t>E</w:t>
      </w:r>
      <w:r>
        <w:rPr>
          <w:rFonts w:eastAsia="Calibri" w:cs="Times New Roman"/>
        </w:rPr>
        <w:t>ffectiveness discussion at the Auditor Conference</w:t>
      </w:r>
    </w:p>
    <w:p w14:paraId="598400CB" w14:textId="0459BF82" w:rsidR="00826334" w:rsidRDefault="00826334" w:rsidP="00826334">
      <w:pPr>
        <w:ind w:left="709"/>
        <w:rPr>
          <w:rFonts w:eastAsia="Calibri" w:cs="Times New Roman"/>
        </w:rPr>
      </w:pPr>
      <w:r>
        <w:rPr>
          <w:rFonts w:eastAsia="Calibri" w:cs="Times New Roman"/>
        </w:rPr>
        <w:t xml:space="preserve">The NMC addressed the </w:t>
      </w:r>
      <w:r w:rsidR="00E44141">
        <w:rPr>
          <w:rFonts w:eastAsia="Calibri" w:cs="Times New Roman"/>
        </w:rPr>
        <w:t>a</w:t>
      </w:r>
      <w:r>
        <w:rPr>
          <w:rFonts w:eastAsia="Calibri" w:cs="Times New Roman"/>
        </w:rPr>
        <w:t xml:space="preserve">uditors at the Auditor Conference to gain understanding in the </w:t>
      </w:r>
      <w:r w:rsidR="00E44141">
        <w:rPr>
          <w:rFonts w:eastAsia="Calibri" w:cs="Times New Roman"/>
        </w:rPr>
        <w:t>a</w:t>
      </w:r>
      <w:r>
        <w:rPr>
          <w:rFonts w:eastAsia="Calibri" w:cs="Times New Roman"/>
        </w:rPr>
        <w:t xml:space="preserve">uditor’s approach to auditing and whether there are any additional tools that the Task Group could create to help </w:t>
      </w:r>
      <w:r w:rsidR="00E44141">
        <w:rPr>
          <w:rFonts w:eastAsia="Calibri" w:cs="Times New Roman"/>
        </w:rPr>
        <w:t>a</w:t>
      </w:r>
      <w:r>
        <w:rPr>
          <w:rFonts w:eastAsia="Calibri" w:cs="Times New Roman"/>
        </w:rPr>
        <w:t>uditors. The information collected at the Auditor Conference was analyzed and feedback created for Steve Tooley to present to the Planning and Operations meeting</w:t>
      </w:r>
      <w:r w:rsidR="00507521">
        <w:rPr>
          <w:rFonts w:eastAsia="Calibri" w:cs="Times New Roman"/>
        </w:rPr>
        <w:t>.</w:t>
      </w:r>
    </w:p>
    <w:p w14:paraId="49152B18" w14:textId="557D58E3" w:rsidR="00DD2558" w:rsidRDefault="00DD2558" w:rsidP="00826334">
      <w:pPr>
        <w:ind w:left="709"/>
        <w:rPr>
          <w:rFonts w:eastAsia="Calibri" w:cs="Times New Roman"/>
        </w:rPr>
      </w:pPr>
      <w:r>
        <w:rPr>
          <w:rFonts w:eastAsia="Calibri" w:cs="Times New Roman"/>
        </w:rPr>
        <w:t xml:space="preserve">A number of suggestions for helping the </w:t>
      </w:r>
      <w:r w:rsidR="00E44141">
        <w:rPr>
          <w:rFonts w:eastAsia="Calibri" w:cs="Times New Roman"/>
        </w:rPr>
        <w:t>a</w:t>
      </w:r>
      <w:r>
        <w:rPr>
          <w:rFonts w:eastAsia="Calibri" w:cs="Times New Roman"/>
        </w:rPr>
        <w:t xml:space="preserve">uditors were discussed but the Task Group decided to defer decision until feedback from the NMC had been received. The 2 main items that the Task Group believed would help were; having the </w:t>
      </w:r>
      <w:r w:rsidR="00E44141">
        <w:rPr>
          <w:rFonts w:eastAsia="Calibri" w:cs="Times New Roman"/>
        </w:rPr>
        <w:t>s</w:t>
      </w:r>
      <w:r>
        <w:rPr>
          <w:rFonts w:eastAsia="Calibri" w:cs="Times New Roman"/>
        </w:rPr>
        <w:t xml:space="preserve">upplier complete a pre-audit prior to the Nadcap audit, and re-structure of the checklist to remove checks of specific </w:t>
      </w:r>
      <w:r w:rsidR="00D67106">
        <w:rPr>
          <w:rFonts w:eastAsia="Calibri" w:cs="Times New Roman"/>
        </w:rPr>
        <w:t>c</w:t>
      </w:r>
      <w:r>
        <w:rPr>
          <w:rFonts w:eastAsia="Calibri" w:cs="Times New Roman"/>
        </w:rPr>
        <w:t xml:space="preserve">ustomer requirements in the procedural assessment section and replace these with more intensive job compliance questions that verify specific </w:t>
      </w:r>
      <w:r w:rsidR="00D67106">
        <w:rPr>
          <w:rFonts w:eastAsia="Calibri" w:cs="Times New Roman"/>
        </w:rPr>
        <w:t>c</w:t>
      </w:r>
      <w:r>
        <w:rPr>
          <w:rFonts w:eastAsia="Calibri" w:cs="Times New Roman"/>
        </w:rPr>
        <w:t>ustomer requirements are met.</w:t>
      </w:r>
    </w:p>
    <w:p w14:paraId="0199BBA1" w14:textId="43CB251C" w:rsidR="00584DDC" w:rsidRPr="00584DDC" w:rsidRDefault="00826334" w:rsidP="00826334">
      <w:pPr>
        <w:rPr>
          <w:rFonts w:eastAsia="Calibri" w:cs="Times New Roman"/>
        </w:rPr>
      </w:pPr>
      <w:r w:rsidRPr="00BD2B4C">
        <w:rPr>
          <w:rFonts w:eastAsia="Calibri" w:cs="Times New Roman"/>
          <w:b/>
          <w:i/>
        </w:rPr>
        <w:t xml:space="preserve">ACTION ITEM: </w:t>
      </w:r>
      <w:r>
        <w:rPr>
          <w:rFonts w:eastAsia="Calibri" w:cs="Times New Roman"/>
          <w:b/>
          <w:i/>
        </w:rPr>
        <w:t xml:space="preserve">Steve Tooley to present WLD analysis of Audit </w:t>
      </w:r>
      <w:r w:rsidR="00E44141">
        <w:rPr>
          <w:rFonts w:eastAsia="Calibri" w:cs="Times New Roman"/>
          <w:b/>
          <w:i/>
        </w:rPr>
        <w:t>E</w:t>
      </w:r>
      <w:r>
        <w:rPr>
          <w:rFonts w:eastAsia="Calibri" w:cs="Times New Roman"/>
          <w:b/>
          <w:i/>
        </w:rPr>
        <w:t>ffectiveness to the NMC at the Planning and Operations meeting</w:t>
      </w:r>
      <w:r w:rsidRPr="00BD2B4C">
        <w:rPr>
          <w:rFonts w:eastAsia="Calibri" w:cs="Times New Roman"/>
          <w:b/>
          <w:i/>
        </w:rPr>
        <w:t xml:space="preserve">. (Due Date: </w:t>
      </w:r>
      <w:r>
        <w:rPr>
          <w:rFonts w:eastAsia="Calibri" w:cs="Times New Roman"/>
          <w:b/>
          <w:i/>
        </w:rPr>
        <w:t>2</w:t>
      </w:r>
      <w:r w:rsidR="00DD2558">
        <w:rPr>
          <w:rFonts w:eastAsia="Calibri" w:cs="Times New Roman"/>
          <w:b/>
          <w:i/>
        </w:rPr>
        <w:t>0</w:t>
      </w:r>
      <w:r w:rsidRPr="00BD2B4C">
        <w:rPr>
          <w:rFonts w:eastAsia="Calibri" w:cs="Times New Roman"/>
          <w:b/>
          <w:i/>
        </w:rPr>
        <w:t>-</w:t>
      </w:r>
      <w:r w:rsidR="00D67106">
        <w:rPr>
          <w:rFonts w:eastAsia="Calibri" w:cs="Times New Roman"/>
          <w:b/>
          <w:i/>
        </w:rPr>
        <w:t>OCT</w:t>
      </w:r>
      <w:r w:rsidRPr="00BD2B4C">
        <w:rPr>
          <w:rFonts w:eastAsia="Calibri" w:cs="Times New Roman"/>
          <w:b/>
          <w:i/>
        </w:rPr>
        <w:t>-201</w:t>
      </w:r>
      <w:r>
        <w:rPr>
          <w:rFonts w:eastAsia="Calibri" w:cs="Times New Roman"/>
          <w:b/>
          <w:i/>
        </w:rPr>
        <w:t>5</w:t>
      </w:r>
      <w:r w:rsidRPr="00BD2B4C">
        <w:rPr>
          <w:rFonts w:eastAsia="Calibri" w:cs="Times New Roman"/>
          <w:b/>
          <w:i/>
        </w:rPr>
        <w:t>)</w:t>
      </w:r>
      <w:r>
        <w:rPr>
          <w:rFonts w:eastAsia="Calibri" w:cs="Times New Roman"/>
        </w:rPr>
        <w:t xml:space="preserve"> </w:t>
      </w:r>
    </w:p>
    <w:p w14:paraId="43EDBB57" w14:textId="77777777" w:rsidR="00383428" w:rsidRDefault="00383428" w:rsidP="00661310">
      <w:pPr>
        <w:pStyle w:val="ListParagraph"/>
        <w:numPr>
          <w:ilvl w:val="0"/>
          <w:numId w:val="16"/>
        </w:numPr>
        <w:ind w:left="709" w:hanging="709"/>
        <w:rPr>
          <w:rFonts w:eastAsia="Calibri" w:cs="Times New Roman"/>
        </w:rPr>
      </w:pPr>
      <w:r>
        <w:rPr>
          <w:rFonts w:eastAsia="Calibri" w:cs="Times New Roman"/>
        </w:rPr>
        <w:t>Auditor Status</w:t>
      </w:r>
    </w:p>
    <w:p w14:paraId="1238C1F7" w14:textId="635B6F5F" w:rsidR="00383428" w:rsidRDefault="00383428" w:rsidP="00383428">
      <w:pPr>
        <w:ind w:left="709"/>
        <w:rPr>
          <w:rFonts w:eastAsia="Calibri" w:cs="Times New Roman"/>
        </w:rPr>
      </w:pPr>
      <w:r>
        <w:rPr>
          <w:rFonts w:eastAsia="Calibri" w:cs="Times New Roman"/>
        </w:rPr>
        <w:t xml:space="preserve">The Staff Engineer gave an update of new </w:t>
      </w:r>
      <w:r w:rsidR="00E44141">
        <w:rPr>
          <w:rFonts w:eastAsia="Calibri" w:cs="Times New Roman"/>
        </w:rPr>
        <w:t>a</w:t>
      </w:r>
      <w:r>
        <w:rPr>
          <w:rFonts w:eastAsia="Calibri" w:cs="Times New Roman"/>
        </w:rPr>
        <w:t>uditor candidates and the status of process restriction removals for current auditors.</w:t>
      </w:r>
    </w:p>
    <w:p w14:paraId="2675CD8A" w14:textId="2D89786E" w:rsidR="00383428" w:rsidRPr="005B027E" w:rsidRDefault="00383428" w:rsidP="00383428">
      <w:pPr>
        <w:ind w:left="709"/>
        <w:rPr>
          <w:rFonts w:eastAsia="Calibri" w:cs="Times New Roman"/>
        </w:rPr>
      </w:pPr>
    </w:p>
    <w:p w14:paraId="267D89DA" w14:textId="65B9FAA1" w:rsidR="00FA0B5E" w:rsidRDefault="0097102A" w:rsidP="00FA0B5E">
      <w:pPr>
        <w:pStyle w:val="Heading1"/>
      </w:pPr>
      <w:r>
        <w:rPr>
          <w:noProof/>
        </w:rPr>
        <w:t>SUPPLIER ADVISORIES</w:t>
      </w:r>
      <w:r>
        <w:t xml:space="preserve"> – </w:t>
      </w:r>
      <w:r w:rsidR="00FA0B5E">
        <w:t>CLOSED</w:t>
      </w:r>
    </w:p>
    <w:p w14:paraId="150642A8" w14:textId="29120E56" w:rsidR="00826334" w:rsidRDefault="00826334" w:rsidP="00826334">
      <w:pPr>
        <w:pStyle w:val="Heading2"/>
        <w:tabs>
          <w:tab w:val="clear" w:pos="720"/>
          <w:tab w:val="num" w:pos="1080"/>
        </w:tabs>
      </w:pPr>
      <w:r w:rsidRPr="00030690">
        <w:t xml:space="preserve">Review of Advisories since </w:t>
      </w:r>
      <w:r>
        <w:t>June 2015 Nadcap</w:t>
      </w:r>
      <w:r w:rsidRPr="00030690">
        <w:t xml:space="preserve"> Meeting.</w:t>
      </w:r>
    </w:p>
    <w:p w14:paraId="2C37DF3B" w14:textId="5222A321" w:rsidR="00826334" w:rsidRDefault="00175A9A" w:rsidP="00826334">
      <w:pPr>
        <w:pStyle w:val="Body"/>
      </w:pPr>
      <w:r>
        <w:t>Six</w:t>
      </w:r>
      <w:r w:rsidR="00826334" w:rsidRPr="00030690">
        <w:t xml:space="preserve"> Supplier Advisories have been issued by WLD since the</w:t>
      </w:r>
      <w:r w:rsidR="00FE6201">
        <w:t xml:space="preserve"> </w:t>
      </w:r>
      <w:r w:rsidR="00D67106">
        <w:t>June 2015</w:t>
      </w:r>
      <w:r w:rsidR="00826334" w:rsidRPr="00030690">
        <w:t xml:space="preserve"> Task Group meeting, #</w:t>
      </w:r>
      <w:r w:rsidR="00826334">
        <w:t>2671</w:t>
      </w:r>
      <w:r w:rsidR="00826334" w:rsidRPr="00030690">
        <w:t>, #</w:t>
      </w:r>
      <w:r w:rsidR="00826334">
        <w:t>2673</w:t>
      </w:r>
      <w:r w:rsidR="00826334" w:rsidRPr="00030690">
        <w:t>, #</w:t>
      </w:r>
      <w:r w:rsidR="00826334">
        <w:t>2681,</w:t>
      </w:r>
      <w:r w:rsidR="00826334" w:rsidRPr="00030690">
        <w:t xml:space="preserve"> #</w:t>
      </w:r>
      <w:r w:rsidR="00826334">
        <w:t xml:space="preserve">2703, </w:t>
      </w:r>
      <w:r w:rsidR="00826334" w:rsidRPr="00F7344C">
        <w:t>#</w:t>
      </w:r>
      <w:r w:rsidR="00826334">
        <w:t>2710</w:t>
      </w:r>
      <w:r>
        <w:t xml:space="preserve"> and </w:t>
      </w:r>
      <w:r w:rsidRPr="00F7344C">
        <w:t>#</w:t>
      </w:r>
      <w:r>
        <w:t>2719</w:t>
      </w:r>
      <w:r w:rsidR="00826334" w:rsidRPr="00030690">
        <w:t>. These were reviewed. No additional actions were identified.</w:t>
      </w:r>
    </w:p>
    <w:p w14:paraId="767B96BF" w14:textId="1B0DD876" w:rsidR="00826334" w:rsidRDefault="00826334" w:rsidP="00826334">
      <w:pPr>
        <w:pStyle w:val="Body"/>
      </w:pPr>
      <w:r>
        <w:t>Two</w:t>
      </w:r>
      <w:r w:rsidRPr="00FE6F15">
        <w:t xml:space="preserve"> Supplier Advisories were issued by other commodities that could have an effect on WLD accreditations. These advisories, #</w:t>
      </w:r>
      <w:r>
        <w:t xml:space="preserve">2677, and #2683 </w:t>
      </w:r>
      <w:r w:rsidRPr="00FE6F15">
        <w:t>were reviewed</w:t>
      </w:r>
      <w:r>
        <w:t xml:space="preserve">. </w:t>
      </w:r>
      <w:r w:rsidRPr="00AD7EF4">
        <w:t>No additional actions were identified.</w:t>
      </w:r>
      <w:r>
        <w:t xml:space="preserve"> </w:t>
      </w:r>
    </w:p>
    <w:p w14:paraId="7E53260D" w14:textId="77777777" w:rsidR="00826334" w:rsidRPr="00AD7EF4" w:rsidRDefault="00826334" w:rsidP="00826334">
      <w:pPr>
        <w:pStyle w:val="Heading2"/>
        <w:tabs>
          <w:tab w:val="clear" w:pos="720"/>
          <w:tab w:val="num" w:pos="1080"/>
        </w:tabs>
        <w:rPr>
          <w:rFonts w:eastAsia="Calibri"/>
        </w:rPr>
      </w:pPr>
      <w:r w:rsidRPr="00AD7EF4">
        <w:rPr>
          <w:rFonts w:eastAsia="Calibri"/>
        </w:rPr>
        <w:t>Review of Subscriber Advisories.</w:t>
      </w:r>
    </w:p>
    <w:p w14:paraId="267D89DB" w14:textId="4D52E875" w:rsidR="00FA0B5E" w:rsidRDefault="00CA5D86" w:rsidP="00826334">
      <w:pPr>
        <w:pStyle w:val="Body"/>
      </w:pPr>
      <w:r w:rsidRPr="003E1EB7">
        <w:t xml:space="preserve">No </w:t>
      </w:r>
      <w:r w:rsidR="00C47A2E">
        <w:t>S</w:t>
      </w:r>
      <w:r w:rsidRPr="003E1EB7">
        <w:t xml:space="preserve">ubscriber </w:t>
      </w:r>
      <w:r w:rsidR="00C47A2E">
        <w:t>A</w:t>
      </w:r>
      <w:r w:rsidRPr="003E1EB7">
        <w:t>dvisories were bro</w:t>
      </w:r>
      <w:r>
        <w:t>ught up for discussion by the Task Group</w:t>
      </w:r>
      <w:r w:rsidRPr="003E1EB7">
        <w:t>.</w:t>
      </w:r>
    </w:p>
    <w:p w14:paraId="2AD0E701" w14:textId="0B669BF5" w:rsidR="0097102A" w:rsidRDefault="0097102A" w:rsidP="0097102A">
      <w:pPr>
        <w:pStyle w:val="Heading1"/>
        <w:rPr>
          <w:noProof/>
        </w:rPr>
      </w:pPr>
      <w:r>
        <w:rPr>
          <w:noProof/>
        </w:rPr>
        <w:t>STAFF ENGINEER DELEGATION – CLOSED</w:t>
      </w:r>
    </w:p>
    <w:p w14:paraId="2BAD11E3" w14:textId="15D8FFC2" w:rsidR="00E119DF" w:rsidRPr="00E119DF" w:rsidRDefault="00E119DF" w:rsidP="00661310">
      <w:pPr>
        <w:numPr>
          <w:ilvl w:val="0"/>
          <w:numId w:val="21"/>
        </w:numPr>
        <w:ind w:left="709" w:hanging="709"/>
      </w:pPr>
      <w:r w:rsidRPr="00E119DF">
        <w:t xml:space="preserve">The Staff Engineer reviewed data for Audit Report Reviewers using delegation oversight form t-frm-07, including percentage oversight by Task Group, percentage NCRs concurred with by the Task Group and other items pertaining to audit completeness. All requirements of OP 1115 were met for the delegated Audit Report Reviewers and the following </w:t>
      </w:r>
      <w:r w:rsidR="002753BF">
        <w:t>m</w:t>
      </w:r>
      <w:r w:rsidRPr="00E119DF">
        <w:t>otions were made.</w:t>
      </w:r>
    </w:p>
    <w:p w14:paraId="2993EC5C" w14:textId="569FBA65" w:rsidR="00E119DF" w:rsidRPr="00E119DF" w:rsidRDefault="00E119DF" w:rsidP="00E119DF">
      <w:pPr>
        <w:ind w:left="720"/>
      </w:pPr>
      <w:r w:rsidRPr="00E119DF">
        <w:t xml:space="preserve">Motion made by </w:t>
      </w:r>
      <w:r w:rsidR="00410E7D">
        <w:t>Michael Irvin</w:t>
      </w:r>
      <w:r w:rsidRPr="00E119DF">
        <w:t xml:space="preserve"> and seconded by </w:t>
      </w:r>
      <w:r w:rsidR="00410E7D">
        <w:t>Holger Krueger</w:t>
      </w:r>
      <w:r w:rsidRPr="00E119DF">
        <w:t xml:space="preserve"> to maintain Ian Simpson’s delegation.  Motion Passed.</w:t>
      </w:r>
    </w:p>
    <w:p w14:paraId="2ADF566C" w14:textId="48BE8850" w:rsidR="00E119DF" w:rsidRPr="00E119DF" w:rsidRDefault="00E119DF" w:rsidP="00E119DF">
      <w:pPr>
        <w:ind w:left="720"/>
      </w:pPr>
      <w:r w:rsidRPr="00E119DF">
        <w:t xml:space="preserve">Motion made by </w:t>
      </w:r>
      <w:r w:rsidR="00410E7D" w:rsidRPr="00410E7D">
        <w:t>Michael Irvin</w:t>
      </w:r>
      <w:r w:rsidRPr="00E119DF">
        <w:t xml:space="preserve"> and seconded by </w:t>
      </w:r>
      <w:r w:rsidR="00410E7D" w:rsidRPr="00410E7D">
        <w:t>Holger Krueger</w:t>
      </w:r>
      <w:r w:rsidRPr="00E119DF">
        <w:t xml:space="preserve"> to maintain Mike </w:t>
      </w:r>
      <w:proofErr w:type="spellStart"/>
      <w:r w:rsidRPr="00E119DF">
        <w:t>Gutridge’s</w:t>
      </w:r>
      <w:proofErr w:type="spellEnd"/>
      <w:r w:rsidRPr="00E119DF">
        <w:t xml:space="preserve"> delegation.  Motion Passed.</w:t>
      </w:r>
    </w:p>
    <w:p w14:paraId="55032E45" w14:textId="508033D0" w:rsidR="00E119DF" w:rsidRPr="00E119DF" w:rsidRDefault="00E119DF" w:rsidP="00E119DF">
      <w:pPr>
        <w:ind w:left="720"/>
      </w:pPr>
      <w:r w:rsidRPr="00E119DF">
        <w:t xml:space="preserve">Motion made by </w:t>
      </w:r>
      <w:r w:rsidR="00410E7D" w:rsidRPr="00410E7D">
        <w:t>Michael Irvin</w:t>
      </w:r>
      <w:r w:rsidRPr="00E119DF">
        <w:t xml:space="preserve"> and seconded by </w:t>
      </w:r>
      <w:r w:rsidR="00410E7D" w:rsidRPr="00410E7D">
        <w:t>Holger Krueger</w:t>
      </w:r>
      <w:r w:rsidRPr="00E119DF">
        <w:t xml:space="preserve"> to maintain Wayne Canary’s delegation.  Motion Passed.</w:t>
      </w:r>
    </w:p>
    <w:p w14:paraId="22988E9E" w14:textId="15BA17AE" w:rsidR="0097102A" w:rsidRDefault="00E119DF" w:rsidP="00661310">
      <w:pPr>
        <w:keepNext/>
        <w:keepLines/>
        <w:numPr>
          <w:ilvl w:val="1"/>
          <w:numId w:val="22"/>
        </w:numPr>
        <w:outlineLvl w:val="1"/>
      </w:pPr>
      <w:r w:rsidRPr="00E119DF">
        <w:rPr>
          <w:rFonts w:eastAsiaTheme="majorEastAsia" w:cstheme="majorBidi"/>
          <w:bCs/>
          <w:szCs w:val="26"/>
        </w:rPr>
        <w:t xml:space="preserve">The Task Group reviewed non-delegated reviewer, Gabe </w:t>
      </w:r>
      <w:proofErr w:type="spellStart"/>
      <w:r w:rsidRPr="00E119DF">
        <w:rPr>
          <w:rFonts w:eastAsiaTheme="majorEastAsia" w:cstheme="majorBidi"/>
          <w:bCs/>
          <w:szCs w:val="26"/>
        </w:rPr>
        <w:t>Kustra’s</w:t>
      </w:r>
      <w:proofErr w:type="spellEnd"/>
      <w:r w:rsidRPr="00E119DF">
        <w:rPr>
          <w:rFonts w:eastAsiaTheme="majorEastAsia" w:cstheme="majorBidi"/>
          <w:bCs/>
          <w:szCs w:val="26"/>
        </w:rPr>
        <w:t xml:space="preserve"> concurrence data, and agreed that he was making good progress towards becoming delegated. The Task Group will review this again at future </w:t>
      </w:r>
      <w:r w:rsidR="00E44141">
        <w:rPr>
          <w:rFonts w:eastAsiaTheme="majorEastAsia" w:cstheme="majorBidi"/>
          <w:bCs/>
          <w:szCs w:val="26"/>
        </w:rPr>
        <w:t xml:space="preserve">Task Group </w:t>
      </w:r>
      <w:r w:rsidRPr="00E119DF">
        <w:rPr>
          <w:rFonts w:eastAsiaTheme="majorEastAsia" w:cstheme="majorBidi"/>
          <w:bCs/>
          <w:szCs w:val="26"/>
        </w:rPr>
        <w:t>meetings with the intention to delegate</w:t>
      </w:r>
      <w:r w:rsidR="00E44141">
        <w:rPr>
          <w:rFonts w:eastAsiaTheme="majorEastAsia" w:cstheme="majorBidi"/>
          <w:bCs/>
          <w:szCs w:val="26"/>
        </w:rPr>
        <w:t xml:space="preserve"> him</w:t>
      </w:r>
      <w:r w:rsidRPr="00E119DF">
        <w:rPr>
          <w:rFonts w:eastAsiaTheme="majorEastAsia" w:cstheme="majorBidi"/>
          <w:bCs/>
          <w:szCs w:val="26"/>
        </w:rPr>
        <w:t xml:space="preserve"> at the earliest opportunity. </w:t>
      </w:r>
    </w:p>
    <w:p w14:paraId="7F829B79" w14:textId="14F7AF0D" w:rsidR="0097102A" w:rsidRDefault="0097102A" w:rsidP="0097102A">
      <w:pPr>
        <w:pStyle w:val="Heading1"/>
        <w:rPr>
          <w:noProof/>
        </w:rPr>
      </w:pPr>
      <w:r>
        <w:rPr>
          <w:noProof/>
        </w:rPr>
        <w:t>SUBSCRIBER DEVIATIONS – CLOSED</w:t>
      </w:r>
    </w:p>
    <w:p w14:paraId="5B72C0B9" w14:textId="1F2B26B6" w:rsidR="00E119DF" w:rsidRDefault="00E119DF" w:rsidP="0097102A">
      <w:pPr>
        <w:pStyle w:val="ActionItem"/>
        <w:rPr>
          <w:b w:val="0"/>
          <w:i w:val="0"/>
        </w:rPr>
      </w:pPr>
      <w:r w:rsidRPr="00E119DF">
        <w:rPr>
          <w:b w:val="0"/>
          <w:i w:val="0"/>
        </w:rPr>
        <w:t>6.1</w:t>
      </w:r>
      <w:r w:rsidRPr="00E119DF">
        <w:rPr>
          <w:b w:val="0"/>
          <w:i w:val="0"/>
        </w:rPr>
        <w:tab/>
        <w:t>No Subscriber Deviations were requested for review.</w:t>
      </w:r>
    </w:p>
    <w:p w14:paraId="0FCBA7F4" w14:textId="4987E0DA" w:rsidR="0097102A" w:rsidRDefault="0097102A" w:rsidP="0097102A">
      <w:pPr>
        <w:pStyle w:val="Heading1"/>
        <w:rPr>
          <w:noProof/>
        </w:rPr>
      </w:pPr>
      <w:r>
        <w:rPr>
          <w:noProof/>
        </w:rPr>
        <w:t>NEW BUSINES</w:t>
      </w:r>
      <w:r w:rsidR="002753BF">
        <w:rPr>
          <w:noProof/>
        </w:rPr>
        <w:t>s</w:t>
      </w:r>
      <w:r>
        <w:rPr>
          <w:noProof/>
        </w:rPr>
        <w:t xml:space="preserve"> – CLOSED</w:t>
      </w:r>
    </w:p>
    <w:p w14:paraId="407F69F9" w14:textId="26388256" w:rsidR="00E119DF" w:rsidRPr="00E119DF" w:rsidRDefault="00E119DF" w:rsidP="00E119DF">
      <w:pPr>
        <w:pStyle w:val="ActionItem"/>
        <w:rPr>
          <w:b w:val="0"/>
          <w:i w:val="0"/>
        </w:rPr>
      </w:pPr>
      <w:r w:rsidRPr="00E119DF">
        <w:rPr>
          <w:b w:val="0"/>
          <w:i w:val="0"/>
        </w:rPr>
        <w:t>7.1</w:t>
      </w:r>
      <w:r w:rsidRPr="00E119DF">
        <w:rPr>
          <w:b w:val="0"/>
          <w:i w:val="0"/>
        </w:rPr>
        <w:tab/>
      </w:r>
      <w:r>
        <w:rPr>
          <w:b w:val="0"/>
          <w:i w:val="0"/>
        </w:rPr>
        <w:t>Auditor Candidate exam</w:t>
      </w:r>
    </w:p>
    <w:p w14:paraId="2EF5138A" w14:textId="4B3353CF" w:rsidR="0097102A" w:rsidRDefault="00E119DF" w:rsidP="00E119DF">
      <w:pPr>
        <w:pStyle w:val="ActionItem"/>
        <w:ind w:left="709"/>
        <w:rPr>
          <w:b w:val="0"/>
          <w:i w:val="0"/>
        </w:rPr>
      </w:pPr>
      <w:r>
        <w:rPr>
          <w:b w:val="0"/>
          <w:i w:val="0"/>
        </w:rPr>
        <w:t>The Task Group requires Auditor Candidates to take an exam as part of the hiring process. The exam was last reviewed in 2011</w:t>
      </w:r>
      <w:r w:rsidR="002E5D4C">
        <w:rPr>
          <w:b w:val="0"/>
          <w:i w:val="0"/>
        </w:rPr>
        <w:t xml:space="preserve">. PRI is in the process of entering all commodity exams into the Learning Management System (LMS) which will allow significant data manipulation compared to the existing manual process. However, in order to fully utilize the LMS the questions must have answers that require no interpretation. The Task Group was therefore asked if they would review the exam to ensure it is current to the existing specifications and during </w:t>
      </w:r>
      <w:r w:rsidR="003443E9">
        <w:rPr>
          <w:b w:val="0"/>
          <w:i w:val="0"/>
        </w:rPr>
        <w:t>this process make all questions</w:t>
      </w:r>
      <w:r w:rsidR="002E5D4C">
        <w:rPr>
          <w:b w:val="0"/>
          <w:i w:val="0"/>
        </w:rPr>
        <w:t xml:space="preserve"> </w:t>
      </w:r>
      <w:r w:rsidR="00E44141">
        <w:rPr>
          <w:b w:val="0"/>
          <w:i w:val="0"/>
        </w:rPr>
        <w:t xml:space="preserve">have </w:t>
      </w:r>
      <w:r w:rsidR="002E5D4C">
        <w:rPr>
          <w:b w:val="0"/>
          <w:i w:val="0"/>
        </w:rPr>
        <w:t>multi</w:t>
      </w:r>
      <w:r w:rsidR="00E44141">
        <w:rPr>
          <w:b w:val="0"/>
          <w:i w:val="0"/>
        </w:rPr>
        <w:t xml:space="preserve">ple </w:t>
      </w:r>
      <w:r w:rsidR="002E5D4C">
        <w:rPr>
          <w:b w:val="0"/>
          <w:i w:val="0"/>
        </w:rPr>
        <w:t>choice</w:t>
      </w:r>
      <w:r w:rsidR="00E44141">
        <w:rPr>
          <w:b w:val="0"/>
          <w:i w:val="0"/>
        </w:rPr>
        <w:t xml:space="preserve"> answer options</w:t>
      </w:r>
      <w:r w:rsidR="002E5D4C">
        <w:rPr>
          <w:b w:val="0"/>
          <w:i w:val="0"/>
        </w:rPr>
        <w:t>.</w:t>
      </w:r>
    </w:p>
    <w:p w14:paraId="1B936A8E" w14:textId="40D875FD" w:rsidR="002E5D4C" w:rsidRPr="002E5D4C" w:rsidRDefault="00410E7D" w:rsidP="002E5D4C">
      <w:pPr>
        <w:pStyle w:val="Body"/>
      </w:pPr>
      <w:r>
        <w:t xml:space="preserve">A sub-team of Michael Irvin, Holger Krueger and Bob Fletcher was formed to review and revise the exam. The Task Group delegated decisions on changes to this sub-team and changes do not need to be brought back to the entire Task Group for </w:t>
      </w:r>
      <w:r w:rsidR="003443E9">
        <w:t>approval.</w:t>
      </w:r>
    </w:p>
    <w:p w14:paraId="2110DA90" w14:textId="06BB9E0C" w:rsidR="00410E7D" w:rsidRPr="00836212" w:rsidRDefault="00410E7D" w:rsidP="00410E7D">
      <w:pPr>
        <w:pStyle w:val="Body"/>
        <w:ind w:left="0"/>
        <w:rPr>
          <w:b/>
          <w:i/>
        </w:rPr>
      </w:pPr>
      <w:r w:rsidRPr="00836212">
        <w:rPr>
          <w:b/>
          <w:i/>
        </w:rPr>
        <w:lastRenderedPageBreak/>
        <w:t xml:space="preserve">ACTION ITEM: Sub-team of Michael </w:t>
      </w:r>
      <w:r>
        <w:rPr>
          <w:b/>
          <w:i/>
        </w:rPr>
        <w:t>Irvin</w:t>
      </w:r>
      <w:r w:rsidRPr="00836212">
        <w:rPr>
          <w:b/>
          <w:i/>
        </w:rPr>
        <w:t xml:space="preserve">, Holger </w:t>
      </w:r>
      <w:r>
        <w:rPr>
          <w:b/>
          <w:i/>
        </w:rPr>
        <w:t>Krueger</w:t>
      </w:r>
      <w:r w:rsidRPr="00836212">
        <w:rPr>
          <w:b/>
          <w:i/>
        </w:rPr>
        <w:t xml:space="preserve"> and Bob </w:t>
      </w:r>
      <w:r>
        <w:rPr>
          <w:b/>
          <w:i/>
        </w:rPr>
        <w:t>Fletcher</w:t>
      </w:r>
      <w:r w:rsidRPr="00836212">
        <w:rPr>
          <w:b/>
          <w:i/>
        </w:rPr>
        <w:t xml:space="preserve"> to review the </w:t>
      </w:r>
      <w:r w:rsidR="00E44141">
        <w:rPr>
          <w:b/>
          <w:i/>
        </w:rPr>
        <w:t>a</w:t>
      </w:r>
      <w:r w:rsidRPr="00836212">
        <w:rPr>
          <w:b/>
          <w:i/>
        </w:rPr>
        <w:t xml:space="preserve">uditor exam and </w:t>
      </w:r>
      <w:r>
        <w:rPr>
          <w:b/>
          <w:i/>
        </w:rPr>
        <w:t xml:space="preserve">make changes as necessary to make </w:t>
      </w:r>
      <w:r w:rsidR="00E44141">
        <w:rPr>
          <w:b/>
          <w:i/>
        </w:rPr>
        <w:t>all questions have</w:t>
      </w:r>
      <w:r>
        <w:rPr>
          <w:b/>
          <w:i/>
        </w:rPr>
        <w:t xml:space="preserve"> multi</w:t>
      </w:r>
      <w:r w:rsidR="00E44141">
        <w:rPr>
          <w:b/>
          <w:i/>
        </w:rPr>
        <w:t xml:space="preserve">ple </w:t>
      </w:r>
      <w:r>
        <w:rPr>
          <w:b/>
          <w:i/>
        </w:rPr>
        <w:t>choice</w:t>
      </w:r>
      <w:r w:rsidR="00E44141">
        <w:rPr>
          <w:b/>
          <w:i/>
        </w:rPr>
        <w:t xml:space="preserve"> answer options</w:t>
      </w:r>
      <w:r>
        <w:rPr>
          <w:b/>
          <w:i/>
        </w:rPr>
        <w:t xml:space="preserve"> and </w:t>
      </w:r>
      <w:r w:rsidR="00E44141">
        <w:rPr>
          <w:b/>
          <w:i/>
        </w:rPr>
        <w:t xml:space="preserve">ensure questions are </w:t>
      </w:r>
      <w:r>
        <w:rPr>
          <w:b/>
          <w:i/>
        </w:rPr>
        <w:t xml:space="preserve">based on </w:t>
      </w:r>
      <w:r w:rsidR="00E44141">
        <w:rPr>
          <w:b/>
          <w:i/>
        </w:rPr>
        <w:t xml:space="preserve">current </w:t>
      </w:r>
      <w:r>
        <w:rPr>
          <w:b/>
          <w:i/>
        </w:rPr>
        <w:t>specification revisions</w:t>
      </w:r>
      <w:r w:rsidRPr="00836212">
        <w:rPr>
          <w:b/>
          <w:i/>
        </w:rPr>
        <w:t xml:space="preserve">.  (Due Date: </w:t>
      </w:r>
      <w:r w:rsidRPr="00410E7D">
        <w:rPr>
          <w:b/>
          <w:i/>
        </w:rPr>
        <w:t>23-</w:t>
      </w:r>
      <w:r w:rsidR="00E44141" w:rsidRPr="00410E7D">
        <w:rPr>
          <w:b/>
          <w:i/>
        </w:rPr>
        <w:t>F</w:t>
      </w:r>
      <w:r w:rsidR="00E44141">
        <w:rPr>
          <w:b/>
          <w:i/>
        </w:rPr>
        <w:t>EB</w:t>
      </w:r>
      <w:r w:rsidRPr="00410E7D">
        <w:rPr>
          <w:b/>
          <w:i/>
        </w:rPr>
        <w:t>-2016)</w:t>
      </w:r>
    </w:p>
    <w:p w14:paraId="1A249D77" w14:textId="73B00C58" w:rsidR="0097102A" w:rsidRDefault="0097102A" w:rsidP="0097102A">
      <w:pPr>
        <w:pStyle w:val="Heading1"/>
        <w:rPr>
          <w:noProof/>
        </w:rPr>
      </w:pPr>
      <w:r>
        <w:rPr>
          <w:noProof/>
        </w:rPr>
        <w:t>Review Membership Status – OPEN</w:t>
      </w:r>
    </w:p>
    <w:p w14:paraId="11B71D1E" w14:textId="77777777" w:rsidR="00AC08D6" w:rsidRPr="00AC08D6" w:rsidRDefault="00AC08D6" w:rsidP="00661310">
      <w:pPr>
        <w:numPr>
          <w:ilvl w:val="0"/>
          <w:numId w:val="24"/>
        </w:numPr>
        <w:ind w:left="709" w:hanging="709"/>
      </w:pPr>
      <w:r w:rsidRPr="00AC08D6">
        <w:t>The following subscriber members were noted as attending their first WLD meeting.</w:t>
      </w:r>
    </w:p>
    <w:p w14:paraId="55537A0C" w14:textId="786C5CCF" w:rsidR="00CC1746" w:rsidRDefault="00CC1746" w:rsidP="00CC1746">
      <w:pPr>
        <w:numPr>
          <w:ilvl w:val="0"/>
          <w:numId w:val="23"/>
        </w:numPr>
        <w:spacing w:after="0"/>
      </w:pPr>
      <w:r w:rsidRPr="00CC1746">
        <w:t>George Kaniamos</w:t>
      </w:r>
      <w:r>
        <w:t xml:space="preserve"> – Lockheed Martin</w:t>
      </w:r>
    </w:p>
    <w:p w14:paraId="3498E593" w14:textId="503F35A5" w:rsidR="00CC1746" w:rsidRDefault="00DF370D" w:rsidP="00CC1746">
      <w:pPr>
        <w:numPr>
          <w:ilvl w:val="0"/>
          <w:numId w:val="23"/>
        </w:numPr>
        <w:spacing w:after="0"/>
      </w:pPr>
      <w:r>
        <w:t>Robert Gilbert – Lockheed Martin</w:t>
      </w:r>
    </w:p>
    <w:p w14:paraId="0DB5781B" w14:textId="620528EA" w:rsidR="00DC7476" w:rsidRDefault="00DC7476" w:rsidP="00CC1746">
      <w:pPr>
        <w:numPr>
          <w:ilvl w:val="0"/>
          <w:numId w:val="23"/>
        </w:numPr>
        <w:spacing w:after="0"/>
      </w:pPr>
      <w:r>
        <w:t xml:space="preserve">Cedric Colas </w:t>
      </w:r>
      <w:r w:rsidR="00410E7D">
        <w:t>–</w:t>
      </w:r>
      <w:r>
        <w:t xml:space="preserve"> SAFRAN</w:t>
      </w:r>
    </w:p>
    <w:p w14:paraId="5F398224" w14:textId="0FCFA7B4" w:rsidR="00410E7D" w:rsidRDefault="00410E7D" w:rsidP="00CC1746">
      <w:pPr>
        <w:numPr>
          <w:ilvl w:val="0"/>
          <w:numId w:val="23"/>
        </w:numPr>
        <w:spacing w:after="0"/>
      </w:pPr>
      <w:r>
        <w:t>Karen Dannis – BAE Systems</w:t>
      </w:r>
    </w:p>
    <w:p w14:paraId="7031766B" w14:textId="77777777" w:rsidR="00CC1746" w:rsidRPr="00AC08D6" w:rsidRDefault="00CC1746" w:rsidP="00CC1746">
      <w:pPr>
        <w:spacing w:after="0"/>
      </w:pPr>
    </w:p>
    <w:p w14:paraId="652096E7" w14:textId="23251391" w:rsidR="00AC08D6" w:rsidRPr="00AC08D6" w:rsidRDefault="00AC08D6" w:rsidP="00661310">
      <w:pPr>
        <w:numPr>
          <w:ilvl w:val="0"/>
          <w:numId w:val="25"/>
        </w:numPr>
        <w:ind w:left="709" w:hanging="709"/>
      </w:pPr>
      <w:proofErr w:type="spellStart"/>
      <w:r>
        <w:t>Mitsuhau</w:t>
      </w:r>
      <w:proofErr w:type="spellEnd"/>
      <w:r>
        <w:t xml:space="preserve"> Kuya</w:t>
      </w:r>
      <w:r w:rsidRPr="00AC08D6">
        <w:rPr>
          <w:bCs/>
          <w:iCs/>
          <w:lang w:val="en-GB"/>
        </w:rPr>
        <w:t xml:space="preserve"> </w:t>
      </w:r>
      <w:r w:rsidRPr="00AC08D6">
        <w:rPr>
          <w:bCs/>
          <w:iCs/>
        </w:rPr>
        <w:t xml:space="preserve">of </w:t>
      </w:r>
      <w:r>
        <w:t>MHI</w:t>
      </w:r>
      <w:r w:rsidRPr="00AC08D6">
        <w:rPr>
          <w:bCs/>
          <w:iCs/>
        </w:rPr>
        <w:t xml:space="preserve"> attended his second meeting. The Task Group Chairperson agreed to the appointment of </w:t>
      </w:r>
      <w:proofErr w:type="spellStart"/>
      <w:r>
        <w:t>Mitsuhau</w:t>
      </w:r>
      <w:proofErr w:type="spellEnd"/>
      <w:r>
        <w:t xml:space="preserve"> Kuya</w:t>
      </w:r>
      <w:r w:rsidRPr="00AC08D6">
        <w:rPr>
          <w:bCs/>
          <w:iCs/>
          <w:lang w:val="en-GB"/>
        </w:rPr>
        <w:t xml:space="preserve"> </w:t>
      </w:r>
      <w:r w:rsidRPr="00AC08D6">
        <w:rPr>
          <w:bCs/>
          <w:iCs/>
        </w:rPr>
        <w:t xml:space="preserve">as </w:t>
      </w:r>
      <w:r w:rsidR="00410E7D">
        <w:rPr>
          <w:bCs/>
          <w:iCs/>
        </w:rPr>
        <w:t xml:space="preserve">Alternate </w:t>
      </w:r>
      <w:r w:rsidRPr="00AC08D6">
        <w:rPr>
          <w:bCs/>
          <w:iCs/>
        </w:rPr>
        <w:t>Subscriber Voting Member (</w:t>
      </w:r>
      <w:r w:rsidR="00410E7D">
        <w:rPr>
          <w:bCs/>
          <w:iCs/>
        </w:rPr>
        <w:t>ALT/</w:t>
      </w:r>
      <w:r w:rsidRPr="00AC08D6">
        <w:rPr>
          <w:bCs/>
          <w:iCs/>
        </w:rPr>
        <w:t xml:space="preserve">UVM) for </w:t>
      </w:r>
      <w:r>
        <w:rPr>
          <w:bCs/>
          <w:iCs/>
        </w:rPr>
        <w:t>MHI</w:t>
      </w:r>
      <w:r w:rsidRPr="00AC08D6">
        <w:rPr>
          <w:bCs/>
          <w:iCs/>
        </w:rPr>
        <w:t xml:space="preserve"> and m-frm-01 was completed</w:t>
      </w:r>
      <w:r w:rsidR="00410E7D">
        <w:rPr>
          <w:bCs/>
          <w:iCs/>
        </w:rPr>
        <w:t>.</w:t>
      </w:r>
    </w:p>
    <w:p w14:paraId="01B80F4A" w14:textId="5C630E08" w:rsidR="00671CF0" w:rsidRDefault="00671CF0" w:rsidP="00AC08D6">
      <w:pPr>
        <w:pStyle w:val="Body"/>
        <w:rPr>
          <w:bCs/>
          <w:iCs/>
        </w:rPr>
      </w:pPr>
      <w:r>
        <w:t xml:space="preserve">Craig Clasper </w:t>
      </w:r>
      <w:r w:rsidRPr="00237CC6">
        <w:rPr>
          <w:bCs/>
          <w:iCs/>
        </w:rPr>
        <w:t xml:space="preserve">of </w:t>
      </w:r>
      <w:r w:rsidR="003443E9">
        <w:t>Spirit AeroSyst</w:t>
      </w:r>
      <w:r>
        <w:t>ems</w:t>
      </w:r>
      <w:r w:rsidRPr="00237CC6">
        <w:rPr>
          <w:bCs/>
          <w:iCs/>
        </w:rPr>
        <w:t xml:space="preserve"> attended h</w:t>
      </w:r>
      <w:r>
        <w:rPr>
          <w:bCs/>
          <w:iCs/>
        </w:rPr>
        <w:t>is</w:t>
      </w:r>
      <w:r w:rsidRPr="00237CC6">
        <w:rPr>
          <w:bCs/>
          <w:iCs/>
        </w:rPr>
        <w:t xml:space="preserve"> second meeting. The Task Group Chairperson agreed to the appointment of </w:t>
      </w:r>
      <w:r w:rsidRPr="00671CF0">
        <w:t xml:space="preserve">Craig Clasper </w:t>
      </w:r>
      <w:r w:rsidRPr="00237CC6">
        <w:rPr>
          <w:bCs/>
          <w:iCs/>
        </w:rPr>
        <w:t xml:space="preserve">as </w:t>
      </w:r>
      <w:r>
        <w:rPr>
          <w:bCs/>
          <w:iCs/>
        </w:rPr>
        <w:t xml:space="preserve">ALT / </w:t>
      </w:r>
      <w:r w:rsidRPr="00237CC6">
        <w:rPr>
          <w:bCs/>
          <w:iCs/>
        </w:rPr>
        <w:t xml:space="preserve">UVM for </w:t>
      </w:r>
      <w:r w:rsidR="003443E9">
        <w:t>Spirit AeroSyst</w:t>
      </w:r>
      <w:r w:rsidRPr="00671CF0">
        <w:t>ems</w:t>
      </w:r>
      <w:r w:rsidRPr="005478F2">
        <w:rPr>
          <w:bCs/>
          <w:iCs/>
        </w:rPr>
        <w:t xml:space="preserve"> </w:t>
      </w:r>
      <w:r w:rsidRPr="00237CC6">
        <w:rPr>
          <w:bCs/>
          <w:iCs/>
        </w:rPr>
        <w:t>and m-frm-01 was completed</w:t>
      </w:r>
      <w:r>
        <w:rPr>
          <w:bCs/>
          <w:iCs/>
        </w:rPr>
        <w:t>.</w:t>
      </w:r>
    </w:p>
    <w:p w14:paraId="07E434D2" w14:textId="2BF6EE54" w:rsidR="00850052" w:rsidRDefault="00850052" w:rsidP="00AC08D6">
      <w:pPr>
        <w:pStyle w:val="Body"/>
        <w:rPr>
          <w:bCs/>
          <w:iCs/>
        </w:rPr>
      </w:pPr>
      <w:r>
        <w:t xml:space="preserve">Andy Toth </w:t>
      </w:r>
      <w:r w:rsidRPr="00237CC6">
        <w:rPr>
          <w:bCs/>
          <w:iCs/>
        </w:rPr>
        <w:t xml:space="preserve">of </w:t>
      </w:r>
      <w:r>
        <w:t>Rolls</w:t>
      </w:r>
      <w:r w:rsidR="003443E9">
        <w:t>-</w:t>
      </w:r>
      <w:r>
        <w:t>Royce</w:t>
      </w:r>
      <w:r w:rsidRPr="00237CC6">
        <w:rPr>
          <w:bCs/>
          <w:iCs/>
        </w:rPr>
        <w:t xml:space="preserve"> attended h</w:t>
      </w:r>
      <w:r>
        <w:rPr>
          <w:bCs/>
          <w:iCs/>
        </w:rPr>
        <w:t>is</w:t>
      </w:r>
      <w:r w:rsidRPr="00237CC6">
        <w:rPr>
          <w:bCs/>
          <w:iCs/>
        </w:rPr>
        <w:t xml:space="preserve"> second meeting. The Task Group Chairperson agreed to the appointment of </w:t>
      </w:r>
      <w:r>
        <w:t xml:space="preserve">Andy Toth </w:t>
      </w:r>
      <w:r w:rsidRPr="00237CC6">
        <w:rPr>
          <w:bCs/>
          <w:iCs/>
        </w:rPr>
        <w:t xml:space="preserve">as </w:t>
      </w:r>
      <w:r>
        <w:rPr>
          <w:bCs/>
          <w:iCs/>
        </w:rPr>
        <w:t xml:space="preserve">ALT / </w:t>
      </w:r>
      <w:r w:rsidRPr="00237CC6">
        <w:rPr>
          <w:bCs/>
          <w:iCs/>
        </w:rPr>
        <w:t xml:space="preserve">UVM for </w:t>
      </w:r>
      <w:r>
        <w:t>Rolls</w:t>
      </w:r>
      <w:r w:rsidR="003443E9">
        <w:t>-</w:t>
      </w:r>
      <w:r>
        <w:t>Royce</w:t>
      </w:r>
      <w:r w:rsidRPr="005478F2">
        <w:rPr>
          <w:bCs/>
          <w:iCs/>
        </w:rPr>
        <w:t xml:space="preserve"> </w:t>
      </w:r>
      <w:r w:rsidRPr="00237CC6">
        <w:rPr>
          <w:bCs/>
          <w:iCs/>
        </w:rPr>
        <w:t>and m-frm-01 was completed</w:t>
      </w:r>
      <w:r>
        <w:rPr>
          <w:bCs/>
          <w:iCs/>
        </w:rPr>
        <w:t>. Andy is replacing Guenther Jakobi, whose voting status is therefore to be removed.</w:t>
      </w:r>
    </w:p>
    <w:p w14:paraId="6F77A6EF" w14:textId="18C601CE" w:rsidR="00AC08D6" w:rsidRPr="00146136" w:rsidRDefault="00146136" w:rsidP="00661310">
      <w:pPr>
        <w:pStyle w:val="ListParagraph"/>
        <w:numPr>
          <w:ilvl w:val="0"/>
          <w:numId w:val="26"/>
        </w:numPr>
        <w:ind w:left="709" w:hanging="709"/>
      </w:pPr>
      <w:r w:rsidRPr="00AA5082">
        <w:rPr>
          <w:rFonts w:eastAsia="Calibri" w:cs="Times New Roman"/>
        </w:rPr>
        <w:t xml:space="preserve">Task Group meeting attendance and ballot participation was reviewed per </w:t>
      </w:r>
      <w:r>
        <w:rPr>
          <w:rFonts w:eastAsia="Calibri" w:cs="Times New Roman"/>
        </w:rPr>
        <w:t>Program Document</w:t>
      </w:r>
      <w:r w:rsidRPr="00AA5082">
        <w:rPr>
          <w:rFonts w:eastAsia="Calibri" w:cs="Times New Roman"/>
        </w:rPr>
        <w:t xml:space="preserve"> </w:t>
      </w:r>
      <w:r>
        <w:rPr>
          <w:rFonts w:eastAsia="Calibri" w:cs="Times New Roman"/>
        </w:rPr>
        <w:t>PD 1100</w:t>
      </w:r>
      <w:r w:rsidRPr="00AA5082">
        <w:rPr>
          <w:rFonts w:eastAsia="Calibri" w:cs="Times New Roman"/>
        </w:rPr>
        <w:t xml:space="preserve"> requirements.</w:t>
      </w:r>
    </w:p>
    <w:p w14:paraId="7F3FE7E4" w14:textId="1F5945C4" w:rsidR="00146136" w:rsidRDefault="00146136" w:rsidP="00146136">
      <w:pPr>
        <w:ind w:left="709"/>
      </w:pPr>
      <w:r>
        <w:t xml:space="preserve">Earl Pruett has not voted on the last 2 letter ballots hence </w:t>
      </w:r>
      <w:r w:rsidR="002753BF">
        <w:t>v</w:t>
      </w:r>
      <w:r>
        <w:t>oting rights have been lost</w:t>
      </w:r>
    </w:p>
    <w:p w14:paraId="43D6734C" w14:textId="3ED6403A" w:rsidR="0097102A" w:rsidRDefault="00146136" w:rsidP="00146136">
      <w:pPr>
        <w:pStyle w:val="Body"/>
        <w:ind w:left="0"/>
        <w:rPr>
          <w:b/>
          <w:i/>
        </w:rPr>
      </w:pPr>
      <w:r w:rsidRPr="00146136">
        <w:rPr>
          <w:b/>
          <w:bCs/>
          <w:i/>
        </w:rPr>
        <w:t>ACTION ITEM:</w:t>
      </w:r>
      <w:r w:rsidRPr="00146136">
        <w:rPr>
          <w:b/>
          <w:i/>
        </w:rPr>
        <w:t xml:space="preserve"> Ian Simpson to add </w:t>
      </w:r>
      <w:proofErr w:type="spellStart"/>
      <w:r>
        <w:rPr>
          <w:b/>
          <w:bCs/>
          <w:i/>
          <w:iCs/>
          <w:lang w:val="en-GB"/>
        </w:rPr>
        <w:t>Mitsuhau</w:t>
      </w:r>
      <w:proofErr w:type="spellEnd"/>
      <w:r>
        <w:rPr>
          <w:b/>
          <w:bCs/>
          <w:i/>
          <w:iCs/>
          <w:lang w:val="en-GB"/>
        </w:rPr>
        <w:t xml:space="preserve"> Kuya</w:t>
      </w:r>
      <w:r w:rsidRPr="00146136">
        <w:rPr>
          <w:b/>
          <w:i/>
        </w:rPr>
        <w:t xml:space="preserve"> as </w:t>
      </w:r>
      <w:r w:rsidR="00410E7D">
        <w:rPr>
          <w:b/>
          <w:i/>
        </w:rPr>
        <w:t>ALT/</w:t>
      </w:r>
      <w:r w:rsidRPr="00146136">
        <w:rPr>
          <w:b/>
          <w:i/>
        </w:rPr>
        <w:t xml:space="preserve">UVM for </w:t>
      </w:r>
      <w:r>
        <w:rPr>
          <w:b/>
          <w:i/>
        </w:rPr>
        <w:t>MHI</w:t>
      </w:r>
      <w:r w:rsidRPr="00146136">
        <w:rPr>
          <w:b/>
          <w:i/>
        </w:rPr>
        <w:t>. (</w:t>
      </w:r>
      <w:r w:rsidRPr="00146136">
        <w:rPr>
          <w:b/>
          <w:bCs/>
          <w:i/>
        </w:rPr>
        <w:t>Due Date:</w:t>
      </w:r>
      <w:r w:rsidRPr="00146136">
        <w:rPr>
          <w:b/>
          <w:i/>
        </w:rPr>
        <w:t xml:space="preserve"> </w:t>
      </w:r>
      <w:r>
        <w:rPr>
          <w:b/>
          <w:i/>
        </w:rPr>
        <w:t>30</w:t>
      </w:r>
      <w:r w:rsidRPr="00146136">
        <w:rPr>
          <w:b/>
          <w:i/>
        </w:rPr>
        <w:t>-</w:t>
      </w:r>
      <w:r w:rsidR="002753BF">
        <w:rPr>
          <w:b/>
          <w:i/>
        </w:rPr>
        <w:t>NOV</w:t>
      </w:r>
      <w:r w:rsidRPr="00146136">
        <w:rPr>
          <w:b/>
          <w:i/>
        </w:rPr>
        <w:t>-2015)</w:t>
      </w:r>
    </w:p>
    <w:p w14:paraId="32E20AA8" w14:textId="3C6ACA9C" w:rsidR="00146136" w:rsidRDefault="00146136" w:rsidP="00146136">
      <w:pPr>
        <w:pStyle w:val="Body"/>
        <w:ind w:left="0"/>
        <w:rPr>
          <w:rFonts w:eastAsia="Calibri" w:cs="Times New Roman"/>
          <w:b/>
          <w:i/>
        </w:rPr>
      </w:pPr>
      <w:r w:rsidRPr="00237CC6">
        <w:rPr>
          <w:rFonts w:eastAsia="Calibri" w:cs="Times New Roman"/>
          <w:b/>
          <w:bCs/>
          <w:i/>
        </w:rPr>
        <w:t>ACTION ITEM:</w:t>
      </w:r>
      <w:r w:rsidRPr="00237CC6">
        <w:rPr>
          <w:rFonts w:eastAsia="Calibri" w:cs="Times New Roman"/>
          <w:b/>
          <w:i/>
        </w:rPr>
        <w:t xml:space="preserve"> Ian Simpson to add </w:t>
      </w:r>
      <w:r w:rsidR="00BA541E">
        <w:rPr>
          <w:rFonts w:eastAsia="Calibri" w:cs="Times New Roman"/>
          <w:b/>
          <w:bCs/>
          <w:i/>
          <w:iCs/>
          <w:lang w:val="en-GB"/>
        </w:rPr>
        <w:t>Craig Clasper</w:t>
      </w:r>
      <w:r w:rsidRPr="00237CC6">
        <w:rPr>
          <w:rFonts w:eastAsia="Calibri" w:cs="Times New Roman"/>
          <w:b/>
          <w:i/>
        </w:rPr>
        <w:t xml:space="preserve"> as </w:t>
      </w:r>
      <w:r>
        <w:rPr>
          <w:rFonts w:eastAsia="Calibri" w:cs="Times New Roman"/>
          <w:b/>
          <w:i/>
        </w:rPr>
        <w:t>ALT/</w:t>
      </w:r>
      <w:r w:rsidRPr="00237CC6">
        <w:rPr>
          <w:rFonts w:eastAsia="Calibri" w:cs="Times New Roman"/>
          <w:b/>
          <w:i/>
        </w:rPr>
        <w:t xml:space="preserve">UVM for </w:t>
      </w:r>
      <w:r w:rsidR="003443E9">
        <w:rPr>
          <w:rFonts w:eastAsia="Calibri" w:cs="Times New Roman"/>
          <w:b/>
          <w:i/>
        </w:rPr>
        <w:t>Spirit AeroSystems</w:t>
      </w:r>
      <w:r>
        <w:rPr>
          <w:rFonts w:eastAsia="Calibri" w:cs="Times New Roman"/>
          <w:b/>
          <w:i/>
        </w:rPr>
        <w:t>.</w:t>
      </w:r>
      <w:r w:rsidRPr="00237CC6">
        <w:rPr>
          <w:rFonts w:eastAsia="Calibri" w:cs="Times New Roman"/>
          <w:b/>
          <w:i/>
        </w:rPr>
        <w:t xml:space="preserve"> (</w:t>
      </w:r>
      <w:r w:rsidRPr="00237CC6">
        <w:rPr>
          <w:rFonts w:eastAsia="Calibri" w:cs="Times New Roman"/>
          <w:b/>
          <w:bCs/>
          <w:i/>
        </w:rPr>
        <w:t>Due Date:</w:t>
      </w:r>
      <w:r w:rsidRPr="00237CC6">
        <w:rPr>
          <w:rFonts w:eastAsia="Calibri" w:cs="Times New Roman"/>
          <w:b/>
          <w:i/>
        </w:rPr>
        <w:t xml:space="preserve"> </w:t>
      </w:r>
      <w:r>
        <w:rPr>
          <w:rFonts w:eastAsia="Calibri" w:cs="Times New Roman"/>
          <w:b/>
          <w:i/>
        </w:rPr>
        <w:t>30</w:t>
      </w:r>
      <w:r w:rsidRPr="00237CC6">
        <w:rPr>
          <w:rFonts w:eastAsia="Calibri" w:cs="Times New Roman"/>
          <w:b/>
          <w:i/>
        </w:rPr>
        <w:t>-</w:t>
      </w:r>
      <w:r w:rsidR="002753BF">
        <w:rPr>
          <w:rFonts w:eastAsia="Calibri" w:cs="Times New Roman"/>
          <w:b/>
          <w:i/>
        </w:rPr>
        <w:t>NOV</w:t>
      </w:r>
      <w:r w:rsidRPr="00237CC6">
        <w:rPr>
          <w:rFonts w:eastAsia="Calibri" w:cs="Times New Roman"/>
          <w:b/>
          <w:i/>
        </w:rPr>
        <w:t>-201</w:t>
      </w:r>
      <w:r>
        <w:rPr>
          <w:rFonts w:eastAsia="Calibri" w:cs="Times New Roman"/>
          <w:b/>
          <w:i/>
        </w:rPr>
        <w:t>5</w:t>
      </w:r>
      <w:r w:rsidRPr="00237CC6">
        <w:rPr>
          <w:rFonts w:eastAsia="Calibri" w:cs="Times New Roman"/>
          <w:b/>
          <w:i/>
        </w:rPr>
        <w:t>)</w:t>
      </w:r>
    </w:p>
    <w:p w14:paraId="5CA43D3E" w14:textId="67EB9ED5" w:rsidR="00850052" w:rsidRDefault="00850052" w:rsidP="00146136">
      <w:pPr>
        <w:pStyle w:val="Body"/>
        <w:ind w:left="0"/>
        <w:rPr>
          <w:rFonts w:eastAsia="Calibri" w:cs="Times New Roman"/>
          <w:b/>
          <w:i/>
        </w:rPr>
      </w:pPr>
      <w:r w:rsidRPr="00237CC6">
        <w:rPr>
          <w:rFonts w:eastAsia="Calibri" w:cs="Times New Roman"/>
          <w:b/>
          <w:bCs/>
          <w:i/>
        </w:rPr>
        <w:t>ACTION ITEM:</w:t>
      </w:r>
      <w:r w:rsidRPr="00237CC6">
        <w:rPr>
          <w:rFonts w:eastAsia="Calibri" w:cs="Times New Roman"/>
          <w:b/>
          <w:i/>
        </w:rPr>
        <w:t xml:space="preserve"> Ian Simpson to add </w:t>
      </w:r>
      <w:r>
        <w:rPr>
          <w:rFonts w:eastAsia="Calibri" w:cs="Times New Roman"/>
          <w:b/>
          <w:bCs/>
          <w:i/>
          <w:iCs/>
          <w:lang w:val="en-GB"/>
        </w:rPr>
        <w:t>Andy Toth</w:t>
      </w:r>
      <w:r w:rsidRPr="00237CC6">
        <w:rPr>
          <w:rFonts w:eastAsia="Calibri" w:cs="Times New Roman"/>
          <w:b/>
          <w:i/>
        </w:rPr>
        <w:t xml:space="preserve"> as </w:t>
      </w:r>
      <w:r>
        <w:rPr>
          <w:rFonts w:eastAsia="Calibri" w:cs="Times New Roman"/>
          <w:b/>
          <w:i/>
        </w:rPr>
        <w:t>ALT/</w:t>
      </w:r>
      <w:r w:rsidRPr="00237CC6">
        <w:rPr>
          <w:rFonts w:eastAsia="Calibri" w:cs="Times New Roman"/>
          <w:b/>
          <w:i/>
        </w:rPr>
        <w:t xml:space="preserve">UVM for </w:t>
      </w:r>
      <w:r>
        <w:rPr>
          <w:rFonts w:eastAsia="Calibri" w:cs="Times New Roman"/>
          <w:b/>
          <w:i/>
        </w:rPr>
        <w:t>Rolls</w:t>
      </w:r>
      <w:r w:rsidR="003443E9">
        <w:rPr>
          <w:rFonts w:eastAsia="Calibri" w:cs="Times New Roman"/>
          <w:b/>
          <w:i/>
        </w:rPr>
        <w:t>-</w:t>
      </w:r>
      <w:r>
        <w:rPr>
          <w:rFonts w:eastAsia="Calibri" w:cs="Times New Roman"/>
          <w:b/>
          <w:i/>
        </w:rPr>
        <w:t>Royce.</w:t>
      </w:r>
      <w:r w:rsidRPr="00237CC6">
        <w:rPr>
          <w:rFonts w:eastAsia="Calibri" w:cs="Times New Roman"/>
          <w:b/>
          <w:i/>
        </w:rPr>
        <w:t xml:space="preserve"> (</w:t>
      </w:r>
      <w:r w:rsidRPr="00237CC6">
        <w:rPr>
          <w:rFonts w:eastAsia="Calibri" w:cs="Times New Roman"/>
          <w:b/>
          <w:bCs/>
          <w:i/>
        </w:rPr>
        <w:t>Due Date:</w:t>
      </w:r>
      <w:r w:rsidRPr="00237CC6">
        <w:rPr>
          <w:rFonts w:eastAsia="Calibri" w:cs="Times New Roman"/>
          <w:b/>
          <w:i/>
        </w:rPr>
        <w:t xml:space="preserve"> </w:t>
      </w:r>
      <w:r>
        <w:rPr>
          <w:rFonts w:eastAsia="Calibri" w:cs="Times New Roman"/>
          <w:b/>
          <w:i/>
        </w:rPr>
        <w:t>30</w:t>
      </w:r>
      <w:r w:rsidRPr="00237CC6">
        <w:rPr>
          <w:rFonts w:eastAsia="Calibri" w:cs="Times New Roman"/>
          <w:b/>
          <w:i/>
        </w:rPr>
        <w:t>-</w:t>
      </w:r>
      <w:r w:rsidR="002753BF">
        <w:rPr>
          <w:rFonts w:eastAsia="Calibri" w:cs="Times New Roman"/>
          <w:b/>
          <w:i/>
        </w:rPr>
        <w:t>NOV</w:t>
      </w:r>
      <w:r w:rsidRPr="00237CC6">
        <w:rPr>
          <w:rFonts w:eastAsia="Calibri" w:cs="Times New Roman"/>
          <w:b/>
          <w:i/>
        </w:rPr>
        <w:t>-201</w:t>
      </w:r>
      <w:r>
        <w:rPr>
          <w:rFonts w:eastAsia="Calibri" w:cs="Times New Roman"/>
          <w:b/>
          <w:i/>
        </w:rPr>
        <w:t>5</w:t>
      </w:r>
      <w:r w:rsidRPr="00237CC6">
        <w:rPr>
          <w:rFonts w:eastAsia="Calibri" w:cs="Times New Roman"/>
          <w:b/>
          <w:i/>
        </w:rPr>
        <w:t>)</w:t>
      </w:r>
    </w:p>
    <w:p w14:paraId="4CFF0FEB" w14:textId="55393B40" w:rsidR="00146136" w:rsidRDefault="00146136" w:rsidP="00146136">
      <w:pPr>
        <w:pStyle w:val="Body"/>
        <w:ind w:left="0"/>
        <w:rPr>
          <w:b/>
          <w:i/>
        </w:rPr>
      </w:pPr>
      <w:r w:rsidRPr="00146136">
        <w:rPr>
          <w:b/>
          <w:i/>
        </w:rPr>
        <w:t xml:space="preserve">ACTION ITEM: Steve Tooley to notify </w:t>
      </w:r>
      <w:r>
        <w:rPr>
          <w:b/>
          <w:i/>
        </w:rPr>
        <w:t>Earl Pruett</w:t>
      </w:r>
      <w:r w:rsidRPr="00146136">
        <w:rPr>
          <w:b/>
          <w:i/>
        </w:rPr>
        <w:t xml:space="preserve"> that </w:t>
      </w:r>
      <w:r>
        <w:rPr>
          <w:b/>
          <w:i/>
        </w:rPr>
        <w:t>he has</w:t>
      </w:r>
      <w:r w:rsidRPr="00146136">
        <w:rPr>
          <w:b/>
          <w:i/>
        </w:rPr>
        <w:t xml:space="preserve"> missed </w:t>
      </w:r>
      <w:r>
        <w:rPr>
          <w:b/>
          <w:i/>
        </w:rPr>
        <w:t>2</w:t>
      </w:r>
      <w:r w:rsidR="00E84B1C">
        <w:rPr>
          <w:b/>
          <w:i/>
        </w:rPr>
        <w:t xml:space="preserve"> </w:t>
      </w:r>
      <w:r w:rsidRPr="00146136">
        <w:rPr>
          <w:b/>
          <w:i/>
        </w:rPr>
        <w:t xml:space="preserve">consecutive </w:t>
      </w:r>
      <w:r>
        <w:rPr>
          <w:b/>
          <w:i/>
        </w:rPr>
        <w:t>letter ballots and has</w:t>
      </w:r>
      <w:r w:rsidRPr="00146136">
        <w:rPr>
          <w:b/>
          <w:i/>
        </w:rPr>
        <w:t xml:space="preserve"> </w:t>
      </w:r>
      <w:r w:rsidR="003443E9" w:rsidRPr="003443E9">
        <w:rPr>
          <w:b/>
          <w:i/>
        </w:rPr>
        <w:t xml:space="preserve">therefore </w:t>
      </w:r>
      <w:r w:rsidRPr="00146136">
        <w:rPr>
          <w:b/>
          <w:i/>
        </w:rPr>
        <w:t>lost voting rights. (Due Date: 15-</w:t>
      </w:r>
      <w:r w:rsidR="002753BF">
        <w:rPr>
          <w:b/>
          <w:i/>
        </w:rPr>
        <w:t>NOV</w:t>
      </w:r>
      <w:r w:rsidRPr="00146136">
        <w:rPr>
          <w:b/>
          <w:i/>
        </w:rPr>
        <w:t>-2015)</w:t>
      </w:r>
    </w:p>
    <w:p w14:paraId="29F911B2" w14:textId="2B01DF16" w:rsidR="00183449" w:rsidRDefault="00183449" w:rsidP="00146136">
      <w:pPr>
        <w:pStyle w:val="Body"/>
        <w:ind w:left="0"/>
        <w:rPr>
          <w:b/>
          <w:i/>
        </w:rPr>
      </w:pPr>
      <w:r w:rsidRPr="00682F8E">
        <w:rPr>
          <w:b/>
          <w:i/>
        </w:rPr>
        <w:t xml:space="preserve">ACTION ITEM: Ian Simpson to remove </w:t>
      </w:r>
      <w:r>
        <w:rPr>
          <w:b/>
          <w:i/>
        </w:rPr>
        <w:t xml:space="preserve">Earl Pruett’s </w:t>
      </w:r>
      <w:r w:rsidR="002753BF">
        <w:rPr>
          <w:b/>
          <w:i/>
        </w:rPr>
        <w:t>v</w:t>
      </w:r>
      <w:r>
        <w:rPr>
          <w:b/>
          <w:i/>
        </w:rPr>
        <w:t xml:space="preserve">oting </w:t>
      </w:r>
      <w:r w:rsidR="002753BF">
        <w:rPr>
          <w:b/>
          <w:i/>
        </w:rPr>
        <w:t>r</w:t>
      </w:r>
      <w:r>
        <w:rPr>
          <w:b/>
          <w:i/>
        </w:rPr>
        <w:t xml:space="preserve">ights. </w:t>
      </w:r>
      <w:r w:rsidRPr="00682F8E">
        <w:rPr>
          <w:b/>
          <w:i/>
        </w:rPr>
        <w:t>(Due Date: 3</w:t>
      </w:r>
      <w:r>
        <w:rPr>
          <w:b/>
          <w:i/>
        </w:rPr>
        <w:t>0</w:t>
      </w:r>
      <w:r w:rsidRPr="00682F8E">
        <w:rPr>
          <w:b/>
          <w:i/>
        </w:rPr>
        <w:t>-</w:t>
      </w:r>
      <w:r w:rsidR="002753BF">
        <w:rPr>
          <w:b/>
          <w:i/>
        </w:rPr>
        <w:t>NOV</w:t>
      </w:r>
      <w:r w:rsidRPr="00682F8E">
        <w:rPr>
          <w:b/>
          <w:i/>
        </w:rPr>
        <w:t>-2015)</w:t>
      </w:r>
    </w:p>
    <w:p w14:paraId="5381CECF" w14:textId="4583358D" w:rsidR="00850052" w:rsidRDefault="00850052" w:rsidP="00146136">
      <w:pPr>
        <w:pStyle w:val="Body"/>
        <w:ind w:left="0"/>
        <w:rPr>
          <w:b/>
          <w:i/>
        </w:rPr>
      </w:pPr>
      <w:r w:rsidRPr="00682F8E">
        <w:rPr>
          <w:b/>
          <w:i/>
        </w:rPr>
        <w:t xml:space="preserve">ACTION ITEM: Ian Simpson to remove </w:t>
      </w:r>
      <w:r>
        <w:rPr>
          <w:b/>
          <w:i/>
        </w:rPr>
        <w:t xml:space="preserve">Guenther </w:t>
      </w:r>
      <w:proofErr w:type="spellStart"/>
      <w:r>
        <w:rPr>
          <w:b/>
          <w:i/>
        </w:rPr>
        <w:t>Jakobi’s</w:t>
      </w:r>
      <w:proofErr w:type="spellEnd"/>
      <w:r>
        <w:rPr>
          <w:b/>
          <w:i/>
        </w:rPr>
        <w:t xml:space="preserve"> </w:t>
      </w:r>
      <w:r w:rsidR="002753BF">
        <w:rPr>
          <w:b/>
          <w:i/>
        </w:rPr>
        <w:t>v</w:t>
      </w:r>
      <w:r>
        <w:rPr>
          <w:b/>
          <w:i/>
        </w:rPr>
        <w:t xml:space="preserve">oting </w:t>
      </w:r>
      <w:r w:rsidR="002753BF">
        <w:rPr>
          <w:b/>
          <w:i/>
        </w:rPr>
        <w:t>r</w:t>
      </w:r>
      <w:r>
        <w:rPr>
          <w:b/>
          <w:i/>
        </w:rPr>
        <w:t xml:space="preserve">ights. </w:t>
      </w:r>
      <w:r w:rsidRPr="00682F8E">
        <w:rPr>
          <w:b/>
          <w:i/>
        </w:rPr>
        <w:t>(Due Date: 3</w:t>
      </w:r>
      <w:r>
        <w:rPr>
          <w:b/>
          <w:i/>
        </w:rPr>
        <w:t>0</w:t>
      </w:r>
      <w:r w:rsidRPr="00682F8E">
        <w:rPr>
          <w:b/>
          <w:i/>
        </w:rPr>
        <w:t>-</w:t>
      </w:r>
      <w:r w:rsidR="002753BF">
        <w:rPr>
          <w:b/>
          <w:i/>
        </w:rPr>
        <w:t>NOV</w:t>
      </w:r>
      <w:r w:rsidRPr="00682F8E">
        <w:rPr>
          <w:b/>
          <w:i/>
        </w:rPr>
        <w:t>-2015)</w:t>
      </w:r>
    </w:p>
    <w:p w14:paraId="6C4AA397" w14:textId="501FBA55" w:rsidR="0097102A" w:rsidRDefault="00183449" w:rsidP="00661310">
      <w:pPr>
        <w:pStyle w:val="Body"/>
        <w:numPr>
          <w:ilvl w:val="0"/>
          <w:numId w:val="27"/>
        </w:numPr>
        <w:ind w:left="709" w:hanging="709"/>
      </w:pPr>
      <w:r>
        <w:t>At the June Task Group meeting, Saeed Cheema agreed to act as the AQS liaison. This information was passed to the AQS Task Group</w:t>
      </w:r>
      <w:r w:rsidR="00BA541E">
        <w:t>. Saeed confirmed that the AQS Task Group had accepted him as being the liaison between the 2 Task Groups.</w:t>
      </w:r>
    </w:p>
    <w:p w14:paraId="23C2B1B3" w14:textId="2F06D5E5" w:rsidR="00BA541E" w:rsidRDefault="00BA541E" w:rsidP="00BA541E">
      <w:pPr>
        <w:pStyle w:val="Body"/>
        <w:numPr>
          <w:ilvl w:val="0"/>
          <w:numId w:val="43"/>
        </w:numPr>
        <w:ind w:left="709" w:hanging="709"/>
      </w:pPr>
      <w:r>
        <w:t xml:space="preserve">Requests for Supplier Voting Member (SVM) status were received however the Task Group has its full allocation of SVM positions taken at this time. Those requesting SVM status were added to the Task Group’s waiting list. </w:t>
      </w:r>
    </w:p>
    <w:p w14:paraId="6C3C1C0E" w14:textId="5BF4DA50" w:rsidR="00BA541E" w:rsidRDefault="00BA541E" w:rsidP="00BA541E">
      <w:pPr>
        <w:pStyle w:val="Body"/>
        <w:ind w:left="709"/>
      </w:pPr>
      <w:r>
        <w:t xml:space="preserve">Mike </w:t>
      </w:r>
      <w:proofErr w:type="spellStart"/>
      <w:r>
        <w:t>Schleckman</w:t>
      </w:r>
      <w:proofErr w:type="spellEnd"/>
      <w:r>
        <w:t xml:space="preserve"> requested the Task Group to review their limits on number of SVMs. Subsequent to this NMC confirmed that SVMs would not be limited, hence the WLD Task Group will revise OP 1114 Appendix WLD to comply with the higher level procedure once this revision is implemented.</w:t>
      </w:r>
    </w:p>
    <w:p w14:paraId="1AB7FD72" w14:textId="6B90EEA8" w:rsidR="0097102A" w:rsidRDefault="0097102A" w:rsidP="0097102A">
      <w:pPr>
        <w:pStyle w:val="Heading1"/>
      </w:pPr>
      <w:r w:rsidRPr="0097102A">
        <w:lastRenderedPageBreak/>
        <w:t>Supplier Support Committee (SSC) Report</w:t>
      </w:r>
      <w:r>
        <w:t xml:space="preserve"> – OPEN</w:t>
      </w:r>
    </w:p>
    <w:p w14:paraId="619C2F67" w14:textId="43141F01" w:rsidR="0097102A" w:rsidRDefault="006D3892" w:rsidP="00661310">
      <w:pPr>
        <w:pStyle w:val="Body"/>
        <w:numPr>
          <w:ilvl w:val="0"/>
          <w:numId w:val="28"/>
        </w:numPr>
        <w:ind w:left="709" w:hanging="709"/>
      </w:pPr>
      <w:r w:rsidRPr="00FC6B07">
        <w:t xml:space="preserve">Mike </w:t>
      </w:r>
      <w:proofErr w:type="spellStart"/>
      <w:r w:rsidRPr="00FC6B07">
        <w:t>Schleckman</w:t>
      </w:r>
      <w:proofErr w:type="spellEnd"/>
      <w:r w:rsidRPr="00FC6B07">
        <w:t xml:space="preserve"> gave a presentation on SSC </w:t>
      </w:r>
      <w:r w:rsidR="002753BF">
        <w:t>a</w:t>
      </w:r>
      <w:r w:rsidRPr="00FC6B07">
        <w:t xml:space="preserve">ctivities.  This gave information on its role, current activities, </w:t>
      </w:r>
      <w:r>
        <w:t>the mentoring program</w:t>
      </w:r>
      <w:r w:rsidRPr="00FC6B07">
        <w:t xml:space="preserve"> and </w:t>
      </w:r>
      <w:r>
        <w:t>SSC initiatives and events</w:t>
      </w:r>
      <w:r w:rsidRPr="00FC6B07">
        <w:t xml:space="preserve">. SSC provides an avenue for </w:t>
      </w:r>
      <w:r>
        <w:t>s</w:t>
      </w:r>
      <w:r w:rsidRPr="00FC6B07">
        <w:t>uppliers to have input and give feedback to the Nadcap system</w:t>
      </w:r>
      <w:r w:rsidR="002753BF">
        <w:t xml:space="preserve"> and</w:t>
      </w:r>
      <w:r w:rsidRPr="00FC6B07">
        <w:t xml:space="preserve"> </w:t>
      </w:r>
      <w:r w:rsidR="002753BF">
        <w:t>p</w:t>
      </w:r>
      <w:r w:rsidRPr="00FC6B07">
        <w:t xml:space="preserve">rovides answers and support for </w:t>
      </w:r>
      <w:r>
        <w:t>s</w:t>
      </w:r>
      <w:r w:rsidRPr="00FC6B07">
        <w:t xml:space="preserve">uppliers who have questions and problems.  Current activities involve mentoring </w:t>
      </w:r>
      <w:r>
        <w:t>s</w:t>
      </w:r>
      <w:r w:rsidRPr="00FC6B07">
        <w:t xml:space="preserve">uppliers, metrics, </w:t>
      </w:r>
      <w:r>
        <w:t>s</w:t>
      </w:r>
      <w:r w:rsidRPr="00FC6B07">
        <w:t>upplier surveys, help desk at Nadcap meeting, and education.</w:t>
      </w:r>
    </w:p>
    <w:p w14:paraId="3DE4502A" w14:textId="2CC5B0C4" w:rsidR="00467290" w:rsidRDefault="00467290" w:rsidP="00467290">
      <w:pPr>
        <w:pStyle w:val="Body"/>
      </w:pPr>
      <w:r>
        <w:t xml:space="preserve">The Task Group asked if data was available to demonstrate the effectiveness of the mentoring program. </w:t>
      </w:r>
      <w:r w:rsidR="00647894">
        <w:t xml:space="preserve">Mike </w:t>
      </w:r>
      <w:proofErr w:type="spellStart"/>
      <w:r w:rsidR="00647894">
        <w:t>Schleckman</w:t>
      </w:r>
      <w:proofErr w:type="spellEnd"/>
      <w:r w:rsidR="00647894">
        <w:t xml:space="preserve"> was unable to provide an answer at this time but did provide a clarification after the SSC meeting. See item 18.1.</w:t>
      </w:r>
    </w:p>
    <w:p w14:paraId="1227756C" w14:textId="25869E2E" w:rsidR="0097102A" w:rsidRDefault="0097102A" w:rsidP="0097102A">
      <w:pPr>
        <w:pStyle w:val="Heading1"/>
        <w:rPr>
          <w:noProof/>
        </w:rPr>
      </w:pPr>
      <w:r>
        <w:rPr>
          <w:noProof/>
        </w:rPr>
        <w:t>NMC Metrics - OPEN</w:t>
      </w:r>
    </w:p>
    <w:p w14:paraId="3BC483EE" w14:textId="77777777" w:rsidR="006D3892" w:rsidRDefault="006D3892" w:rsidP="00661310">
      <w:pPr>
        <w:pStyle w:val="Body"/>
        <w:numPr>
          <w:ilvl w:val="0"/>
          <w:numId w:val="29"/>
        </w:numPr>
        <w:ind w:left="709" w:hanging="709"/>
      </w:pPr>
      <w:r w:rsidRPr="00BF57E7">
        <w:t>Ian Simpson reviewed the NMC metrics, including:</w:t>
      </w:r>
    </w:p>
    <w:p w14:paraId="007769F5" w14:textId="7D06117B" w:rsidR="0097102A" w:rsidRDefault="006D3892" w:rsidP="006D3892">
      <w:pPr>
        <w:pStyle w:val="Body"/>
      </w:pPr>
      <w:r w:rsidRPr="00BF57E7">
        <w:t>Accreditations Issued/Lapsed, Eligible Merit, On-Time Certification, Staff Cycle Time Initial, Staff Cycle Time Reaccreditation, Task Group Cycle Time Initial, Task Group Cycle Time Reaccreditation, Supplier Cycle Time Initial, Supplier Cycle Time Reaccreditation.  All metric charts were green, except Task Group Cycle Time Reaccreditation which was yellow. Th</w:t>
      </w:r>
      <w:r>
        <w:t>is</w:t>
      </w:r>
      <w:r w:rsidRPr="00BF57E7">
        <w:t xml:space="preserve"> non-green metric ha</w:t>
      </w:r>
      <w:r>
        <w:t>s</w:t>
      </w:r>
      <w:r w:rsidRPr="00BF57E7">
        <w:t xml:space="preserve"> been previously discussed and the Task Group chose to take no further action.</w:t>
      </w:r>
    </w:p>
    <w:p w14:paraId="3AA622DC" w14:textId="76ABEED7" w:rsidR="0097102A" w:rsidRDefault="0097102A" w:rsidP="0097102A">
      <w:pPr>
        <w:pStyle w:val="Heading1"/>
        <w:rPr>
          <w:noProof/>
        </w:rPr>
      </w:pPr>
      <w:r>
        <w:rPr>
          <w:noProof/>
        </w:rPr>
        <w:t>Specification Changes – OPEN</w:t>
      </w:r>
    </w:p>
    <w:p w14:paraId="1D782868" w14:textId="72B41085" w:rsidR="001D5D3D" w:rsidRDefault="006D3892" w:rsidP="006D3892">
      <w:pPr>
        <w:pStyle w:val="Heading2"/>
      </w:pPr>
      <w:r w:rsidRPr="00FC6B07">
        <w:t xml:space="preserve">Gary Coleman provided </w:t>
      </w:r>
      <w:r w:rsidR="005D3BE6">
        <w:t>a re-cap</w:t>
      </w:r>
      <w:r w:rsidRPr="00FC6B07">
        <w:t xml:space="preserve"> on the status of American Welding Society (AWS) specifications.</w:t>
      </w:r>
      <w:r>
        <w:t xml:space="preserve"> </w:t>
      </w:r>
      <w:r w:rsidR="001D5D3D">
        <w:t xml:space="preserve">It was however noted that there has been no AWS meeting since the Nadcap June </w:t>
      </w:r>
      <w:r w:rsidR="002753BF">
        <w:t xml:space="preserve">2015 </w:t>
      </w:r>
      <w:r w:rsidR="001D5D3D">
        <w:t xml:space="preserve">Task Group </w:t>
      </w:r>
      <w:r w:rsidR="005D3BE6">
        <w:t>meeting;</w:t>
      </w:r>
      <w:r w:rsidR="001D5D3D">
        <w:t xml:space="preserve"> hence the status of AWS remains unchanged from that provided at th</w:t>
      </w:r>
      <w:r w:rsidR="005D3BE6">
        <w:t>at</w:t>
      </w:r>
      <w:r w:rsidR="001D5D3D">
        <w:t xml:space="preserve"> meeting.</w:t>
      </w:r>
    </w:p>
    <w:p w14:paraId="6E0A2ABE" w14:textId="51D65B34" w:rsidR="001D5D3D" w:rsidRPr="001D5D3D" w:rsidRDefault="001D5D3D" w:rsidP="001D5D3D">
      <w:pPr>
        <w:pStyle w:val="Body"/>
      </w:pPr>
      <w:r w:rsidRPr="001D5D3D">
        <w:t xml:space="preserve">As a reminder the AWS D17.1, D17.2 and D17.3 Committees will meet in the week commencing </w:t>
      </w:r>
      <w:r w:rsidR="003F5776">
        <w:t>9</w:t>
      </w:r>
      <w:r w:rsidRPr="001D5D3D">
        <w:t>-</w:t>
      </w:r>
      <w:r w:rsidR="003A1A54">
        <w:t>NOV</w:t>
      </w:r>
      <w:r w:rsidRPr="001D5D3D">
        <w:t>-</w:t>
      </w:r>
      <w:r w:rsidR="004B50E9">
        <w:t>2015</w:t>
      </w:r>
      <w:r w:rsidR="003A1A54" w:rsidRPr="001D5D3D">
        <w:t xml:space="preserve"> </w:t>
      </w:r>
      <w:r w:rsidRPr="001D5D3D">
        <w:t>at the FABTECH convention in Atlanta, GA.</w:t>
      </w:r>
    </w:p>
    <w:p w14:paraId="2F1A1909" w14:textId="77777777" w:rsidR="006D3892" w:rsidRPr="00E17FC7" w:rsidRDefault="006D3892" w:rsidP="006D3892">
      <w:pPr>
        <w:pStyle w:val="Body"/>
        <w:spacing w:after="0"/>
      </w:pPr>
    </w:p>
    <w:p w14:paraId="76B07706" w14:textId="5DE641E5" w:rsidR="00467290" w:rsidRDefault="006D3892" w:rsidP="006D3892">
      <w:pPr>
        <w:pStyle w:val="Body"/>
        <w:ind w:left="709" w:firstLine="11"/>
      </w:pPr>
      <w:r w:rsidRPr="001B264B">
        <w:t>Holger Krueger provided an update on the status of ISO specifications</w:t>
      </w:r>
      <w:r w:rsidRPr="00467290">
        <w:t>.</w:t>
      </w:r>
      <w:r w:rsidR="00467290" w:rsidRPr="00467290">
        <w:t xml:space="preserve"> </w:t>
      </w:r>
      <w:r w:rsidR="00467290">
        <w:t>The ISO Committee met the week prior to the Nadcap meeting and the following items were noted</w:t>
      </w:r>
    </w:p>
    <w:p w14:paraId="52ADBF24" w14:textId="6E5065ED" w:rsidR="00467290" w:rsidRPr="00467290" w:rsidRDefault="00467290" w:rsidP="00467290">
      <w:pPr>
        <w:pStyle w:val="ListParagraph"/>
        <w:numPr>
          <w:ilvl w:val="0"/>
          <w:numId w:val="46"/>
        </w:numPr>
      </w:pPr>
      <w:r w:rsidRPr="00467290">
        <w:t>The Working Group has been upgraded to a Sub</w:t>
      </w:r>
      <w:r w:rsidR="003443E9">
        <w:t>-</w:t>
      </w:r>
      <w:r w:rsidRPr="00467290">
        <w:t>Committee. This allows for an accelerated path to publication</w:t>
      </w:r>
    </w:p>
    <w:p w14:paraId="24CAF407" w14:textId="738BD47C" w:rsidR="00467290" w:rsidRDefault="00467290" w:rsidP="00467290">
      <w:pPr>
        <w:pStyle w:val="ListParagraph"/>
        <w:numPr>
          <w:ilvl w:val="0"/>
          <w:numId w:val="46"/>
        </w:numPr>
      </w:pPr>
      <w:r>
        <w:t>ISO/WD 19828 – Visual weld inspection requirements is a new document drafted by the Sub</w:t>
      </w:r>
      <w:r w:rsidR="003443E9">
        <w:t>-</w:t>
      </w:r>
      <w:r>
        <w:t>Committee.  Doc</w:t>
      </w:r>
      <w:r w:rsidR="003443E9">
        <w:t>ument is out for 3 month voting</w:t>
      </w:r>
    </w:p>
    <w:p w14:paraId="18E67688" w14:textId="56637FEC" w:rsidR="00467290" w:rsidRDefault="00467290" w:rsidP="00467290">
      <w:pPr>
        <w:pStyle w:val="ListParagraph"/>
        <w:numPr>
          <w:ilvl w:val="0"/>
          <w:numId w:val="46"/>
        </w:numPr>
      </w:pPr>
      <w:r w:rsidRPr="00467290">
        <w:t xml:space="preserve">ISO 11745:2010 </w:t>
      </w:r>
      <w:r w:rsidR="000976FB">
        <w:t xml:space="preserve">- </w:t>
      </w:r>
      <w:proofErr w:type="spellStart"/>
      <w:r w:rsidRPr="00467290">
        <w:t>Brazer</w:t>
      </w:r>
      <w:proofErr w:type="spellEnd"/>
      <w:r w:rsidRPr="00467290">
        <w:t xml:space="preserve"> and brazing operat</w:t>
      </w:r>
      <w:r w:rsidR="000976FB">
        <w:t>or qualification test. P</w:t>
      </w:r>
      <w:r w:rsidRPr="00467290">
        <w:t>ublished April 2015</w:t>
      </w:r>
    </w:p>
    <w:p w14:paraId="7D7F8A4E" w14:textId="29ED9FA3" w:rsidR="00467290" w:rsidRPr="00467290" w:rsidRDefault="00467290" w:rsidP="00467290">
      <w:pPr>
        <w:pStyle w:val="ListParagraph"/>
        <w:numPr>
          <w:ilvl w:val="0"/>
          <w:numId w:val="46"/>
        </w:numPr>
      </w:pPr>
      <w:r w:rsidRPr="00467290">
        <w:t xml:space="preserve">ISO/PWI 17927 </w:t>
      </w:r>
      <w:r w:rsidR="000976FB">
        <w:t xml:space="preserve">- </w:t>
      </w:r>
      <w:r w:rsidRPr="00467290">
        <w:t>Fusion welding of metallic components in aerospace – draft is being split into process requirements and acceptance requirements.</w:t>
      </w:r>
      <w:r w:rsidR="000976FB">
        <w:t xml:space="preserve"> Development is delayed due to prioritization of other specifications</w:t>
      </w:r>
    </w:p>
    <w:p w14:paraId="3A54CAC6" w14:textId="2FF730F4" w:rsidR="00467290" w:rsidRPr="00467290" w:rsidRDefault="00467290" w:rsidP="00467290">
      <w:pPr>
        <w:pStyle w:val="ListParagraph"/>
        <w:numPr>
          <w:ilvl w:val="0"/>
          <w:numId w:val="46"/>
        </w:numPr>
      </w:pPr>
      <w:r w:rsidRPr="00467290">
        <w:t>ISO 16338 – R</w:t>
      </w:r>
      <w:r w:rsidR="000976FB">
        <w:t>esistance spot and seam welding</w:t>
      </w:r>
      <w:r w:rsidRPr="00467290">
        <w:t xml:space="preserve"> – published January 2013, but a clarification of “clear annulus” is being proposed</w:t>
      </w:r>
      <w:r w:rsidR="003443E9">
        <w:t>. No progress in recent meeting</w:t>
      </w:r>
    </w:p>
    <w:p w14:paraId="58E2EC2B" w14:textId="391DBF35" w:rsidR="00467290" w:rsidRPr="00467290" w:rsidRDefault="00467290" w:rsidP="00467290">
      <w:pPr>
        <w:pStyle w:val="ListParagraph"/>
        <w:numPr>
          <w:ilvl w:val="0"/>
          <w:numId w:val="46"/>
        </w:numPr>
      </w:pPr>
      <w:r w:rsidRPr="00467290">
        <w:t xml:space="preserve">ISO/DIS 17533 </w:t>
      </w:r>
      <w:r w:rsidR="000976FB">
        <w:t xml:space="preserve">- </w:t>
      </w:r>
      <w:r w:rsidRPr="00467290">
        <w:t>Welding information in design documents – published August 2015</w:t>
      </w:r>
    </w:p>
    <w:p w14:paraId="0A787DDB" w14:textId="5EF00743" w:rsidR="00467290" w:rsidRPr="00467290" w:rsidRDefault="000976FB" w:rsidP="00467290">
      <w:pPr>
        <w:pStyle w:val="ListParagraph"/>
        <w:numPr>
          <w:ilvl w:val="0"/>
          <w:numId w:val="46"/>
        </w:numPr>
      </w:pPr>
      <w:r>
        <w:t xml:space="preserve">ISO 24394 - </w:t>
      </w:r>
      <w:r w:rsidR="00467290" w:rsidRPr="00467290">
        <w:t>Welder and welding operator qualification</w:t>
      </w:r>
      <w:r>
        <w:t>. W</w:t>
      </w:r>
      <w:r w:rsidR="00467290" w:rsidRPr="00467290">
        <w:t>ork has started on revision</w:t>
      </w:r>
    </w:p>
    <w:p w14:paraId="3A2AF383" w14:textId="453D216E" w:rsidR="00467290" w:rsidRDefault="00467290" w:rsidP="00467290">
      <w:pPr>
        <w:pStyle w:val="ListParagraph"/>
        <w:numPr>
          <w:ilvl w:val="0"/>
          <w:numId w:val="46"/>
        </w:numPr>
      </w:pPr>
      <w:r w:rsidRPr="00467290">
        <w:t>New topic is Additive Manufacturing – committee is monitoring ongoing standardization groups</w:t>
      </w:r>
    </w:p>
    <w:p w14:paraId="737A742D" w14:textId="0BA692F5" w:rsidR="00467290" w:rsidRPr="00467290" w:rsidRDefault="00467290" w:rsidP="00467290">
      <w:pPr>
        <w:pStyle w:val="ListParagraph"/>
        <w:numPr>
          <w:ilvl w:val="0"/>
          <w:numId w:val="46"/>
        </w:numPr>
      </w:pPr>
      <w:r w:rsidRPr="00467290">
        <w:t>E</w:t>
      </w:r>
      <w:r w:rsidR="000976FB">
        <w:t xml:space="preserve">lectron </w:t>
      </w:r>
      <w:r w:rsidRPr="00467290">
        <w:t>B</w:t>
      </w:r>
      <w:r w:rsidR="000976FB">
        <w:t xml:space="preserve">eam </w:t>
      </w:r>
      <w:r w:rsidRPr="00467290">
        <w:t xml:space="preserve">and </w:t>
      </w:r>
      <w:r w:rsidR="000976FB">
        <w:t>L</w:t>
      </w:r>
      <w:r w:rsidRPr="00467290">
        <w:t xml:space="preserve">aser </w:t>
      </w:r>
      <w:r w:rsidR="000976FB">
        <w:t>Beam W</w:t>
      </w:r>
      <w:r w:rsidRPr="00467290">
        <w:t>elding are potential new ISO projects</w:t>
      </w:r>
    </w:p>
    <w:p w14:paraId="71DAEA8C" w14:textId="1D07C564" w:rsidR="006D3892" w:rsidRDefault="006D3892" w:rsidP="006D3892">
      <w:pPr>
        <w:pStyle w:val="Body"/>
        <w:ind w:left="709" w:firstLine="11"/>
      </w:pPr>
      <w:r w:rsidRPr="00467290">
        <w:t xml:space="preserve">The ISO Committee will meet the week prior to the </w:t>
      </w:r>
      <w:r w:rsidR="000976FB">
        <w:t>June 2016</w:t>
      </w:r>
      <w:r w:rsidRPr="00467290">
        <w:t xml:space="preserve"> Nadcap Meeting at </w:t>
      </w:r>
      <w:r w:rsidR="000976FB">
        <w:t>the University of Coventry</w:t>
      </w:r>
      <w:r w:rsidR="004B50E9">
        <w:t xml:space="preserve"> in the United Kingdom</w:t>
      </w:r>
      <w:r w:rsidRPr="00467290">
        <w:t xml:space="preserve">. </w:t>
      </w:r>
    </w:p>
    <w:p w14:paraId="7664F9C3" w14:textId="43BF7255" w:rsidR="006D3892" w:rsidRDefault="006D3892" w:rsidP="006D3892">
      <w:pPr>
        <w:pStyle w:val="Body"/>
        <w:ind w:left="709" w:firstLine="11"/>
      </w:pPr>
      <w:r>
        <w:t xml:space="preserve">Holger Krueger gave permission for the </w:t>
      </w:r>
      <w:r w:rsidR="000976FB">
        <w:t>ISO Committee update</w:t>
      </w:r>
      <w:r>
        <w:t xml:space="preserve"> to be posted in eAuditNet. This will be added to the Public Documents section for Welding (Resources / Documents / Public Documents / Welding / Data Folder). </w:t>
      </w:r>
    </w:p>
    <w:p w14:paraId="3CF6B799" w14:textId="7A154512" w:rsidR="0097102A" w:rsidRPr="006D3892" w:rsidRDefault="006D3892" w:rsidP="006D3892">
      <w:pPr>
        <w:pStyle w:val="Body"/>
        <w:ind w:left="0"/>
        <w:rPr>
          <w:b/>
          <w:i/>
        </w:rPr>
      </w:pPr>
      <w:r w:rsidRPr="006D3892">
        <w:rPr>
          <w:b/>
          <w:i/>
        </w:rPr>
        <w:lastRenderedPageBreak/>
        <w:t>ACTION ITEM: Ian Simpson to post the ISO Committee update presentations in eAuditNet. (Due Date: 15-</w:t>
      </w:r>
      <w:r w:rsidR="004B50E9" w:rsidRPr="006D3892">
        <w:rPr>
          <w:b/>
          <w:i/>
        </w:rPr>
        <w:t>N</w:t>
      </w:r>
      <w:r w:rsidR="004B50E9">
        <w:rPr>
          <w:b/>
          <w:i/>
        </w:rPr>
        <w:t>OV</w:t>
      </w:r>
      <w:r w:rsidRPr="006D3892">
        <w:rPr>
          <w:b/>
          <w:i/>
        </w:rPr>
        <w:t>-2015)</w:t>
      </w:r>
    </w:p>
    <w:p w14:paraId="5442E637" w14:textId="6904D34A" w:rsidR="0097102A" w:rsidRDefault="0097102A" w:rsidP="0097102A">
      <w:pPr>
        <w:pStyle w:val="Body"/>
      </w:pPr>
    </w:p>
    <w:p w14:paraId="4BA71493" w14:textId="72B31A7E" w:rsidR="0097102A" w:rsidRDefault="0097102A" w:rsidP="0097102A">
      <w:pPr>
        <w:pStyle w:val="Heading1"/>
        <w:rPr>
          <w:noProof/>
        </w:rPr>
      </w:pPr>
      <w:r>
        <w:rPr>
          <w:noProof/>
        </w:rPr>
        <w:t>Summary of Auditor Conference - OPEN</w:t>
      </w:r>
    </w:p>
    <w:p w14:paraId="05ECFE53" w14:textId="455F7CDC" w:rsidR="0097102A" w:rsidRDefault="006D3892" w:rsidP="00661310">
      <w:pPr>
        <w:pStyle w:val="Body"/>
        <w:numPr>
          <w:ilvl w:val="0"/>
          <w:numId w:val="30"/>
        </w:numPr>
        <w:ind w:left="709" w:hanging="709"/>
      </w:pPr>
      <w:r>
        <w:t>The Auditor Conference was held at the weekend preceding the Task Group meeting. The Staf</w:t>
      </w:r>
      <w:r w:rsidR="00B00BDA">
        <w:t>f Engineer presented a summary of the items / discussion</w:t>
      </w:r>
      <w:r w:rsidR="003F5776">
        <w:t>s</w:t>
      </w:r>
      <w:r w:rsidR="00B00BDA">
        <w:t xml:space="preserve"> that occurred, which included:</w:t>
      </w:r>
    </w:p>
    <w:p w14:paraId="4F0BB157" w14:textId="7B45D3DE" w:rsidR="00B00BDA" w:rsidRDefault="00B00BDA" w:rsidP="00661310">
      <w:pPr>
        <w:pStyle w:val="Body"/>
        <w:numPr>
          <w:ilvl w:val="0"/>
          <w:numId w:val="23"/>
        </w:numPr>
      </w:pPr>
      <w:r>
        <w:t xml:space="preserve">Generic </w:t>
      </w:r>
      <w:r w:rsidR="003A1A54">
        <w:t>a</w:t>
      </w:r>
      <w:r>
        <w:t>dministrative items on travel, eAuditNet, Auditor Liaison, AQS, address by NMC on Audit effectiveness and a Question and Answer session</w:t>
      </w:r>
    </w:p>
    <w:p w14:paraId="08AF33E9" w14:textId="6381275B" w:rsidR="00B00BDA" w:rsidRDefault="00B00BDA" w:rsidP="00661310">
      <w:pPr>
        <w:pStyle w:val="Body"/>
        <w:numPr>
          <w:ilvl w:val="0"/>
          <w:numId w:val="23"/>
        </w:numPr>
      </w:pPr>
      <w:r>
        <w:t>Auditor Consistency including recap of OP 1117; Supplier feedback comments; Audit Observations, Job audit selection</w:t>
      </w:r>
    </w:p>
    <w:p w14:paraId="70E51F03" w14:textId="42845B61" w:rsidR="00B00BDA" w:rsidRDefault="00B00BDA" w:rsidP="00661310">
      <w:pPr>
        <w:pStyle w:val="Body"/>
        <w:numPr>
          <w:ilvl w:val="0"/>
          <w:numId w:val="23"/>
        </w:numPr>
      </w:pPr>
      <w:r>
        <w:t>Smart checklists including current status and feedback from Auditors on how this is working in practice</w:t>
      </w:r>
    </w:p>
    <w:p w14:paraId="17AC27ED" w14:textId="6CAFCCA9" w:rsidR="00B00BDA" w:rsidRDefault="00B00BDA" w:rsidP="00661310">
      <w:pPr>
        <w:pStyle w:val="Body"/>
        <w:numPr>
          <w:ilvl w:val="0"/>
          <w:numId w:val="23"/>
        </w:numPr>
      </w:pPr>
      <w:r>
        <w:t xml:space="preserve">Task Group Administrative issues on Staff </w:t>
      </w:r>
      <w:r w:rsidR="003A1A54">
        <w:t>c</w:t>
      </w:r>
      <w:r>
        <w:t xml:space="preserve">hanges, new procedure structure, Auditor Advisories, Handbook revisions, scope verification, Export Control review process, Additive Manufacturing checklist development, </w:t>
      </w:r>
      <w:r w:rsidR="003A1A54">
        <w:t>p</w:t>
      </w:r>
      <w:r w:rsidR="00172CD5">
        <w:t>ossible</w:t>
      </w:r>
      <w:r>
        <w:t xml:space="preserve"> revision to braze checklist to allow hydrogen generator</w:t>
      </w:r>
    </w:p>
    <w:p w14:paraId="461D31BD" w14:textId="3D11C80E" w:rsidR="00B00BDA" w:rsidRDefault="00B00BDA" w:rsidP="00661310">
      <w:pPr>
        <w:pStyle w:val="Body"/>
        <w:numPr>
          <w:ilvl w:val="0"/>
          <w:numId w:val="23"/>
        </w:numPr>
      </w:pPr>
      <w:r>
        <w:t>Cessna (Textron) specific training</w:t>
      </w:r>
    </w:p>
    <w:p w14:paraId="6E348E56" w14:textId="0D20AC7A" w:rsidR="00B00BDA" w:rsidRDefault="00B00BDA" w:rsidP="00661310">
      <w:pPr>
        <w:pStyle w:val="Body"/>
        <w:numPr>
          <w:ilvl w:val="0"/>
          <w:numId w:val="23"/>
        </w:numPr>
      </w:pPr>
      <w:r>
        <w:t>How to stop Quality Managers interfering in discussions with Operators</w:t>
      </w:r>
    </w:p>
    <w:p w14:paraId="71455D7E" w14:textId="28AA3AEE" w:rsidR="00B00BDA" w:rsidRDefault="00F83FD1" w:rsidP="00661310">
      <w:pPr>
        <w:pStyle w:val="Body"/>
        <w:numPr>
          <w:ilvl w:val="0"/>
          <w:numId w:val="23"/>
        </w:numPr>
      </w:pPr>
      <w:r>
        <w:t>Update on specification revisions (AWS and ISO)</w:t>
      </w:r>
    </w:p>
    <w:p w14:paraId="69ACE3C0" w14:textId="0F1D6168" w:rsidR="00F83FD1" w:rsidRDefault="00F83FD1" w:rsidP="00661310">
      <w:pPr>
        <w:pStyle w:val="Body"/>
        <w:numPr>
          <w:ilvl w:val="0"/>
          <w:numId w:val="23"/>
        </w:numPr>
      </w:pPr>
      <w:r>
        <w:t>NMC led discussion on Audit effectiveness</w:t>
      </w:r>
    </w:p>
    <w:p w14:paraId="25A391CE" w14:textId="175F86F1" w:rsidR="00F83FD1" w:rsidRDefault="00F83FD1" w:rsidP="00661310">
      <w:pPr>
        <w:pStyle w:val="Body"/>
        <w:numPr>
          <w:ilvl w:val="0"/>
          <w:numId w:val="23"/>
        </w:numPr>
      </w:pPr>
      <w:r>
        <w:t>Share of best practice</w:t>
      </w:r>
    </w:p>
    <w:p w14:paraId="752E96E3" w14:textId="158CF7E8" w:rsidR="00F83FD1" w:rsidRDefault="00F83FD1" w:rsidP="00661310">
      <w:pPr>
        <w:pStyle w:val="Body"/>
        <w:numPr>
          <w:ilvl w:val="0"/>
          <w:numId w:val="23"/>
        </w:numPr>
      </w:pPr>
      <w:r>
        <w:t>NCR writing re-fresher</w:t>
      </w:r>
    </w:p>
    <w:p w14:paraId="46C8846C" w14:textId="2D162B34" w:rsidR="00F83FD1" w:rsidRDefault="00F83FD1" w:rsidP="00661310">
      <w:pPr>
        <w:pStyle w:val="Body"/>
        <w:numPr>
          <w:ilvl w:val="0"/>
          <w:numId w:val="23"/>
        </w:numPr>
      </w:pPr>
      <w:r>
        <w:t>Auditor consistency – why do we see NCRs for procedural items at established Suppliers</w:t>
      </w:r>
    </w:p>
    <w:p w14:paraId="1CC783C0" w14:textId="6CCFCB69" w:rsidR="00F83FD1" w:rsidRDefault="00F83FD1" w:rsidP="00661310">
      <w:pPr>
        <w:pStyle w:val="Body"/>
        <w:numPr>
          <w:ilvl w:val="0"/>
          <w:numId w:val="23"/>
        </w:numPr>
      </w:pPr>
      <w:r>
        <w:t>Correct documentation of Welder Qualifications</w:t>
      </w:r>
    </w:p>
    <w:p w14:paraId="77089404" w14:textId="12EBED97" w:rsidR="0097102A" w:rsidRDefault="00510BF4" w:rsidP="0097102A">
      <w:pPr>
        <w:pStyle w:val="Heading1"/>
        <w:rPr>
          <w:noProof/>
        </w:rPr>
      </w:pPr>
      <w:r>
        <w:rPr>
          <w:noProof/>
        </w:rPr>
        <w:t>Hydrogen Generator – OPEN</w:t>
      </w:r>
    </w:p>
    <w:p w14:paraId="5E0B90A8" w14:textId="47FB903F" w:rsidR="00E77C97" w:rsidRDefault="00E77C97" w:rsidP="00E77C97">
      <w:pPr>
        <w:pStyle w:val="Body"/>
        <w:ind w:hanging="720"/>
      </w:pPr>
      <w:r>
        <w:t>13.1</w:t>
      </w:r>
      <w:r>
        <w:tab/>
        <w:t>Discussion on the use of Hydrogen Generator in the Braze Process</w:t>
      </w:r>
    </w:p>
    <w:p w14:paraId="75F8879C" w14:textId="468A0BD9" w:rsidR="00510BF4" w:rsidRDefault="00E77C97" w:rsidP="00E77C97">
      <w:pPr>
        <w:pStyle w:val="Body"/>
      </w:pPr>
      <w:r>
        <w:t xml:space="preserve">The sub-team presented a proposal for revision of AC7110/1 to allow the use of a hydrogen generator as an alternative heat source in torch brazing. This includes allowing </w:t>
      </w:r>
      <w:r w:rsidR="003A1A54">
        <w:t>n</w:t>
      </w:r>
      <w:r>
        <w:t xml:space="preserve">ot </w:t>
      </w:r>
      <w:r w:rsidR="003A1A54">
        <w:t>a</w:t>
      </w:r>
      <w:r>
        <w:t xml:space="preserve">pplicable (N/A) responses for some questions that cannot be fulfilled when this process is used as well as a new </w:t>
      </w:r>
      <w:r w:rsidR="003A1A54">
        <w:t>s</w:t>
      </w:r>
      <w:r>
        <w:t xml:space="preserve">upplement to assess the controls required when this process is used. This was reviewed by the Task Group and </w:t>
      </w:r>
      <w:r w:rsidR="00F14220">
        <w:t>a few revisions made.</w:t>
      </w:r>
    </w:p>
    <w:p w14:paraId="249491FD" w14:textId="27207B32" w:rsidR="00F14220" w:rsidRDefault="00F14220" w:rsidP="00E77C97">
      <w:pPr>
        <w:pStyle w:val="Body"/>
      </w:pPr>
      <w:r>
        <w:t>This checklist is to be balloted to the Task Group</w:t>
      </w:r>
      <w:r w:rsidR="003251E3">
        <w:t>.</w:t>
      </w:r>
    </w:p>
    <w:p w14:paraId="5A776162" w14:textId="38F54E63" w:rsidR="00510BF4" w:rsidRDefault="00F14220" w:rsidP="00510BF4">
      <w:pPr>
        <w:pStyle w:val="ActionItem"/>
      </w:pPr>
      <w:r>
        <w:t>ACTION ITEM</w:t>
      </w:r>
      <w:r w:rsidRPr="006E6886">
        <w:t xml:space="preserve">: Ian </w:t>
      </w:r>
      <w:r>
        <w:t>Simpson</w:t>
      </w:r>
      <w:r w:rsidRPr="006E6886">
        <w:t xml:space="preserve"> to </w:t>
      </w:r>
      <w:r>
        <w:t>ballot</w:t>
      </w:r>
      <w:r w:rsidRPr="006E6886">
        <w:t xml:space="preserve"> </w:t>
      </w:r>
      <w:r>
        <w:t xml:space="preserve">AC7110/1 </w:t>
      </w:r>
      <w:r w:rsidRPr="006E6886">
        <w:t>checklist. (</w:t>
      </w:r>
      <w:r>
        <w:t xml:space="preserve">Due Date: </w:t>
      </w:r>
      <w:r w:rsidRPr="00F14220">
        <w:t>30-</w:t>
      </w:r>
      <w:r w:rsidR="003A1A54">
        <w:t>NOV</w:t>
      </w:r>
      <w:r w:rsidRPr="00F14220">
        <w:t>-2015</w:t>
      </w:r>
      <w:r>
        <w:t>)</w:t>
      </w:r>
    </w:p>
    <w:p w14:paraId="572453D1" w14:textId="1CF8EDF2" w:rsidR="00510BF4" w:rsidRDefault="00510BF4" w:rsidP="00510BF4">
      <w:pPr>
        <w:pStyle w:val="Heading1"/>
      </w:pPr>
      <w:r w:rsidRPr="00510BF4">
        <w:t xml:space="preserve">Review of OP 1114 Appendix </w:t>
      </w:r>
      <w:proofErr w:type="gramStart"/>
      <w:r w:rsidRPr="00510BF4">
        <w:t>WLD</w:t>
      </w:r>
      <w:r>
        <w:t xml:space="preserve">  -</w:t>
      </w:r>
      <w:proofErr w:type="gramEnd"/>
      <w:r>
        <w:t xml:space="preserve"> OPEN</w:t>
      </w:r>
    </w:p>
    <w:p w14:paraId="25DDACCD" w14:textId="4B73C1BB" w:rsidR="00510BF4" w:rsidRDefault="00E77C97" w:rsidP="00172CD5">
      <w:pPr>
        <w:pStyle w:val="Body"/>
        <w:numPr>
          <w:ilvl w:val="0"/>
          <w:numId w:val="31"/>
        </w:numPr>
        <w:ind w:left="709" w:hanging="709"/>
      </w:pPr>
      <w:r>
        <w:t xml:space="preserve">The Weld specific appendix to OP 1114 was balloted to the Weld Task Group after the June </w:t>
      </w:r>
      <w:r w:rsidR="003A1A54">
        <w:t xml:space="preserve">2015 </w:t>
      </w:r>
      <w:r>
        <w:t xml:space="preserve">Task Group meeting. As no comments were required to be resolved it was subsequently balloted to NMC. One ballot comment was received and resolved between the Commenter and Staff </w:t>
      </w:r>
      <w:r>
        <w:lastRenderedPageBreak/>
        <w:t>Engineer. Once the comment was resolved, the procedure was issued. As none of the changes affect accreditation there was no requirement for a 90 day implementation period.</w:t>
      </w:r>
    </w:p>
    <w:p w14:paraId="372B8E25" w14:textId="732656C3" w:rsidR="00510BF4" w:rsidRDefault="00510BF4" w:rsidP="00510BF4">
      <w:pPr>
        <w:pStyle w:val="Heading1"/>
      </w:pPr>
      <w:r w:rsidRPr="00510BF4">
        <w:t>Additive Manufacture</w:t>
      </w:r>
      <w:r>
        <w:t xml:space="preserve"> – OPEN</w:t>
      </w:r>
    </w:p>
    <w:p w14:paraId="28A2C2F5" w14:textId="40DDE495" w:rsidR="00510BF4" w:rsidRDefault="0050705F" w:rsidP="00135B3B">
      <w:pPr>
        <w:pStyle w:val="Heading2"/>
      </w:pPr>
      <w:r w:rsidRPr="0050705F">
        <w:t xml:space="preserve">The </w:t>
      </w:r>
      <w:r w:rsidR="004B50E9">
        <w:t xml:space="preserve">Additive Manufacture </w:t>
      </w:r>
      <w:r w:rsidRPr="0050705F">
        <w:t>sub-team</w:t>
      </w:r>
      <w:r>
        <w:t xml:space="preserve"> has continued to develop the Additive Manufacturing draft checklist. The latest draft incorporates comments made at the </w:t>
      </w:r>
      <w:r w:rsidR="004B50E9">
        <w:t xml:space="preserve">June 2015 </w:t>
      </w:r>
      <w:r>
        <w:t>Task Group meeting, input f</w:t>
      </w:r>
      <w:r w:rsidR="00135B3B">
        <w:t>rom</w:t>
      </w:r>
      <w:r>
        <w:t xml:space="preserve"> sub-team members and results from tr</w:t>
      </w:r>
      <w:r w:rsidR="00E84B1C">
        <w:t>ialing</w:t>
      </w:r>
      <w:r>
        <w:t xml:space="preserve"> the checklist at a </w:t>
      </w:r>
      <w:r w:rsidR="004B50E9">
        <w:t>s</w:t>
      </w:r>
      <w:r>
        <w:t>upplier who is manufacturing production (non-aerospace) par</w:t>
      </w:r>
      <w:r w:rsidR="00135B3B">
        <w:t xml:space="preserve">ts. The Task Group reviewed and noted </w:t>
      </w:r>
      <w:r w:rsidR="00F14220">
        <w:t>some additional changes at this meeting</w:t>
      </w:r>
      <w:r w:rsidR="00135B3B">
        <w:t>.</w:t>
      </w:r>
    </w:p>
    <w:p w14:paraId="5545299F" w14:textId="481A8698" w:rsidR="00135B3B" w:rsidRDefault="00135B3B" w:rsidP="00135B3B">
      <w:pPr>
        <w:pStyle w:val="Body"/>
        <w:ind w:left="709" w:firstLine="11"/>
      </w:pPr>
      <w:r>
        <w:t xml:space="preserve">The Task Group discussed the process for legalizing the checklist, i.e. to meet the checklist vision as defined in PD 1100. It was again noted that at this time there is no aerospace industry standard which </w:t>
      </w:r>
      <w:r w:rsidR="003251E3">
        <w:t>the checklist can be based on</w:t>
      </w:r>
      <w:r w:rsidR="00E84B1C">
        <w:t>;</w:t>
      </w:r>
      <w:r>
        <w:t xml:space="preserve"> hence </w:t>
      </w:r>
      <w:r w:rsidR="003251E3">
        <w:t>there is reliance</w:t>
      </w:r>
      <w:r>
        <w:t xml:space="preserve"> on </w:t>
      </w:r>
      <w:r w:rsidR="004B50E9">
        <w:t>s</w:t>
      </w:r>
      <w:r>
        <w:t xml:space="preserve">ubscribers to confirm checklist items are defined in their specifications. </w:t>
      </w:r>
    </w:p>
    <w:p w14:paraId="3BE0E1D5" w14:textId="422B8EB6" w:rsidR="00135B3B" w:rsidRDefault="00135B3B" w:rsidP="00135B3B">
      <w:pPr>
        <w:pStyle w:val="Body"/>
        <w:ind w:left="709" w:firstLine="11"/>
      </w:pPr>
      <w:r>
        <w:t xml:space="preserve">The Task Group also discussed methods of hiring </w:t>
      </w:r>
      <w:r w:rsidR="004B50E9">
        <w:t>a</w:t>
      </w:r>
      <w:r>
        <w:t xml:space="preserve">uditors with specialized knowledge of the process and training existing </w:t>
      </w:r>
      <w:r w:rsidR="004B50E9">
        <w:t>a</w:t>
      </w:r>
      <w:r>
        <w:t>uditors to be able to audit the process</w:t>
      </w:r>
      <w:r w:rsidR="008A4AC2">
        <w:t>.</w:t>
      </w:r>
      <w:r w:rsidR="00044A75">
        <w:t xml:space="preserve"> The Task Group will also need to know which </w:t>
      </w:r>
      <w:r w:rsidR="004B50E9">
        <w:t>s</w:t>
      </w:r>
      <w:r w:rsidR="00044A75">
        <w:t xml:space="preserve">ubscribers are likely to mandate and the number of </w:t>
      </w:r>
      <w:r w:rsidR="004B50E9">
        <w:t>s</w:t>
      </w:r>
      <w:r w:rsidR="00044A75">
        <w:t xml:space="preserve">uppliers who will need to be audited in order to create plans for </w:t>
      </w:r>
      <w:r w:rsidR="004B50E9">
        <w:t>a</w:t>
      </w:r>
      <w:r w:rsidR="00044A75">
        <w:t>uditor hiring.</w:t>
      </w:r>
    </w:p>
    <w:p w14:paraId="2CE54E81" w14:textId="1C0EAA92" w:rsidR="00044A75" w:rsidRPr="007F61F5" w:rsidRDefault="00044A75" w:rsidP="00044A75">
      <w:pPr>
        <w:pStyle w:val="ActionItem"/>
        <w:rPr>
          <w:color w:val="FF0000"/>
        </w:rPr>
      </w:pPr>
      <w:r w:rsidRPr="006E4C8F">
        <w:t xml:space="preserve">ACTION ITEM: </w:t>
      </w:r>
      <w:r>
        <w:t xml:space="preserve">Sub-team to modify existing </w:t>
      </w:r>
      <w:r w:rsidR="003251E3">
        <w:t xml:space="preserve">draft </w:t>
      </w:r>
      <w:r>
        <w:t>Additive Manufacturing checklist based on comments from the Task Group review.</w:t>
      </w:r>
      <w:r w:rsidRPr="006E4C8F">
        <w:t xml:space="preserve"> (Due Date</w:t>
      </w:r>
      <w:r w:rsidRPr="00044A75">
        <w:t>: 24-</w:t>
      </w:r>
      <w:r w:rsidR="003A1A54">
        <w:t>FEB</w:t>
      </w:r>
      <w:r w:rsidRPr="00044A75">
        <w:t>-2016</w:t>
      </w:r>
      <w:r w:rsidRPr="00AC2E4D">
        <w:t>)</w:t>
      </w:r>
    </w:p>
    <w:p w14:paraId="74017B2F" w14:textId="603D92A3" w:rsidR="00044A75" w:rsidRDefault="00044A75" w:rsidP="00044A75">
      <w:pPr>
        <w:pStyle w:val="ActionItem"/>
        <w:rPr>
          <w:color w:val="FF0000"/>
        </w:rPr>
      </w:pPr>
      <w:r w:rsidRPr="006E4C8F">
        <w:t xml:space="preserve">ACTION ITEM: </w:t>
      </w:r>
      <w:r>
        <w:t>PRI</w:t>
      </w:r>
      <w:r w:rsidRPr="006E4C8F">
        <w:t xml:space="preserve"> to create spreadsheet with </w:t>
      </w:r>
      <w:r>
        <w:t xml:space="preserve">Additive Manufacturing </w:t>
      </w:r>
      <w:r w:rsidRPr="006E4C8F">
        <w:t>checklist question</w:t>
      </w:r>
      <w:r>
        <w:t>s</w:t>
      </w:r>
      <w:r w:rsidRPr="006E4C8F">
        <w:t xml:space="preserve"> for the purpose of verifying checklist vision</w:t>
      </w:r>
      <w:r>
        <w:t xml:space="preserve"> requirements are met (e.g. questions are linked to a </w:t>
      </w:r>
      <w:r w:rsidR="004B50E9">
        <w:t>s</w:t>
      </w:r>
      <w:r>
        <w:t>ubscriber requirement or industry specification requirement)</w:t>
      </w:r>
      <w:r w:rsidRPr="006E4C8F">
        <w:t xml:space="preserve">. (Due Date: </w:t>
      </w:r>
      <w:r w:rsidRPr="00044A75">
        <w:t>30-</w:t>
      </w:r>
      <w:r w:rsidR="003A1A54">
        <w:t>NOV</w:t>
      </w:r>
      <w:r w:rsidRPr="00044A75">
        <w:t>-2015</w:t>
      </w:r>
      <w:r w:rsidRPr="006E4C8F">
        <w:t>)</w:t>
      </w:r>
    </w:p>
    <w:p w14:paraId="071DF32B" w14:textId="352F6E80" w:rsidR="00510BF4" w:rsidRDefault="00044A75" w:rsidP="00044A75">
      <w:pPr>
        <w:pStyle w:val="ActionItem"/>
      </w:pPr>
      <w:r w:rsidRPr="00A04003">
        <w:t xml:space="preserve">ACTION ITEM: </w:t>
      </w:r>
      <w:r>
        <w:t xml:space="preserve">Each </w:t>
      </w:r>
      <w:r w:rsidR="004B50E9">
        <w:t>s</w:t>
      </w:r>
      <w:r>
        <w:t xml:space="preserve">ubscriber to specify the requirements flow down for each Additive Manufacturing checklist question.  </w:t>
      </w:r>
      <w:r w:rsidRPr="006E4C8F">
        <w:t xml:space="preserve">(Due Date: </w:t>
      </w:r>
      <w:r w:rsidRPr="00044A75">
        <w:t>31-</w:t>
      </w:r>
      <w:r w:rsidR="003A1A54">
        <w:t>JAN</w:t>
      </w:r>
      <w:r w:rsidRPr="00044A75">
        <w:t>-2016</w:t>
      </w:r>
      <w:r w:rsidRPr="006E4C8F">
        <w:t>)</w:t>
      </w:r>
    </w:p>
    <w:p w14:paraId="2A889E7E" w14:textId="7FACAF50" w:rsidR="00510BF4" w:rsidRDefault="00510BF4" w:rsidP="00510BF4">
      <w:pPr>
        <w:pStyle w:val="Heading1"/>
        <w:rPr>
          <w:noProof/>
        </w:rPr>
      </w:pPr>
      <w:r>
        <w:rPr>
          <w:noProof/>
        </w:rPr>
        <w:t>Diffusion Welding – OPEN</w:t>
      </w:r>
    </w:p>
    <w:p w14:paraId="3E2AF9F9" w14:textId="2477E618" w:rsidR="00510BF4" w:rsidRDefault="00135B3B" w:rsidP="00510BF4">
      <w:pPr>
        <w:pStyle w:val="Body"/>
      </w:pPr>
      <w:r>
        <w:t xml:space="preserve">A draft revision to the </w:t>
      </w:r>
      <w:r w:rsidR="009879D3">
        <w:t>D</w:t>
      </w:r>
      <w:r>
        <w:t xml:space="preserve">iffusion </w:t>
      </w:r>
      <w:r w:rsidR="009879D3">
        <w:t>W</w:t>
      </w:r>
      <w:r>
        <w:t xml:space="preserve">elding checklist was made by Marco Poletto and briefly discussed at the June </w:t>
      </w:r>
      <w:r w:rsidR="00184124">
        <w:t xml:space="preserve">2015 </w:t>
      </w:r>
      <w:r>
        <w:t>Task Group meeting. At that time the Task Group deferred review and asked that Marco present his reasons for revision.</w:t>
      </w:r>
      <w:r w:rsidR="00044A75">
        <w:t xml:space="preserve"> Marco was not in attendance to present in person</w:t>
      </w:r>
      <w:r w:rsidR="003251E3">
        <w:t xml:space="preserve"> at this meeting</w:t>
      </w:r>
      <w:r w:rsidR="00044A75">
        <w:t xml:space="preserve">, but he did provide his rational for the revisions and this was presented to the Task Group along with the draft checklist. The Task Group determined that the proposed revisions may not be suitable for the purpose Marco is intending. i.e. It appears that Marco is trying to create a checklist for Super Plastic Forming / Diffusion Bonding which is not the current scope of this checklist. The Task Group therefore </w:t>
      </w:r>
      <w:r w:rsidR="00AA4300">
        <w:t>deferred discussion</w:t>
      </w:r>
      <w:r w:rsidR="00044A75">
        <w:t xml:space="preserve"> until the February 2016 Task Group meeting when hopefully Marco will be able to present his case in person.  </w:t>
      </w:r>
    </w:p>
    <w:p w14:paraId="5EAE3870" w14:textId="5CC02D82" w:rsidR="00510BF4" w:rsidRDefault="00510BF4" w:rsidP="00510BF4">
      <w:pPr>
        <w:pStyle w:val="Heading1"/>
        <w:rPr>
          <w:noProof/>
        </w:rPr>
      </w:pPr>
      <w:r>
        <w:rPr>
          <w:noProof/>
        </w:rPr>
        <w:t>Create NMC Feedback Chart –OPEN</w:t>
      </w:r>
    </w:p>
    <w:p w14:paraId="7708F4AE" w14:textId="77777777" w:rsidR="0043147E" w:rsidRDefault="0043147E" w:rsidP="00661310">
      <w:pPr>
        <w:pStyle w:val="Body"/>
        <w:numPr>
          <w:ilvl w:val="0"/>
          <w:numId w:val="32"/>
        </w:numPr>
        <w:ind w:left="709" w:hanging="709"/>
      </w:pPr>
      <w:r w:rsidRPr="009E23FF">
        <w:t xml:space="preserve">The Task Group generated the feedback chart for presentation by </w:t>
      </w:r>
      <w:r>
        <w:t>Steve Tooley</w:t>
      </w:r>
      <w:r w:rsidRPr="009E23FF">
        <w:t xml:space="preserve"> at the NMC meeting.</w:t>
      </w:r>
    </w:p>
    <w:p w14:paraId="6E5B4041" w14:textId="5BAE258F" w:rsidR="00510BF4" w:rsidRDefault="00510BF4" w:rsidP="00510BF4">
      <w:pPr>
        <w:pStyle w:val="Heading1"/>
        <w:rPr>
          <w:noProof/>
        </w:rPr>
      </w:pPr>
      <w:r>
        <w:rPr>
          <w:noProof/>
        </w:rPr>
        <w:t>NMC Meeting Report – OPEN</w:t>
      </w:r>
    </w:p>
    <w:p w14:paraId="3CF827E3" w14:textId="77777777" w:rsidR="0043147E" w:rsidRDefault="0043147E" w:rsidP="00661310">
      <w:pPr>
        <w:pStyle w:val="Body"/>
        <w:numPr>
          <w:ilvl w:val="0"/>
          <w:numId w:val="33"/>
        </w:numPr>
        <w:ind w:left="709" w:hanging="709"/>
      </w:pPr>
      <w:r>
        <w:t>Steve Tooley</w:t>
      </w:r>
      <w:r w:rsidRPr="009E23FF">
        <w:t xml:space="preserve"> gave a summary of key items that were discussed in the Planning and Operations meeting and NMC meeting. Key items were:</w:t>
      </w:r>
    </w:p>
    <w:p w14:paraId="20C1929D" w14:textId="6DEB971D" w:rsidR="0043147E" w:rsidRDefault="00647894" w:rsidP="00661310">
      <w:pPr>
        <w:pStyle w:val="Body"/>
        <w:numPr>
          <w:ilvl w:val="0"/>
          <w:numId w:val="34"/>
        </w:numPr>
      </w:pPr>
      <w:r>
        <w:t>The Risk Mitigation process is to be changed to make the Staff Engineer the lead of these teams</w:t>
      </w:r>
      <w:r w:rsidR="009879D3">
        <w:t>.</w:t>
      </w:r>
    </w:p>
    <w:p w14:paraId="1C302458" w14:textId="26C2DBC5" w:rsidR="00647894" w:rsidRDefault="00647894" w:rsidP="00661310">
      <w:pPr>
        <w:pStyle w:val="Body"/>
        <w:numPr>
          <w:ilvl w:val="0"/>
          <w:numId w:val="34"/>
        </w:numPr>
      </w:pPr>
      <w:r>
        <w:t xml:space="preserve">A formal requirement to make </w:t>
      </w:r>
      <w:r w:rsidR="009879D3">
        <w:t>s</w:t>
      </w:r>
      <w:r>
        <w:t>uppliers perform and submit a self-audit prior to the Nadcap meeting is being implemented</w:t>
      </w:r>
      <w:r w:rsidR="009879D3">
        <w:t>.</w:t>
      </w:r>
    </w:p>
    <w:p w14:paraId="585A6B40" w14:textId="1C75DF1F" w:rsidR="00647894" w:rsidRDefault="00647894" w:rsidP="00661310">
      <w:pPr>
        <w:pStyle w:val="Body"/>
        <w:numPr>
          <w:ilvl w:val="0"/>
          <w:numId w:val="34"/>
        </w:numPr>
      </w:pPr>
      <w:r>
        <w:lastRenderedPageBreak/>
        <w:t xml:space="preserve">A dashboard for Audit Observations is being created. It is important that if Observers can’t attend an audit that they requested to observe that they cancel the </w:t>
      </w:r>
      <w:r w:rsidR="00184124">
        <w:t>o</w:t>
      </w:r>
      <w:r>
        <w:t>bservation</w:t>
      </w:r>
      <w:r w:rsidR="009879D3">
        <w:t xml:space="preserve"> accordingly,</w:t>
      </w:r>
      <w:r>
        <w:t xml:space="preserve"> otherwise the report completion will show as delinquent</w:t>
      </w:r>
      <w:r w:rsidR="009879D3">
        <w:t>.</w:t>
      </w:r>
    </w:p>
    <w:p w14:paraId="25BE32EE" w14:textId="361209A9" w:rsidR="00647894" w:rsidRDefault="00647894" w:rsidP="00661310">
      <w:pPr>
        <w:pStyle w:val="Body"/>
        <w:numPr>
          <w:ilvl w:val="0"/>
          <w:numId w:val="34"/>
        </w:numPr>
      </w:pPr>
      <w:r>
        <w:t>A new checklist ballot process is to be introduced</w:t>
      </w:r>
      <w:r w:rsidR="009879D3">
        <w:t>.</w:t>
      </w:r>
    </w:p>
    <w:p w14:paraId="39403819" w14:textId="32A117E5" w:rsidR="00647894" w:rsidRDefault="00647894" w:rsidP="00661310">
      <w:pPr>
        <w:pStyle w:val="Body"/>
        <w:numPr>
          <w:ilvl w:val="0"/>
          <w:numId w:val="34"/>
        </w:numPr>
      </w:pPr>
      <w:r w:rsidRPr="00647894">
        <w:t xml:space="preserve">Mike </w:t>
      </w:r>
      <w:proofErr w:type="spellStart"/>
      <w:r w:rsidRPr="00647894">
        <w:t>Schleckman</w:t>
      </w:r>
      <w:proofErr w:type="spellEnd"/>
      <w:r w:rsidRPr="00647894">
        <w:t xml:space="preserve"> gave a brief update from the SSC meeting.  No formal data from the mentoring program is available, but the team is working on it.</w:t>
      </w:r>
    </w:p>
    <w:p w14:paraId="349357B7" w14:textId="5FB2E533" w:rsidR="00510BF4" w:rsidRDefault="00510BF4" w:rsidP="00510BF4">
      <w:pPr>
        <w:pStyle w:val="Heading1"/>
        <w:rPr>
          <w:noProof/>
        </w:rPr>
      </w:pPr>
      <w:r>
        <w:rPr>
          <w:noProof/>
        </w:rPr>
        <w:t>Forum for Supplier Issues – OPEN</w:t>
      </w:r>
    </w:p>
    <w:p w14:paraId="3377236B" w14:textId="77777777" w:rsidR="0043147E" w:rsidRDefault="0043147E" w:rsidP="00647894">
      <w:pPr>
        <w:pStyle w:val="ActionItem"/>
        <w:numPr>
          <w:ilvl w:val="0"/>
          <w:numId w:val="35"/>
        </w:numPr>
        <w:ind w:left="709" w:hanging="709"/>
        <w:rPr>
          <w:b w:val="0"/>
          <w:i w:val="0"/>
        </w:rPr>
      </w:pPr>
      <w:r w:rsidRPr="006227E5">
        <w:rPr>
          <w:b w:val="0"/>
          <w:i w:val="0"/>
        </w:rPr>
        <w:t>Several requests were made as indicated below. The Task Group commented to each item as defined</w:t>
      </w:r>
      <w:r>
        <w:rPr>
          <w:b w:val="0"/>
          <w:i w:val="0"/>
        </w:rPr>
        <w:t>:</w:t>
      </w:r>
    </w:p>
    <w:p w14:paraId="091112C1" w14:textId="1AB5F72C" w:rsidR="0043147E" w:rsidRPr="0043147E" w:rsidRDefault="00647894" w:rsidP="00661310">
      <w:pPr>
        <w:pStyle w:val="Body"/>
        <w:numPr>
          <w:ilvl w:val="0"/>
          <w:numId w:val="34"/>
        </w:numPr>
      </w:pPr>
      <w:r>
        <w:t>A question was raised about use of gas flowmeters at the recommended inlet pressure.  The T</w:t>
      </w:r>
      <w:r w:rsidR="003251E3">
        <w:t xml:space="preserve">ask </w:t>
      </w:r>
      <w:r>
        <w:t>G</w:t>
      </w:r>
      <w:r w:rsidR="003251E3">
        <w:t>roup</w:t>
      </w:r>
      <w:r>
        <w:t xml:space="preserve"> determined that while this is good practice, it is not a requirement. Since there is no requirement for calibration of flowmeters, a requirement for inlet pressure is not practical.  However, this is good shop practice and the handbook will be updated to reflect this.</w:t>
      </w:r>
      <w:r w:rsidR="0085372B">
        <w:t xml:space="preserve"> The Task Group revised </w:t>
      </w:r>
      <w:proofErr w:type="gramStart"/>
      <w:r w:rsidR="0085372B">
        <w:t xml:space="preserve">the </w:t>
      </w:r>
      <w:r w:rsidR="00412F41">
        <w:t xml:space="preserve"> AC</w:t>
      </w:r>
      <w:proofErr w:type="gramEnd"/>
      <w:r w:rsidR="00412F41">
        <w:t xml:space="preserve">7110/5 handbook </w:t>
      </w:r>
      <w:r w:rsidR="0085372B">
        <w:t>wording.</w:t>
      </w:r>
    </w:p>
    <w:p w14:paraId="28788D22" w14:textId="70FD77D5" w:rsidR="00510BF4" w:rsidRDefault="00647894" w:rsidP="00510BF4">
      <w:pPr>
        <w:pStyle w:val="ActionItem"/>
      </w:pPr>
      <w:r w:rsidRPr="006E4C8F">
        <w:t xml:space="preserve">ACTION ITEM: </w:t>
      </w:r>
      <w:r>
        <w:t>Ian S</w:t>
      </w:r>
      <w:r w:rsidR="0085372B">
        <w:t>impson</w:t>
      </w:r>
      <w:r>
        <w:t xml:space="preserve"> to </w:t>
      </w:r>
      <w:r w:rsidR="0085372B">
        <w:t>issue</w:t>
      </w:r>
      <w:r>
        <w:t xml:space="preserve"> the</w:t>
      </w:r>
      <w:r w:rsidR="0085372B">
        <w:t xml:space="preserve"> revised</w:t>
      </w:r>
      <w:r>
        <w:t xml:space="preserve"> AC7110/5 handbook to clarify that there are no mechanical flowmeter and inlet gas pressure calibration requirements.</w:t>
      </w:r>
      <w:r w:rsidRPr="006E4C8F">
        <w:t xml:space="preserve"> (Due Date: </w:t>
      </w:r>
      <w:r w:rsidRPr="00647894">
        <w:t>15-</w:t>
      </w:r>
      <w:r w:rsidR="00184124">
        <w:t>DEC</w:t>
      </w:r>
      <w:r w:rsidRPr="00647894">
        <w:t>-2015</w:t>
      </w:r>
      <w:r w:rsidRPr="00AC2E4D">
        <w:t>)</w:t>
      </w:r>
    </w:p>
    <w:p w14:paraId="33CB1B02" w14:textId="46EB22D6" w:rsidR="00510BF4" w:rsidRDefault="00647894" w:rsidP="00647894">
      <w:pPr>
        <w:pStyle w:val="Body"/>
        <w:numPr>
          <w:ilvl w:val="0"/>
          <w:numId w:val="34"/>
        </w:numPr>
      </w:pPr>
      <w:r>
        <w:t>A question was raised about the AC7110 requirement for a “procedure precluding the use of visible dye penetrant” and handbook wording that states the preclusion must be flowed down to the weld/braze department. The T</w:t>
      </w:r>
      <w:r w:rsidR="0085372B">
        <w:t xml:space="preserve">ask </w:t>
      </w:r>
      <w:r>
        <w:t>G</w:t>
      </w:r>
      <w:r w:rsidR="0085372B">
        <w:t>roup</w:t>
      </w:r>
      <w:r>
        <w:t xml:space="preserve"> determined that the handbook </w:t>
      </w:r>
      <w:r w:rsidR="0085372B">
        <w:t>wording was</w:t>
      </w:r>
      <w:r>
        <w:t xml:space="preserve"> not acceptable and needed to be changed.  The proposed ‘Acceptable Objective Evidence’ wording</w:t>
      </w:r>
      <w:r w:rsidR="0085372B">
        <w:t xml:space="preserve"> was revised by the Task Group</w:t>
      </w:r>
      <w:r w:rsidR="00C35661">
        <w:t>.</w:t>
      </w:r>
    </w:p>
    <w:p w14:paraId="00907BBB" w14:textId="45A43A58" w:rsidR="00647894" w:rsidRPr="00647894" w:rsidRDefault="00647894" w:rsidP="00647894">
      <w:pPr>
        <w:pStyle w:val="Body"/>
        <w:ind w:left="0"/>
        <w:rPr>
          <w:b/>
          <w:i/>
        </w:rPr>
      </w:pPr>
      <w:r w:rsidRPr="00647894">
        <w:rPr>
          <w:b/>
          <w:i/>
        </w:rPr>
        <w:t>ACTION ITEM: Ian S</w:t>
      </w:r>
      <w:r w:rsidR="0085372B">
        <w:rPr>
          <w:b/>
          <w:i/>
        </w:rPr>
        <w:t xml:space="preserve">impson </w:t>
      </w:r>
      <w:r w:rsidRPr="00647894">
        <w:rPr>
          <w:b/>
          <w:i/>
        </w:rPr>
        <w:t xml:space="preserve">to </w:t>
      </w:r>
      <w:r w:rsidR="0085372B">
        <w:rPr>
          <w:b/>
          <w:i/>
        </w:rPr>
        <w:t xml:space="preserve">issue </w:t>
      </w:r>
      <w:r w:rsidRPr="00647894">
        <w:rPr>
          <w:b/>
          <w:i/>
        </w:rPr>
        <w:t xml:space="preserve">the </w:t>
      </w:r>
      <w:r w:rsidR="0085372B">
        <w:rPr>
          <w:b/>
          <w:i/>
        </w:rPr>
        <w:t xml:space="preserve">revised </w:t>
      </w:r>
      <w:r w:rsidRPr="00647894">
        <w:rPr>
          <w:b/>
          <w:i/>
        </w:rPr>
        <w:t xml:space="preserve">AC7110 handbook to remove the statement that the preclusion of visible dye penetrant must be flowed down to the weld/braze department. (Due Date: </w:t>
      </w:r>
      <w:r w:rsidR="0085372B">
        <w:rPr>
          <w:b/>
          <w:i/>
        </w:rPr>
        <w:t>15-</w:t>
      </w:r>
      <w:r w:rsidR="00184124">
        <w:rPr>
          <w:b/>
          <w:i/>
        </w:rPr>
        <w:t>DEC</w:t>
      </w:r>
      <w:r w:rsidR="0085372B">
        <w:rPr>
          <w:b/>
          <w:i/>
        </w:rPr>
        <w:t>-2015</w:t>
      </w:r>
      <w:r w:rsidRPr="00647894">
        <w:rPr>
          <w:b/>
          <w:i/>
        </w:rPr>
        <w:t>)</w:t>
      </w:r>
    </w:p>
    <w:p w14:paraId="061D5A8B" w14:textId="0EF93C0D" w:rsidR="00647894" w:rsidRDefault="00647894" w:rsidP="00647894">
      <w:pPr>
        <w:pStyle w:val="Body"/>
        <w:numPr>
          <w:ilvl w:val="0"/>
          <w:numId w:val="34"/>
        </w:numPr>
      </w:pPr>
      <w:r>
        <w:t xml:space="preserve">A question was raised about the AC7110/5 Cleaning Tool Control question.  The </w:t>
      </w:r>
      <w:r w:rsidR="003251E3">
        <w:t>AC7110</w:t>
      </w:r>
      <w:r>
        <w:t>/5 handbook gives an example of identifying tools based on</w:t>
      </w:r>
      <w:r w:rsidR="0085372B">
        <w:t xml:space="preserve"> AWS D17.1. It was recognized that some material groups could be considered to be the same material type with respect to cross contamination issues; however consensus on the full list of groups could not be achieved. At this time the Task Group chose the more conservative option and will revise again if data is present</w:t>
      </w:r>
      <w:r w:rsidR="003251E3">
        <w:t>ed</w:t>
      </w:r>
      <w:r w:rsidR="0085372B">
        <w:t xml:space="preserve"> that shows cobalt is not a risk on stainless steels and nickel alloys.</w:t>
      </w:r>
    </w:p>
    <w:p w14:paraId="4CEA362C" w14:textId="485F0A33" w:rsidR="00647894" w:rsidRPr="00647894" w:rsidRDefault="00647894" w:rsidP="00647894">
      <w:pPr>
        <w:pStyle w:val="Body"/>
        <w:ind w:left="0"/>
        <w:rPr>
          <w:b/>
          <w:i/>
        </w:rPr>
      </w:pPr>
      <w:r w:rsidRPr="00647894">
        <w:rPr>
          <w:b/>
          <w:i/>
        </w:rPr>
        <w:t>ACTION ITEM: Ian S</w:t>
      </w:r>
      <w:r w:rsidR="0085372B">
        <w:rPr>
          <w:b/>
          <w:i/>
        </w:rPr>
        <w:t>impson</w:t>
      </w:r>
      <w:r w:rsidRPr="00647894">
        <w:rPr>
          <w:b/>
          <w:i/>
        </w:rPr>
        <w:t xml:space="preserve"> to </w:t>
      </w:r>
      <w:r w:rsidR="0085372B">
        <w:rPr>
          <w:b/>
          <w:i/>
        </w:rPr>
        <w:t xml:space="preserve">issue the </w:t>
      </w:r>
      <w:r w:rsidRPr="00647894">
        <w:rPr>
          <w:b/>
          <w:i/>
        </w:rPr>
        <w:t>revise</w:t>
      </w:r>
      <w:r w:rsidR="0085372B">
        <w:rPr>
          <w:b/>
          <w:i/>
        </w:rPr>
        <w:t>d</w:t>
      </w:r>
      <w:r w:rsidRPr="00647894">
        <w:rPr>
          <w:b/>
          <w:i/>
        </w:rPr>
        <w:t xml:space="preserve"> AC7110/5 handbook to clarify that AWS D17.1 requires identification of wire brushes to the </w:t>
      </w:r>
      <w:r w:rsidR="0085372B">
        <w:rPr>
          <w:b/>
          <w:i/>
        </w:rPr>
        <w:t xml:space="preserve">AWS </w:t>
      </w:r>
      <w:r w:rsidR="009B54A8">
        <w:rPr>
          <w:b/>
          <w:i/>
        </w:rPr>
        <w:t>D17.1 material groups and t</w:t>
      </w:r>
      <w:r w:rsidRPr="00647894">
        <w:rPr>
          <w:b/>
          <w:i/>
        </w:rPr>
        <w:t xml:space="preserve">hose working to </w:t>
      </w:r>
      <w:r w:rsidR="009B54A8">
        <w:rPr>
          <w:b/>
          <w:i/>
        </w:rPr>
        <w:t xml:space="preserve">AWS </w:t>
      </w:r>
      <w:r w:rsidRPr="00647894">
        <w:rPr>
          <w:b/>
          <w:i/>
        </w:rPr>
        <w:t>D</w:t>
      </w:r>
      <w:r w:rsidR="009B54A8">
        <w:rPr>
          <w:b/>
          <w:i/>
        </w:rPr>
        <w:t xml:space="preserve">17.1 must meet this requirement, and alleviation to allow stainless steel and nickel alloys to be grouped when AWS D17.1 is not a requirement. </w:t>
      </w:r>
      <w:r w:rsidRPr="00647894">
        <w:rPr>
          <w:b/>
          <w:i/>
        </w:rPr>
        <w:t xml:space="preserve">  (Due Date: </w:t>
      </w:r>
      <w:r w:rsidR="009B54A8">
        <w:rPr>
          <w:b/>
          <w:i/>
        </w:rPr>
        <w:t>15-</w:t>
      </w:r>
      <w:r w:rsidR="00184124">
        <w:rPr>
          <w:b/>
          <w:i/>
        </w:rPr>
        <w:t>DEC</w:t>
      </w:r>
      <w:r w:rsidR="009B54A8">
        <w:rPr>
          <w:b/>
          <w:i/>
        </w:rPr>
        <w:t>-15</w:t>
      </w:r>
      <w:r w:rsidRPr="00647894">
        <w:rPr>
          <w:b/>
          <w:i/>
        </w:rPr>
        <w:t>)</w:t>
      </w:r>
    </w:p>
    <w:p w14:paraId="66AC0E4E" w14:textId="6FD70118" w:rsidR="00647894" w:rsidRDefault="00647894" w:rsidP="00647894">
      <w:pPr>
        <w:pStyle w:val="Body"/>
        <w:ind w:left="0"/>
        <w:rPr>
          <w:b/>
          <w:i/>
        </w:rPr>
      </w:pPr>
      <w:r w:rsidRPr="00647894">
        <w:rPr>
          <w:b/>
          <w:i/>
        </w:rPr>
        <w:t xml:space="preserve">ACTION ITEM: Each </w:t>
      </w:r>
      <w:r w:rsidR="00412F41">
        <w:rPr>
          <w:b/>
          <w:i/>
        </w:rPr>
        <w:t>s</w:t>
      </w:r>
      <w:r w:rsidRPr="00647894">
        <w:rPr>
          <w:b/>
          <w:i/>
        </w:rPr>
        <w:t xml:space="preserve">ubscriber to determine if additional requirements related to grouping of base materials are needed. These will be </w:t>
      </w:r>
      <w:r w:rsidR="004D0879">
        <w:rPr>
          <w:b/>
          <w:i/>
        </w:rPr>
        <w:t xml:space="preserve">added </w:t>
      </w:r>
      <w:r w:rsidRPr="00647894">
        <w:rPr>
          <w:b/>
          <w:i/>
        </w:rPr>
        <w:t xml:space="preserve">in the AC7110/5S supplement checklist as needed. (Due Date: </w:t>
      </w:r>
      <w:r w:rsidR="004D0879">
        <w:rPr>
          <w:b/>
          <w:i/>
        </w:rPr>
        <w:t>24-</w:t>
      </w:r>
      <w:r w:rsidR="00184124">
        <w:rPr>
          <w:b/>
          <w:i/>
        </w:rPr>
        <w:t>FEB</w:t>
      </w:r>
      <w:r w:rsidR="004D0879">
        <w:rPr>
          <w:b/>
          <w:i/>
        </w:rPr>
        <w:t>-2016</w:t>
      </w:r>
      <w:r w:rsidRPr="00647894">
        <w:rPr>
          <w:b/>
          <w:i/>
        </w:rPr>
        <w:t>)</w:t>
      </w:r>
    </w:p>
    <w:p w14:paraId="6F242C23" w14:textId="3764D895" w:rsidR="00C35661" w:rsidRPr="00C35661" w:rsidRDefault="00C35661" w:rsidP="00C35661">
      <w:pPr>
        <w:pStyle w:val="Body"/>
        <w:numPr>
          <w:ilvl w:val="0"/>
          <w:numId w:val="34"/>
        </w:numPr>
      </w:pPr>
      <w:r>
        <w:t xml:space="preserve">The </w:t>
      </w:r>
      <w:r w:rsidR="00412F41">
        <w:t>s</w:t>
      </w:r>
      <w:r>
        <w:t xml:space="preserve">ubscribers were asked about the use of Supplemental Checklists for flowing requirements. It was stated that the items defined in Supplemental </w:t>
      </w:r>
      <w:r w:rsidR="00412F41">
        <w:t>C</w:t>
      </w:r>
      <w:r>
        <w:t xml:space="preserve">hecklists are to enable the verification of </w:t>
      </w:r>
      <w:r w:rsidR="00412F41">
        <w:t>s</w:t>
      </w:r>
      <w:r>
        <w:t>ubscriber requirements and were not used to mandate items not already defined in specifications.</w:t>
      </w:r>
    </w:p>
    <w:p w14:paraId="712AC87F" w14:textId="70B4EEAA" w:rsidR="00510BF4" w:rsidRDefault="00510BF4" w:rsidP="00510BF4">
      <w:pPr>
        <w:pStyle w:val="Heading1"/>
        <w:rPr>
          <w:noProof/>
        </w:rPr>
      </w:pPr>
      <w:r>
        <w:rPr>
          <w:noProof/>
        </w:rPr>
        <w:lastRenderedPageBreak/>
        <w:t>Auditor Advisories – OPEN</w:t>
      </w:r>
    </w:p>
    <w:p w14:paraId="24DFF5BB" w14:textId="7591BFBA" w:rsidR="0043147E" w:rsidRDefault="0043147E" w:rsidP="0043147E">
      <w:pPr>
        <w:pStyle w:val="Heading2"/>
        <w:tabs>
          <w:tab w:val="clear" w:pos="720"/>
          <w:tab w:val="num" w:pos="1080"/>
        </w:tabs>
      </w:pPr>
      <w:r>
        <w:t>Four Auditor Advisories have been issued since the June 2015 Nadcap Meeting. These were reviewed by the Staff Engineer.</w:t>
      </w:r>
    </w:p>
    <w:p w14:paraId="107907E8" w14:textId="3EE2C726" w:rsidR="00510BF4" w:rsidRDefault="0043147E" w:rsidP="0043147E">
      <w:pPr>
        <w:pStyle w:val="Body"/>
      </w:pPr>
      <w:r>
        <w:t>The Task Group was reminded that these are posted in eAuditNet (Resources / Documents / Public Documents / Welding / Auditor Advisories).</w:t>
      </w:r>
    </w:p>
    <w:p w14:paraId="2FE2AFC3" w14:textId="17E4950F" w:rsidR="00510BF4" w:rsidRDefault="00510BF4" w:rsidP="00510BF4">
      <w:pPr>
        <w:pStyle w:val="Heading1"/>
        <w:rPr>
          <w:noProof/>
        </w:rPr>
      </w:pPr>
      <w:r>
        <w:rPr>
          <w:noProof/>
        </w:rPr>
        <w:t>Checklist Items – OPEN</w:t>
      </w:r>
    </w:p>
    <w:p w14:paraId="08F2AB18" w14:textId="77777777" w:rsidR="0043147E" w:rsidRDefault="0043147E" w:rsidP="003F5776">
      <w:pPr>
        <w:pStyle w:val="Body"/>
        <w:numPr>
          <w:ilvl w:val="0"/>
          <w:numId w:val="49"/>
        </w:numPr>
        <w:ind w:left="709" w:hanging="709"/>
      </w:pPr>
      <w:r w:rsidRPr="00FD3E4D">
        <w:t xml:space="preserve">Handbook </w:t>
      </w:r>
      <w:r>
        <w:t>R</w:t>
      </w:r>
      <w:r w:rsidRPr="00FD3E4D">
        <w:t>evisions</w:t>
      </w:r>
    </w:p>
    <w:p w14:paraId="609A6F8A" w14:textId="77777777" w:rsidR="0043147E" w:rsidRDefault="0043147E" w:rsidP="0043147E">
      <w:pPr>
        <w:pStyle w:val="Body"/>
      </w:pPr>
      <w:r w:rsidRPr="00B008C0">
        <w:t>The Staff Engineer</w:t>
      </w:r>
      <w:r>
        <w:t xml:space="preserve"> has received the following requests for handbook revisions:</w:t>
      </w:r>
    </w:p>
    <w:p w14:paraId="1FB5E756" w14:textId="3C5E0242" w:rsidR="0043147E" w:rsidRDefault="0043147E" w:rsidP="004D0879">
      <w:pPr>
        <w:pStyle w:val="Body"/>
        <w:numPr>
          <w:ilvl w:val="0"/>
          <w:numId w:val="34"/>
        </w:numPr>
      </w:pPr>
      <w:r>
        <w:t xml:space="preserve">Honeywell requested </w:t>
      </w:r>
      <w:r w:rsidR="00412F41">
        <w:t xml:space="preserve">a </w:t>
      </w:r>
      <w:r>
        <w:t>revision to the AC7110/1 handbook to bring the verbiage for gas certification in-line with the AC7110/5 handbook. This was reviewed by the Task Group and agreed.</w:t>
      </w:r>
    </w:p>
    <w:p w14:paraId="7DADA915" w14:textId="13645D51" w:rsidR="0043147E" w:rsidRDefault="0043147E" w:rsidP="0043147E">
      <w:pPr>
        <w:pStyle w:val="Body"/>
        <w:ind w:left="0"/>
        <w:rPr>
          <w:b/>
          <w:i/>
        </w:rPr>
      </w:pPr>
      <w:r w:rsidRPr="00E73D75">
        <w:rPr>
          <w:b/>
          <w:i/>
        </w:rPr>
        <w:t>ACTION ITEM: Ian Simpson to issue revised handbook for AC7110/1</w:t>
      </w:r>
      <w:r>
        <w:rPr>
          <w:b/>
          <w:i/>
        </w:rPr>
        <w:t>.</w:t>
      </w:r>
      <w:r w:rsidRPr="00E73D75">
        <w:rPr>
          <w:b/>
          <w:i/>
        </w:rPr>
        <w:t xml:space="preserve"> (Due Date: </w:t>
      </w:r>
      <w:r w:rsidR="004D0879">
        <w:rPr>
          <w:b/>
          <w:i/>
        </w:rPr>
        <w:t>15</w:t>
      </w:r>
      <w:r w:rsidRPr="00E73D75">
        <w:rPr>
          <w:b/>
          <w:i/>
        </w:rPr>
        <w:t>-</w:t>
      </w:r>
      <w:r w:rsidR="00184124">
        <w:rPr>
          <w:b/>
          <w:i/>
        </w:rPr>
        <w:t>DEC</w:t>
      </w:r>
      <w:r w:rsidR="00AA4300">
        <w:rPr>
          <w:b/>
          <w:i/>
        </w:rPr>
        <w:t>-</w:t>
      </w:r>
      <w:r w:rsidRPr="00E73D75">
        <w:rPr>
          <w:b/>
          <w:i/>
        </w:rPr>
        <w:t>2015)</w:t>
      </w:r>
    </w:p>
    <w:p w14:paraId="373694D4" w14:textId="0C304D63" w:rsidR="004D0879" w:rsidRPr="004D0879" w:rsidRDefault="004D0879" w:rsidP="004D0879">
      <w:pPr>
        <w:pStyle w:val="Body"/>
        <w:numPr>
          <w:ilvl w:val="0"/>
          <w:numId w:val="34"/>
        </w:numPr>
        <w:rPr>
          <w:b/>
          <w:i/>
        </w:rPr>
      </w:pPr>
      <w:r>
        <w:t xml:space="preserve">At the Auditor Conference, the </w:t>
      </w:r>
      <w:r w:rsidR="003F5776">
        <w:t>a</w:t>
      </w:r>
      <w:r>
        <w:t xml:space="preserve">uditor’s requested that any </w:t>
      </w:r>
      <w:r w:rsidR="001F2064">
        <w:t>s</w:t>
      </w:r>
      <w:r>
        <w:t>ubscriber who has a public domain website to add this to the AC7110 handbook</w:t>
      </w:r>
      <w:r w:rsidR="00A8223F">
        <w:t>.</w:t>
      </w:r>
    </w:p>
    <w:p w14:paraId="57246E6A" w14:textId="159492CB" w:rsidR="004D0879" w:rsidRDefault="004D0879" w:rsidP="004D0879">
      <w:pPr>
        <w:pStyle w:val="Body"/>
        <w:ind w:left="0"/>
        <w:rPr>
          <w:b/>
          <w:i/>
        </w:rPr>
      </w:pPr>
      <w:r w:rsidRPr="004D0879">
        <w:rPr>
          <w:b/>
          <w:i/>
        </w:rPr>
        <w:t xml:space="preserve">ACTION ITEM: Each </w:t>
      </w:r>
      <w:r w:rsidR="001F2064">
        <w:rPr>
          <w:b/>
          <w:i/>
        </w:rPr>
        <w:t>s</w:t>
      </w:r>
      <w:r>
        <w:rPr>
          <w:b/>
          <w:i/>
        </w:rPr>
        <w:t xml:space="preserve">ubscriber </w:t>
      </w:r>
      <w:r w:rsidRPr="004D0879">
        <w:rPr>
          <w:b/>
          <w:i/>
        </w:rPr>
        <w:t xml:space="preserve">to provide Ian </w:t>
      </w:r>
      <w:r>
        <w:rPr>
          <w:b/>
          <w:i/>
        </w:rPr>
        <w:t xml:space="preserve">Simpson with </w:t>
      </w:r>
      <w:r w:rsidRPr="004D0879">
        <w:rPr>
          <w:b/>
          <w:i/>
        </w:rPr>
        <w:t>the public website address, if a</w:t>
      </w:r>
      <w:r w:rsidR="00AA6BAC">
        <w:rPr>
          <w:b/>
          <w:i/>
        </w:rPr>
        <w:t>vailable</w:t>
      </w:r>
      <w:r w:rsidRPr="004D0879">
        <w:rPr>
          <w:b/>
          <w:i/>
        </w:rPr>
        <w:t xml:space="preserve">, so that it can be </w:t>
      </w:r>
      <w:r>
        <w:rPr>
          <w:b/>
          <w:i/>
        </w:rPr>
        <w:t>added to</w:t>
      </w:r>
      <w:r w:rsidRPr="004D0879">
        <w:rPr>
          <w:b/>
          <w:i/>
        </w:rPr>
        <w:t xml:space="preserve"> the AC7110 handbook.  (Due Date: 30-</w:t>
      </w:r>
      <w:r w:rsidR="00184124">
        <w:rPr>
          <w:b/>
          <w:i/>
        </w:rPr>
        <w:t>NOV</w:t>
      </w:r>
      <w:r w:rsidRPr="004D0879">
        <w:rPr>
          <w:b/>
          <w:i/>
        </w:rPr>
        <w:t>-2015)</w:t>
      </w:r>
    </w:p>
    <w:p w14:paraId="17BDF349" w14:textId="73849671" w:rsidR="004D0879" w:rsidRDefault="004D0879" w:rsidP="004D0879">
      <w:pPr>
        <w:pStyle w:val="Body"/>
        <w:ind w:left="0"/>
        <w:rPr>
          <w:b/>
          <w:i/>
        </w:rPr>
      </w:pPr>
      <w:r w:rsidRPr="00E73D75">
        <w:rPr>
          <w:b/>
          <w:i/>
        </w:rPr>
        <w:t>ACTION ITEM: Ian Simpson to iss</w:t>
      </w:r>
      <w:r>
        <w:rPr>
          <w:b/>
          <w:i/>
        </w:rPr>
        <w:t xml:space="preserve">ue revised handbook for AC7110 to include each </w:t>
      </w:r>
      <w:r w:rsidR="001F2064">
        <w:rPr>
          <w:b/>
          <w:i/>
        </w:rPr>
        <w:t>s</w:t>
      </w:r>
      <w:r>
        <w:rPr>
          <w:b/>
          <w:i/>
        </w:rPr>
        <w:t>ubscribers</w:t>
      </w:r>
      <w:r w:rsidR="001F2064">
        <w:rPr>
          <w:b/>
          <w:i/>
        </w:rPr>
        <w:t>’ company</w:t>
      </w:r>
      <w:r>
        <w:rPr>
          <w:b/>
          <w:i/>
        </w:rPr>
        <w:t xml:space="preserve"> website address.</w:t>
      </w:r>
      <w:r w:rsidRPr="00E73D75">
        <w:rPr>
          <w:b/>
          <w:i/>
        </w:rPr>
        <w:t xml:space="preserve"> (Due Date: </w:t>
      </w:r>
      <w:r>
        <w:rPr>
          <w:b/>
          <w:i/>
        </w:rPr>
        <w:t>15</w:t>
      </w:r>
      <w:r w:rsidRPr="00E73D75">
        <w:rPr>
          <w:b/>
          <w:i/>
        </w:rPr>
        <w:t>-</w:t>
      </w:r>
      <w:r w:rsidR="00184124">
        <w:rPr>
          <w:b/>
          <w:i/>
        </w:rPr>
        <w:t>DEC</w:t>
      </w:r>
      <w:r w:rsidRPr="00E73D75">
        <w:rPr>
          <w:b/>
          <w:i/>
        </w:rPr>
        <w:t>-2015)</w:t>
      </w:r>
    </w:p>
    <w:p w14:paraId="42F63DD4" w14:textId="408C537A" w:rsidR="003A5664" w:rsidRDefault="003A5664" w:rsidP="003A5664">
      <w:pPr>
        <w:pStyle w:val="Body"/>
        <w:numPr>
          <w:ilvl w:val="0"/>
          <w:numId w:val="34"/>
        </w:numPr>
        <w:rPr>
          <w:b/>
          <w:i/>
        </w:rPr>
      </w:pPr>
      <w:r>
        <w:t xml:space="preserve">At the Auditor Conference, the </w:t>
      </w:r>
      <w:r w:rsidR="001F2064">
        <w:t>a</w:t>
      </w:r>
      <w:r>
        <w:t>uditor’s requested that the Task Group clarify that AC7110/5 para 5.3 is for non-consumable electrode control</w:t>
      </w:r>
      <w:r w:rsidR="00A8223F">
        <w:t>.</w:t>
      </w:r>
    </w:p>
    <w:p w14:paraId="3EEB624F" w14:textId="626B54D9" w:rsidR="004D0879" w:rsidRDefault="003A5664" w:rsidP="004D0879">
      <w:pPr>
        <w:pStyle w:val="Body"/>
        <w:ind w:left="0"/>
        <w:rPr>
          <w:b/>
          <w:i/>
        </w:rPr>
      </w:pPr>
      <w:r w:rsidRPr="00E73D75">
        <w:rPr>
          <w:b/>
          <w:i/>
        </w:rPr>
        <w:t>ACTION ITEM: Ian Simpson to iss</w:t>
      </w:r>
      <w:r w:rsidR="001F2064">
        <w:rPr>
          <w:b/>
          <w:i/>
        </w:rPr>
        <w:t>ue revised handbook for AC7110/</w:t>
      </w:r>
      <w:r>
        <w:rPr>
          <w:b/>
          <w:i/>
        </w:rPr>
        <w:t>5 to clarify para 5.3 is specific to non-consumable electrodes.</w:t>
      </w:r>
      <w:r w:rsidRPr="00E73D75">
        <w:rPr>
          <w:b/>
          <w:i/>
        </w:rPr>
        <w:t xml:space="preserve"> (Due Date: </w:t>
      </w:r>
      <w:r>
        <w:rPr>
          <w:b/>
          <w:i/>
        </w:rPr>
        <w:t>15</w:t>
      </w:r>
      <w:r w:rsidRPr="00E73D75">
        <w:rPr>
          <w:b/>
          <w:i/>
        </w:rPr>
        <w:t>-</w:t>
      </w:r>
      <w:r w:rsidR="00184124">
        <w:rPr>
          <w:b/>
          <w:i/>
        </w:rPr>
        <w:t>DEC</w:t>
      </w:r>
      <w:r w:rsidRPr="00E73D75">
        <w:rPr>
          <w:b/>
          <w:i/>
        </w:rPr>
        <w:t>-2015)</w:t>
      </w:r>
    </w:p>
    <w:p w14:paraId="73D5822C" w14:textId="43F314D1" w:rsidR="00F633F5" w:rsidRPr="00F633F5" w:rsidRDefault="00F633F5" w:rsidP="00F633F5">
      <w:pPr>
        <w:pStyle w:val="Body"/>
        <w:numPr>
          <w:ilvl w:val="0"/>
          <w:numId w:val="34"/>
        </w:numPr>
        <w:rPr>
          <w:b/>
          <w:i/>
        </w:rPr>
      </w:pPr>
      <w:r>
        <w:t>Gabe Kustra requested the Task Group to confirm their expectations with respect to disposal of filler wire with reference to AC7110/5 para F.5.4 and F.5.4.1. The Task Group re-affirmed that they are concerned with inadvertent use of disposed stubs, and modified the handbook verbiage accordingly.</w:t>
      </w:r>
    </w:p>
    <w:p w14:paraId="28579B71" w14:textId="4AA2E764" w:rsidR="00F633F5" w:rsidRDefault="00F633F5" w:rsidP="00F633F5">
      <w:pPr>
        <w:pStyle w:val="Body"/>
        <w:ind w:left="0"/>
        <w:rPr>
          <w:b/>
          <w:i/>
        </w:rPr>
      </w:pPr>
      <w:r w:rsidRPr="00E73D75">
        <w:rPr>
          <w:b/>
          <w:i/>
        </w:rPr>
        <w:t>ACTION ITEM: Ian Simpson to iss</w:t>
      </w:r>
      <w:r w:rsidR="001F2064">
        <w:rPr>
          <w:b/>
          <w:i/>
        </w:rPr>
        <w:t>ue revised handbook for AC7110/</w:t>
      </w:r>
      <w:r>
        <w:rPr>
          <w:b/>
          <w:i/>
        </w:rPr>
        <w:t xml:space="preserve">5 to clarify para F.5.4 and F.5.4.1 for stub disposal, copy revised verbiage to other </w:t>
      </w:r>
      <w:r w:rsidR="00AA6BAC">
        <w:rPr>
          <w:b/>
          <w:i/>
        </w:rPr>
        <w:t>handbooks</w:t>
      </w:r>
      <w:r>
        <w:rPr>
          <w:b/>
          <w:i/>
        </w:rPr>
        <w:t xml:space="preserve"> that utilize filler control and issue these additional handbooks.</w:t>
      </w:r>
      <w:r w:rsidRPr="00E73D75">
        <w:rPr>
          <w:b/>
          <w:i/>
        </w:rPr>
        <w:t xml:space="preserve"> (Due Date: </w:t>
      </w:r>
      <w:r>
        <w:rPr>
          <w:b/>
          <w:i/>
        </w:rPr>
        <w:t>15</w:t>
      </w:r>
      <w:r w:rsidRPr="00E73D75">
        <w:rPr>
          <w:b/>
          <w:i/>
        </w:rPr>
        <w:t>-</w:t>
      </w:r>
      <w:r w:rsidR="00184124">
        <w:rPr>
          <w:b/>
          <w:i/>
        </w:rPr>
        <w:t>DEC</w:t>
      </w:r>
      <w:r w:rsidRPr="00E73D75">
        <w:rPr>
          <w:b/>
          <w:i/>
        </w:rPr>
        <w:t>-2015)</w:t>
      </w:r>
    </w:p>
    <w:p w14:paraId="3198B67C" w14:textId="77777777" w:rsidR="0043147E" w:rsidRDefault="0043147E" w:rsidP="003F5776">
      <w:pPr>
        <w:pStyle w:val="Body"/>
        <w:numPr>
          <w:ilvl w:val="0"/>
          <w:numId w:val="50"/>
        </w:numPr>
        <w:ind w:left="709" w:hanging="709"/>
      </w:pPr>
      <w:r>
        <w:t>Checklists</w:t>
      </w:r>
      <w:r w:rsidRPr="00FD3E4D">
        <w:t xml:space="preserve"> </w:t>
      </w:r>
      <w:r>
        <w:t>R</w:t>
      </w:r>
      <w:r w:rsidRPr="00FD3E4D">
        <w:t>evisions</w:t>
      </w:r>
    </w:p>
    <w:p w14:paraId="4A9D7462" w14:textId="6693CA02" w:rsidR="0043147E" w:rsidRDefault="0043147E" w:rsidP="0043147E">
      <w:pPr>
        <w:pStyle w:val="Body"/>
      </w:pPr>
      <w:r>
        <w:t xml:space="preserve">The flash weld checklist (AC7110/2) completed NMC ballot without any comments, hence the planned review and disposition of comments that was planned for this meeting was not required. The Staff Engineer revised the associated handbook and requested </w:t>
      </w:r>
      <w:r w:rsidR="006F7F2B">
        <w:t xml:space="preserve">the </w:t>
      </w:r>
      <w:r>
        <w:t xml:space="preserve">Task Group </w:t>
      </w:r>
      <w:r w:rsidR="006F7F2B">
        <w:t xml:space="preserve">to </w:t>
      </w:r>
      <w:r>
        <w:t>review</w:t>
      </w:r>
      <w:r w:rsidR="006F7F2B">
        <w:t xml:space="preserve"> this</w:t>
      </w:r>
      <w:r>
        <w:t xml:space="preserve"> in </w:t>
      </w:r>
      <w:r w:rsidR="0064274A">
        <w:t>August</w:t>
      </w:r>
      <w:r>
        <w:t xml:space="preserve"> 2015, in order to support the issue of the checklist. Subsequently the checklist was issued with an effectivity date of </w:t>
      </w:r>
      <w:r w:rsidR="006F7F2B">
        <w:t>0</w:t>
      </w:r>
      <w:r w:rsidR="0064274A">
        <w:t>3</w:t>
      </w:r>
      <w:r>
        <w:t>-</w:t>
      </w:r>
      <w:r w:rsidR="00184124">
        <w:t>JAN</w:t>
      </w:r>
      <w:r>
        <w:t>-201</w:t>
      </w:r>
      <w:r w:rsidR="0064274A">
        <w:t>6</w:t>
      </w:r>
      <w:r w:rsidRPr="00B008C0">
        <w:t>.</w:t>
      </w:r>
    </w:p>
    <w:p w14:paraId="1586BC6E" w14:textId="0E841E4F" w:rsidR="0043147E" w:rsidRPr="00BC065E" w:rsidRDefault="0043147E" w:rsidP="0043147E">
      <w:pPr>
        <w:ind w:left="709"/>
        <w:rPr>
          <w:rFonts w:eastAsia="Calibri" w:cs="Times New Roman"/>
        </w:rPr>
      </w:pPr>
      <w:r w:rsidRPr="00BC065E">
        <w:rPr>
          <w:rFonts w:eastAsia="Calibri" w:cs="Arial"/>
          <w:b/>
          <w:i/>
        </w:rPr>
        <w:tab/>
      </w:r>
      <w:r w:rsidRPr="00BC065E">
        <w:rPr>
          <w:rFonts w:eastAsia="Calibri" w:cs="Times New Roman"/>
        </w:rPr>
        <w:t xml:space="preserve">The </w:t>
      </w:r>
      <w:r w:rsidR="0064274A">
        <w:rPr>
          <w:rFonts w:eastAsia="Calibri" w:cs="Times New Roman"/>
        </w:rPr>
        <w:t>rotational friction / inertia</w:t>
      </w:r>
      <w:r w:rsidRPr="00BC065E">
        <w:rPr>
          <w:rFonts w:eastAsia="Calibri" w:cs="Times New Roman"/>
        </w:rPr>
        <w:t xml:space="preserve"> weld checklist </w:t>
      </w:r>
      <w:r>
        <w:rPr>
          <w:rFonts w:eastAsia="Calibri" w:cs="Times New Roman"/>
        </w:rPr>
        <w:t>(AC7110/</w:t>
      </w:r>
      <w:r w:rsidR="0064274A">
        <w:rPr>
          <w:rFonts w:eastAsia="Calibri" w:cs="Times New Roman"/>
        </w:rPr>
        <w:t>7</w:t>
      </w:r>
      <w:r>
        <w:rPr>
          <w:rFonts w:eastAsia="Calibri" w:cs="Times New Roman"/>
        </w:rPr>
        <w:t xml:space="preserve">) </w:t>
      </w:r>
      <w:r w:rsidR="0064274A">
        <w:rPr>
          <w:rFonts w:eastAsia="Calibri" w:cs="Times New Roman"/>
        </w:rPr>
        <w:t>was</w:t>
      </w:r>
      <w:r w:rsidRPr="00BC065E">
        <w:rPr>
          <w:rFonts w:eastAsia="Calibri" w:cs="Times New Roman"/>
        </w:rPr>
        <w:t xml:space="preserve"> revised to allow modified cycle audits and also incorporate items from the rolling list of checklist items. Th</w:t>
      </w:r>
      <w:r w:rsidR="0064274A">
        <w:rPr>
          <w:rFonts w:eastAsia="Calibri" w:cs="Times New Roman"/>
        </w:rPr>
        <w:t>is</w:t>
      </w:r>
      <w:r w:rsidRPr="00BC065E">
        <w:rPr>
          <w:rFonts w:eastAsia="Calibri" w:cs="Times New Roman"/>
        </w:rPr>
        <w:t xml:space="preserve"> </w:t>
      </w:r>
      <w:r>
        <w:rPr>
          <w:rFonts w:eastAsia="Calibri" w:cs="Times New Roman"/>
        </w:rPr>
        <w:t>w</w:t>
      </w:r>
      <w:r w:rsidR="0064274A">
        <w:rPr>
          <w:rFonts w:eastAsia="Calibri" w:cs="Times New Roman"/>
        </w:rPr>
        <w:t>as</w:t>
      </w:r>
      <w:r w:rsidRPr="00BC065E">
        <w:rPr>
          <w:rFonts w:eastAsia="Calibri" w:cs="Times New Roman"/>
        </w:rPr>
        <w:t xml:space="preserve"> balloted to the Task Group. Formal notification was sent that resolution of comments would be addressed at this meeting. Each ballot comment was reviewed and addressed. Changes that were agreed are all editorial, hence the Staff Engineer is able to incorporate and ballot directly to the NMC without the requirement for a further ballot to the Task Group.</w:t>
      </w:r>
    </w:p>
    <w:p w14:paraId="6CF77FDB" w14:textId="4EB99108" w:rsidR="0043147E" w:rsidRPr="00BC065E" w:rsidRDefault="0043147E" w:rsidP="0043147E">
      <w:pPr>
        <w:rPr>
          <w:rFonts w:eastAsia="Calibri" w:cs="Times New Roman"/>
          <w:b/>
          <w:i/>
        </w:rPr>
      </w:pPr>
      <w:r w:rsidRPr="00BC065E">
        <w:rPr>
          <w:rFonts w:eastAsia="Calibri" w:cs="Times New Roman"/>
          <w:b/>
          <w:bCs/>
          <w:i/>
        </w:rPr>
        <w:lastRenderedPageBreak/>
        <w:t>ACTION ITEM:</w:t>
      </w:r>
      <w:r w:rsidRPr="00BC065E">
        <w:rPr>
          <w:rFonts w:eastAsia="Calibri" w:cs="Times New Roman"/>
          <w:b/>
          <w:i/>
        </w:rPr>
        <w:t xml:space="preserve"> Ian Simpson to complete ballot resolution process for AC7110/</w:t>
      </w:r>
      <w:r w:rsidR="0064274A">
        <w:rPr>
          <w:rFonts w:eastAsia="Calibri" w:cs="Times New Roman"/>
          <w:b/>
          <w:i/>
        </w:rPr>
        <w:t>7</w:t>
      </w:r>
      <w:r>
        <w:rPr>
          <w:rFonts w:eastAsia="Calibri" w:cs="Times New Roman"/>
          <w:b/>
          <w:i/>
        </w:rPr>
        <w:t xml:space="preserve"> </w:t>
      </w:r>
      <w:r w:rsidR="00AA6BAC">
        <w:rPr>
          <w:rFonts w:eastAsia="Calibri" w:cs="Times New Roman"/>
          <w:b/>
          <w:i/>
        </w:rPr>
        <w:t xml:space="preserve">and </w:t>
      </w:r>
      <w:r w:rsidRPr="00BC065E">
        <w:rPr>
          <w:rFonts w:eastAsia="Calibri" w:cs="Times New Roman"/>
          <w:b/>
          <w:i/>
        </w:rPr>
        <w:t>subsequently ballot to NMC</w:t>
      </w:r>
      <w:r>
        <w:rPr>
          <w:rFonts w:eastAsia="Calibri" w:cs="Times New Roman"/>
          <w:b/>
          <w:i/>
        </w:rPr>
        <w:t>.</w:t>
      </w:r>
      <w:r w:rsidRPr="00BC065E">
        <w:rPr>
          <w:rFonts w:eastAsia="Calibri" w:cs="Times New Roman"/>
          <w:b/>
          <w:i/>
        </w:rPr>
        <w:t xml:space="preserve"> (</w:t>
      </w:r>
      <w:r w:rsidRPr="00BC065E">
        <w:rPr>
          <w:rFonts w:eastAsia="Calibri" w:cs="Times New Roman"/>
          <w:b/>
          <w:bCs/>
          <w:i/>
        </w:rPr>
        <w:t>Due Date:</w:t>
      </w:r>
      <w:r w:rsidRPr="00BC065E">
        <w:rPr>
          <w:rFonts w:eastAsia="Calibri" w:cs="Times New Roman"/>
          <w:b/>
          <w:i/>
        </w:rPr>
        <w:t xml:space="preserve"> </w:t>
      </w:r>
      <w:r>
        <w:rPr>
          <w:rFonts w:eastAsia="Calibri" w:cs="Times New Roman"/>
          <w:b/>
          <w:i/>
        </w:rPr>
        <w:t>3</w:t>
      </w:r>
      <w:r w:rsidR="0064274A">
        <w:rPr>
          <w:rFonts w:eastAsia="Calibri" w:cs="Times New Roman"/>
          <w:b/>
          <w:i/>
        </w:rPr>
        <w:t>0</w:t>
      </w:r>
      <w:r w:rsidRPr="00BC065E">
        <w:rPr>
          <w:rFonts w:eastAsia="Calibri" w:cs="Times New Roman"/>
          <w:b/>
          <w:i/>
        </w:rPr>
        <w:t>-</w:t>
      </w:r>
      <w:r w:rsidR="00184124">
        <w:rPr>
          <w:rFonts w:eastAsia="Calibri" w:cs="Times New Roman"/>
          <w:b/>
          <w:i/>
        </w:rPr>
        <w:t>NOV</w:t>
      </w:r>
      <w:r w:rsidRPr="00BC065E">
        <w:rPr>
          <w:rFonts w:eastAsia="Calibri" w:cs="Times New Roman"/>
          <w:b/>
          <w:i/>
        </w:rPr>
        <w:t>-201</w:t>
      </w:r>
      <w:r>
        <w:rPr>
          <w:rFonts w:eastAsia="Calibri" w:cs="Times New Roman"/>
          <w:b/>
          <w:i/>
        </w:rPr>
        <w:t>5</w:t>
      </w:r>
      <w:r w:rsidRPr="00BC065E">
        <w:rPr>
          <w:rFonts w:eastAsia="Calibri" w:cs="Times New Roman"/>
          <w:b/>
          <w:i/>
        </w:rPr>
        <w:t>)</w:t>
      </w:r>
    </w:p>
    <w:p w14:paraId="12FBB7AA" w14:textId="186768C2" w:rsidR="0064274A" w:rsidRDefault="0064274A" w:rsidP="0043147E">
      <w:pPr>
        <w:ind w:left="720"/>
      </w:pPr>
      <w:r>
        <w:t>The welder / weld operator qualification checklist (AC7110/12) has been approved by NMC. There were extensive changes to this checklist and a sub-team was assigned to revise the associated handbook</w:t>
      </w:r>
      <w:r w:rsidR="00370C15">
        <w:t>. In order for Suppliers to prepare adequately for audits, the checklist should not be issued until the handbook is ready and can be issued at the same time. The sub-group presented the handbook revisions for review. Minor modifications were made and the Task Group agreed that the checklist and handbook can now be issued</w:t>
      </w:r>
      <w:r w:rsidR="00A8223F">
        <w:t>.</w:t>
      </w:r>
    </w:p>
    <w:p w14:paraId="3BAADCDF" w14:textId="3FFDC5BC" w:rsidR="00370C15" w:rsidRDefault="00370C15" w:rsidP="00370C15">
      <w:r w:rsidRPr="00BC065E">
        <w:rPr>
          <w:rFonts w:eastAsia="Calibri" w:cs="Times New Roman"/>
          <w:b/>
          <w:bCs/>
          <w:i/>
        </w:rPr>
        <w:t>ACTION ITEM:</w:t>
      </w:r>
      <w:r w:rsidRPr="00BC065E">
        <w:rPr>
          <w:rFonts w:eastAsia="Calibri" w:cs="Times New Roman"/>
          <w:b/>
          <w:i/>
        </w:rPr>
        <w:t xml:space="preserve"> Ian Simpson to </w:t>
      </w:r>
      <w:r>
        <w:rPr>
          <w:rFonts w:eastAsia="Calibri" w:cs="Times New Roman"/>
          <w:b/>
          <w:i/>
        </w:rPr>
        <w:t>issue AC7110/12 and associated handbook.</w:t>
      </w:r>
      <w:r w:rsidRPr="00BC065E">
        <w:rPr>
          <w:rFonts w:eastAsia="Calibri" w:cs="Times New Roman"/>
          <w:b/>
          <w:i/>
        </w:rPr>
        <w:t xml:space="preserve"> (</w:t>
      </w:r>
      <w:r w:rsidRPr="00BC065E">
        <w:rPr>
          <w:rFonts w:eastAsia="Calibri" w:cs="Times New Roman"/>
          <w:b/>
          <w:bCs/>
          <w:i/>
        </w:rPr>
        <w:t>Due Date:</w:t>
      </w:r>
      <w:r w:rsidRPr="00BC065E">
        <w:rPr>
          <w:rFonts w:eastAsia="Calibri" w:cs="Times New Roman"/>
          <w:b/>
          <w:i/>
        </w:rPr>
        <w:t xml:space="preserve"> </w:t>
      </w:r>
      <w:r>
        <w:rPr>
          <w:rFonts w:eastAsia="Calibri" w:cs="Times New Roman"/>
          <w:b/>
          <w:i/>
        </w:rPr>
        <w:t>30</w:t>
      </w:r>
      <w:r w:rsidRPr="00BC065E">
        <w:rPr>
          <w:rFonts w:eastAsia="Calibri" w:cs="Times New Roman"/>
          <w:b/>
          <w:i/>
        </w:rPr>
        <w:t>-</w:t>
      </w:r>
      <w:r w:rsidR="00184124">
        <w:rPr>
          <w:rFonts w:eastAsia="Calibri" w:cs="Times New Roman"/>
          <w:b/>
          <w:i/>
        </w:rPr>
        <w:t>NOV</w:t>
      </w:r>
      <w:r w:rsidRPr="00BC065E">
        <w:rPr>
          <w:rFonts w:eastAsia="Calibri" w:cs="Times New Roman"/>
          <w:b/>
          <w:i/>
        </w:rPr>
        <w:t>-201</w:t>
      </w:r>
      <w:r>
        <w:rPr>
          <w:rFonts w:eastAsia="Calibri" w:cs="Times New Roman"/>
          <w:b/>
          <w:i/>
        </w:rPr>
        <w:t>5</w:t>
      </w:r>
      <w:r w:rsidRPr="00BC065E">
        <w:rPr>
          <w:rFonts w:eastAsia="Calibri" w:cs="Times New Roman"/>
          <w:b/>
          <w:i/>
        </w:rPr>
        <w:t>)</w:t>
      </w:r>
    </w:p>
    <w:p w14:paraId="6AA53DF0" w14:textId="0597915F" w:rsidR="000C651D" w:rsidRDefault="000C651D" w:rsidP="000C651D">
      <w:pPr>
        <w:ind w:left="720"/>
      </w:pPr>
      <w:r>
        <w:t xml:space="preserve">The welder / welding operator qualification </w:t>
      </w:r>
      <w:r w:rsidRPr="000C651D">
        <w:t>Supplemental checklist</w:t>
      </w:r>
      <w:r>
        <w:t xml:space="preserve"> (AC7110/12S) has been revised to accommodate an addition for SAFRAN (U14). This is issued with an effectivity of 10-</w:t>
      </w:r>
      <w:r w:rsidR="00184124">
        <w:t>JAN</w:t>
      </w:r>
      <w:r w:rsidR="00C47A2E">
        <w:t>-</w:t>
      </w:r>
      <w:r>
        <w:t>2016</w:t>
      </w:r>
      <w:r w:rsidR="00A8223F">
        <w:t>.</w:t>
      </w:r>
    </w:p>
    <w:p w14:paraId="336DEAAA" w14:textId="7018C46C" w:rsidR="000C651D" w:rsidRDefault="000C651D" w:rsidP="000C651D">
      <w:pPr>
        <w:ind w:left="720"/>
      </w:pPr>
      <w:r>
        <w:t xml:space="preserve">The resistance welding Supplemental checklist (AC7110/4S) has been revised to accommodate a change of GE Aviation (U10) requirements. </w:t>
      </w:r>
      <w:r w:rsidR="00F633F5">
        <w:t>This checklist has completed Task Group ballot with no comments and will therefore be sent to NMC ballot.</w:t>
      </w:r>
    </w:p>
    <w:p w14:paraId="361A2D9B" w14:textId="22B09559" w:rsidR="00F633F5" w:rsidRDefault="00F633F5" w:rsidP="00F633F5">
      <w:r w:rsidRPr="00BC065E">
        <w:rPr>
          <w:rFonts w:eastAsia="Calibri" w:cs="Times New Roman"/>
          <w:b/>
          <w:bCs/>
          <w:i/>
        </w:rPr>
        <w:t>ACTION ITEM:</w:t>
      </w:r>
      <w:r w:rsidRPr="00BC065E">
        <w:rPr>
          <w:rFonts w:eastAsia="Calibri" w:cs="Times New Roman"/>
          <w:b/>
          <w:i/>
        </w:rPr>
        <w:t xml:space="preserve"> Ian Simpson to ballot </w:t>
      </w:r>
      <w:r>
        <w:rPr>
          <w:rFonts w:eastAsia="Calibri" w:cs="Times New Roman"/>
          <w:b/>
          <w:i/>
        </w:rPr>
        <w:t>AC7110/4S</w:t>
      </w:r>
      <w:r w:rsidRPr="00BC065E">
        <w:rPr>
          <w:rFonts w:eastAsia="Calibri" w:cs="Times New Roman"/>
          <w:b/>
          <w:i/>
        </w:rPr>
        <w:t xml:space="preserve"> to NMC</w:t>
      </w:r>
      <w:r>
        <w:rPr>
          <w:rFonts w:eastAsia="Calibri" w:cs="Times New Roman"/>
          <w:b/>
          <w:i/>
        </w:rPr>
        <w:t>.</w:t>
      </w:r>
      <w:r w:rsidRPr="00BC065E">
        <w:rPr>
          <w:rFonts w:eastAsia="Calibri" w:cs="Times New Roman"/>
          <w:b/>
          <w:i/>
        </w:rPr>
        <w:t xml:space="preserve"> (</w:t>
      </w:r>
      <w:r w:rsidRPr="00BC065E">
        <w:rPr>
          <w:rFonts w:eastAsia="Calibri" w:cs="Times New Roman"/>
          <w:b/>
          <w:bCs/>
          <w:i/>
        </w:rPr>
        <w:t>Due Date:</w:t>
      </w:r>
      <w:r w:rsidRPr="00BC065E">
        <w:rPr>
          <w:rFonts w:eastAsia="Calibri" w:cs="Times New Roman"/>
          <w:b/>
          <w:i/>
        </w:rPr>
        <w:t xml:space="preserve"> </w:t>
      </w:r>
      <w:r>
        <w:rPr>
          <w:rFonts w:eastAsia="Calibri" w:cs="Times New Roman"/>
          <w:b/>
          <w:i/>
        </w:rPr>
        <w:t>30</w:t>
      </w:r>
      <w:r w:rsidRPr="00BC065E">
        <w:rPr>
          <w:rFonts w:eastAsia="Calibri" w:cs="Times New Roman"/>
          <w:b/>
          <w:i/>
        </w:rPr>
        <w:t>-</w:t>
      </w:r>
      <w:r w:rsidR="00184124">
        <w:rPr>
          <w:rFonts w:eastAsia="Calibri" w:cs="Times New Roman"/>
          <w:b/>
          <w:i/>
        </w:rPr>
        <w:t>NOV</w:t>
      </w:r>
      <w:r w:rsidRPr="00BC065E">
        <w:rPr>
          <w:rFonts w:eastAsia="Calibri" w:cs="Times New Roman"/>
          <w:b/>
          <w:i/>
        </w:rPr>
        <w:t>-201</w:t>
      </w:r>
      <w:r>
        <w:rPr>
          <w:rFonts w:eastAsia="Calibri" w:cs="Times New Roman"/>
          <w:b/>
          <w:i/>
        </w:rPr>
        <w:t>5</w:t>
      </w:r>
      <w:r w:rsidRPr="00BC065E">
        <w:rPr>
          <w:rFonts w:eastAsia="Calibri" w:cs="Times New Roman"/>
          <w:b/>
          <w:i/>
        </w:rPr>
        <w:t>)</w:t>
      </w:r>
    </w:p>
    <w:p w14:paraId="6DF0E1BA" w14:textId="27284359" w:rsidR="0043147E" w:rsidRDefault="0043147E" w:rsidP="0043147E">
      <w:pPr>
        <w:ind w:left="720"/>
      </w:pPr>
      <w:r w:rsidRPr="00CF3AD7">
        <w:t>The Task Group maintains a rolling list of items for requests on checklist revision. Since the last Task Group meeting</w:t>
      </w:r>
      <w:r>
        <w:t xml:space="preserve"> in </w:t>
      </w:r>
      <w:r w:rsidR="00370C15">
        <w:t>June</w:t>
      </w:r>
      <w:r>
        <w:t xml:space="preserve"> 2015, </w:t>
      </w:r>
      <w:r w:rsidR="00F633F5">
        <w:t>6</w:t>
      </w:r>
      <w:r>
        <w:t xml:space="preserve"> items have been requested to be added to the list.</w:t>
      </w:r>
      <w:r w:rsidR="00F633F5">
        <w:t xml:space="preserve"> The Task Group dispositioned 5 of these items. The other was </w:t>
      </w:r>
      <w:r w:rsidR="00AA6BAC">
        <w:t xml:space="preserve">for </w:t>
      </w:r>
      <w:r w:rsidR="00F633F5">
        <w:t xml:space="preserve">an item that Chris English explained </w:t>
      </w:r>
      <w:r w:rsidR="00AA6BAC">
        <w:t xml:space="preserve">he had noted an issue </w:t>
      </w:r>
      <w:r w:rsidR="00F633F5">
        <w:t>on AC7110/4.</w:t>
      </w:r>
      <w:r w:rsidR="00601A70">
        <w:t xml:space="preserve">This was with respect to the metallographic evaluation and how it relates to qualification tests and process control tests at captive labs. A sub-team of Chris English and Mike </w:t>
      </w:r>
      <w:proofErr w:type="spellStart"/>
      <w:r w:rsidR="00601A70">
        <w:t>Schleckman</w:t>
      </w:r>
      <w:proofErr w:type="spellEnd"/>
      <w:r w:rsidR="00601A70">
        <w:t xml:space="preserve"> agreed to review and provide a proposal at the February 2016 </w:t>
      </w:r>
      <w:r w:rsidR="006F7F2B">
        <w:t xml:space="preserve">Task Group </w:t>
      </w:r>
      <w:r w:rsidR="00601A70">
        <w:t>meeting.</w:t>
      </w:r>
    </w:p>
    <w:p w14:paraId="69F4BB9C" w14:textId="6B5E34C5" w:rsidR="00601A70" w:rsidRPr="00601A70" w:rsidRDefault="00601A70" w:rsidP="00601A70">
      <w:pPr>
        <w:rPr>
          <w:b/>
          <w:i/>
        </w:rPr>
      </w:pPr>
      <w:r w:rsidRPr="00601A70">
        <w:rPr>
          <w:b/>
          <w:i/>
        </w:rPr>
        <w:t xml:space="preserve">ACTION ITEM: Chris </w:t>
      </w:r>
      <w:r>
        <w:rPr>
          <w:b/>
          <w:i/>
        </w:rPr>
        <w:t>English</w:t>
      </w:r>
      <w:r w:rsidRPr="00601A70">
        <w:rPr>
          <w:b/>
          <w:i/>
        </w:rPr>
        <w:t xml:space="preserve"> and Mike </w:t>
      </w:r>
      <w:proofErr w:type="spellStart"/>
      <w:r w:rsidRPr="00601A70">
        <w:rPr>
          <w:b/>
          <w:i/>
        </w:rPr>
        <w:t>S</w:t>
      </w:r>
      <w:r>
        <w:rPr>
          <w:b/>
          <w:i/>
        </w:rPr>
        <w:t>chleckman</w:t>
      </w:r>
      <w:proofErr w:type="spellEnd"/>
      <w:r w:rsidRPr="00601A70">
        <w:rPr>
          <w:b/>
          <w:i/>
        </w:rPr>
        <w:t xml:space="preserve"> to propose changes to </w:t>
      </w:r>
      <w:r>
        <w:rPr>
          <w:b/>
          <w:i/>
        </w:rPr>
        <w:t xml:space="preserve">the </w:t>
      </w:r>
      <w:r w:rsidRPr="00601A70">
        <w:rPr>
          <w:b/>
          <w:i/>
        </w:rPr>
        <w:t>AC7110/4 handbook for clarification</w:t>
      </w:r>
      <w:r>
        <w:rPr>
          <w:b/>
          <w:i/>
        </w:rPr>
        <w:t xml:space="preserve"> on the use of metallographic test coupons for qualification and in-process control tests at captive labs</w:t>
      </w:r>
      <w:r w:rsidRPr="00601A70">
        <w:rPr>
          <w:b/>
          <w:i/>
        </w:rPr>
        <w:t>. (Due Date: 24-</w:t>
      </w:r>
      <w:r w:rsidR="00184124">
        <w:rPr>
          <w:b/>
          <w:i/>
        </w:rPr>
        <w:t>FEB</w:t>
      </w:r>
      <w:r w:rsidRPr="00601A70">
        <w:rPr>
          <w:b/>
          <w:i/>
        </w:rPr>
        <w:t>-2016)</w:t>
      </w:r>
    </w:p>
    <w:p w14:paraId="7463A143" w14:textId="0062ACA5" w:rsidR="0043147E" w:rsidRPr="005C0C10" w:rsidRDefault="00370C15" w:rsidP="003F5776">
      <w:pPr>
        <w:numPr>
          <w:ilvl w:val="0"/>
          <w:numId w:val="51"/>
        </w:numPr>
        <w:ind w:left="709" w:hanging="709"/>
        <w:rPr>
          <w:rFonts w:eastAsia="Calibri" w:cs="Times New Roman"/>
        </w:rPr>
      </w:pPr>
      <w:r>
        <w:rPr>
          <w:rFonts w:eastAsia="Calibri" w:cs="Times New Roman"/>
        </w:rPr>
        <w:t>S</w:t>
      </w:r>
      <w:r w:rsidR="0043147E" w:rsidRPr="005C0C10">
        <w:rPr>
          <w:rFonts w:eastAsia="Calibri" w:cs="Times New Roman"/>
        </w:rPr>
        <w:t>mart Checklist</w:t>
      </w:r>
    </w:p>
    <w:p w14:paraId="2B419D59" w14:textId="6E64FFEF" w:rsidR="00AA6BAC" w:rsidRDefault="00AA6BAC" w:rsidP="00AA6BAC">
      <w:pPr>
        <w:ind w:left="720"/>
        <w:rPr>
          <w:rFonts w:eastAsia="Calibri" w:cs="Times New Roman"/>
        </w:rPr>
      </w:pPr>
      <w:r>
        <w:rPr>
          <w:rFonts w:eastAsia="Calibri" w:cs="Times New Roman"/>
        </w:rPr>
        <w:t xml:space="preserve">Ian Simpson noted that </w:t>
      </w:r>
      <w:r w:rsidR="00A8223F">
        <w:rPr>
          <w:rFonts w:eastAsia="Calibri" w:cs="Times New Roman"/>
        </w:rPr>
        <w:t>audits are now being submitted with checklists</w:t>
      </w:r>
      <w:r>
        <w:rPr>
          <w:rFonts w:eastAsia="Calibri" w:cs="Times New Roman"/>
        </w:rPr>
        <w:t xml:space="preserve"> at modified status. Despite repeated training with </w:t>
      </w:r>
      <w:r w:rsidR="007739F7">
        <w:rPr>
          <w:rFonts w:eastAsia="Calibri" w:cs="Times New Roman"/>
        </w:rPr>
        <w:t>a</w:t>
      </w:r>
      <w:r>
        <w:rPr>
          <w:rFonts w:eastAsia="Calibri" w:cs="Times New Roman"/>
        </w:rPr>
        <w:t>uditors on this item, a number of audits where checklist</w:t>
      </w:r>
      <w:r w:rsidR="00A8223F">
        <w:rPr>
          <w:rFonts w:eastAsia="Calibri" w:cs="Times New Roman"/>
        </w:rPr>
        <w:t>s</w:t>
      </w:r>
      <w:r>
        <w:rPr>
          <w:rFonts w:eastAsia="Calibri" w:cs="Times New Roman"/>
        </w:rPr>
        <w:t xml:space="preserve"> w</w:t>
      </w:r>
      <w:r w:rsidR="00A8223F">
        <w:rPr>
          <w:rFonts w:eastAsia="Calibri" w:cs="Times New Roman"/>
        </w:rPr>
        <w:t>ere</w:t>
      </w:r>
      <w:r>
        <w:rPr>
          <w:rFonts w:eastAsia="Calibri" w:cs="Times New Roman"/>
        </w:rPr>
        <w:t xml:space="preserve"> noted as modified were in fact completed as standard. While the Task Group noted that there was no risk associated with this as fully completed checklists were submitted, it certainly did not meet their expectations. Ian Simpson noted that several actions had occurred to prevent this occurring in the future: Auditor Advisory 15-WLD-007 was issued; </w:t>
      </w:r>
      <w:r w:rsidR="007739F7">
        <w:rPr>
          <w:rFonts w:eastAsia="Calibri" w:cs="Times New Roman"/>
        </w:rPr>
        <w:t>a</w:t>
      </w:r>
      <w:r>
        <w:rPr>
          <w:rFonts w:eastAsia="Calibri" w:cs="Times New Roman"/>
        </w:rPr>
        <w:t>uditors were re-trained at the Auditor Conference; an eAuditNet enhancement has been requested to more clearly highlight when the scope of a checklist is modified.</w:t>
      </w:r>
    </w:p>
    <w:p w14:paraId="69910720" w14:textId="77777777" w:rsidR="00370C15" w:rsidRDefault="0043147E" w:rsidP="0043147E">
      <w:pPr>
        <w:ind w:left="720"/>
        <w:rPr>
          <w:rFonts w:eastAsia="Calibri" w:cs="Times New Roman"/>
        </w:rPr>
      </w:pPr>
      <w:r>
        <w:rPr>
          <w:rFonts w:eastAsia="Calibri" w:cs="Times New Roman"/>
        </w:rPr>
        <w:t xml:space="preserve">At this time, the majority of checklists have now been reviewed and revised to utilize smart checklist technology where this is appropriate. The remaining weld processes that still require revision are AC7110/8 and AC7110/9. </w:t>
      </w:r>
    </w:p>
    <w:p w14:paraId="3E3169D7" w14:textId="6B95ECEC" w:rsidR="00370C15" w:rsidRDefault="00370C15" w:rsidP="0043147E">
      <w:pPr>
        <w:ind w:left="720"/>
        <w:rPr>
          <w:rFonts w:eastAsia="Calibri" w:cs="Times New Roman"/>
        </w:rPr>
      </w:pPr>
      <w:r>
        <w:rPr>
          <w:rFonts w:eastAsia="Calibri" w:cs="Times New Roman"/>
        </w:rPr>
        <w:t>AC7110/9 has been revised to allow for modified cycle audits and incorporation of items from the rolling list of checklist items. The Staff Engineer was therefore actioned to ballot this checklist.</w:t>
      </w:r>
    </w:p>
    <w:p w14:paraId="6FD22302" w14:textId="108E949F" w:rsidR="00370C15" w:rsidRDefault="00370C15" w:rsidP="0043147E">
      <w:pPr>
        <w:ind w:left="720"/>
        <w:rPr>
          <w:rFonts w:eastAsia="Calibri" w:cs="Times New Roman"/>
        </w:rPr>
      </w:pPr>
      <w:r>
        <w:rPr>
          <w:rFonts w:eastAsia="Calibri" w:cs="Times New Roman"/>
        </w:rPr>
        <w:t>AC7110/8 is still in the process of being revised (see item 16.1)</w:t>
      </w:r>
      <w:r w:rsidR="00A8223F">
        <w:rPr>
          <w:rFonts w:eastAsia="Calibri" w:cs="Times New Roman"/>
        </w:rPr>
        <w:t>.</w:t>
      </w:r>
    </w:p>
    <w:p w14:paraId="13D5F0F3" w14:textId="48E84F5C" w:rsidR="00370C15" w:rsidRDefault="0043147E" w:rsidP="0043147E">
      <w:pPr>
        <w:ind w:left="720"/>
        <w:rPr>
          <w:rFonts w:eastAsia="Calibri" w:cs="Times New Roman"/>
        </w:rPr>
      </w:pPr>
      <w:r>
        <w:rPr>
          <w:rFonts w:eastAsia="Calibri" w:cs="Times New Roman"/>
        </w:rPr>
        <w:t xml:space="preserve">AC7110/13 </w:t>
      </w:r>
      <w:r w:rsidR="00370C15">
        <w:rPr>
          <w:rFonts w:eastAsia="Calibri" w:cs="Times New Roman"/>
        </w:rPr>
        <w:t>does not require any revision for modified cycles as all questions are required when this checklist is used</w:t>
      </w:r>
      <w:r w:rsidR="00A8223F">
        <w:rPr>
          <w:rFonts w:eastAsia="Calibri" w:cs="Times New Roman"/>
        </w:rPr>
        <w:t>.</w:t>
      </w:r>
    </w:p>
    <w:p w14:paraId="4A49EB75" w14:textId="4E02F32E" w:rsidR="00370C15" w:rsidRDefault="00370C15" w:rsidP="0043147E">
      <w:pPr>
        <w:ind w:left="720"/>
        <w:rPr>
          <w:rFonts w:eastAsia="Calibri" w:cs="Times New Roman"/>
        </w:rPr>
      </w:pPr>
      <w:r>
        <w:rPr>
          <w:rFonts w:eastAsia="Calibri" w:cs="Times New Roman"/>
        </w:rPr>
        <w:lastRenderedPageBreak/>
        <w:t>AC7110 was discussed. The Task Group agreed that modified cycle is not required for this checklist. There are however</w:t>
      </w:r>
      <w:r w:rsidR="000964B3">
        <w:rPr>
          <w:rFonts w:eastAsia="Calibri" w:cs="Times New Roman"/>
        </w:rPr>
        <w:t xml:space="preserve"> a number of outstanding items on the rolling action item list for this checklist. Hence the Task Group agreed for these to be incorporated and the checklist balloted. It was noted that the NMC Standardization Committee have voted to require a self-audit to be provided to the </w:t>
      </w:r>
      <w:r w:rsidR="007739F7">
        <w:rPr>
          <w:rFonts w:eastAsia="Calibri" w:cs="Times New Roman"/>
        </w:rPr>
        <w:t>a</w:t>
      </w:r>
      <w:r w:rsidR="000964B3">
        <w:rPr>
          <w:rFonts w:eastAsia="Calibri" w:cs="Times New Roman"/>
        </w:rPr>
        <w:t>uditor prior to the Nadcap audit, hence this item will also be included in the draft</w:t>
      </w:r>
      <w:r w:rsidR="0088349E">
        <w:rPr>
          <w:rFonts w:eastAsia="Calibri" w:cs="Times New Roman"/>
        </w:rPr>
        <w:t>.</w:t>
      </w:r>
      <w:r w:rsidR="00601A70">
        <w:rPr>
          <w:rFonts w:eastAsia="Calibri" w:cs="Times New Roman"/>
        </w:rPr>
        <w:t xml:space="preserve"> Scott Maitland agreed to work with Ian Simpson to ensure the NMC requirements for self-audit are captured correctly.</w:t>
      </w:r>
    </w:p>
    <w:p w14:paraId="6CF8D27B" w14:textId="62381A4E" w:rsidR="0043147E" w:rsidRDefault="0043147E" w:rsidP="0043147E">
      <w:pPr>
        <w:rPr>
          <w:rFonts w:eastAsia="Calibri" w:cs="Times New Roman"/>
          <w:b/>
          <w:i/>
        </w:rPr>
      </w:pPr>
      <w:r w:rsidRPr="005C0C10">
        <w:rPr>
          <w:rFonts w:eastAsia="Calibri" w:cs="Times New Roman"/>
          <w:b/>
          <w:bCs/>
          <w:i/>
        </w:rPr>
        <w:t>ACTION ITEM:</w:t>
      </w:r>
      <w:r w:rsidRPr="005C0C10">
        <w:rPr>
          <w:rFonts w:eastAsia="Calibri" w:cs="Times New Roman"/>
          <w:b/>
          <w:i/>
        </w:rPr>
        <w:t xml:space="preserve"> Ian Simpson to </w:t>
      </w:r>
      <w:r w:rsidR="000964B3">
        <w:rPr>
          <w:rFonts w:eastAsia="Calibri" w:cs="Times New Roman"/>
          <w:b/>
          <w:i/>
        </w:rPr>
        <w:t>ballot the AC7110/9</w:t>
      </w:r>
      <w:r w:rsidRPr="005C0C10">
        <w:rPr>
          <w:rFonts w:eastAsia="Calibri" w:cs="Times New Roman"/>
          <w:b/>
          <w:i/>
        </w:rPr>
        <w:t xml:space="preserve"> checklist</w:t>
      </w:r>
      <w:r w:rsidR="000964B3">
        <w:rPr>
          <w:rFonts w:eastAsia="Calibri" w:cs="Times New Roman"/>
          <w:b/>
          <w:i/>
        </w:rPr>
        <w:t>s to the Task Group</w:t>
      </w:r>
      <w:r>
        <w:rPr>
          <w:rFonts w:eastAsia="Calibri" w:cs="Times New Roman"/>
          <w:b/>
          <w:i/>
        </w:rPr>
        <w:t>.</w:t>
      </w:r>
      <w:r w:rsidRPr="005C0C10">
        <w:rPr>
          <w:rFonts w:eastAsia="Calibri" w:cs="Times New Roman"/>
          <w:b/>
          <w:i/>
        </w:rPr>
        <w:t xml:space="preserve"> (</w:t>
      </w:r>
      <w:r w:rsidRPr="005C0C10">
        <w:rPr>
          <w:rFonts w:eastAsia="Calibri" w:cs="Times New Roman"/>
          <w:b/>
          <w:bCs/>
          <w:i/>
        </w:rPr>
        <w:t>Due Date:</w:t>
      </w:r>
      <w:r w:rsidRPr="005C0C10">
        <w:rPr>
          <w:rFonts w:eastAsia="Calibri" w:cs="Times New Roman"/>
          <w:b/>
          <w:i/>
        </w:rPr>
        <w:t xml:space="preserve"> 3</w:t>
      </w:r>
      <w:r w:rsidR="000964B3">
        <w:rPr>
          <w:rFonts w:eastAsia="Calibri" w:cs="Times New Roman"/>
          <w:b/>
          <w:i/>
        </w:rPr>
        <w:t>0</w:t>
      </w:r>
      <w:r w:rsidRPr="005C0C10">
        <w:rPr>
          <w:rFonts w:eastAsia="Calibri" w:cs="Times New Roman"/>
          <w:b/>
          <w:i/>
        </w:rPr>
        <w:t>-</w:t>
      </w:r>
      <w:r w:rsidR="00184124">
        <w:rPr>
          <w:rFonts w:eastAsia="Calibri" w:cs="Times New Roman"/>
          <w:b/>
          <w:i/>
        </w:rPr>
        <w:t>NOV</w:t>
      </w:r>
      <w:r w:rsidRPr="005C0C10">
        <w:rPr>
          <w:rFonts w:eastAsia="Calibri" w:cs="Times New Roman"/>
          <w:b/>
          <w:i/>
        </w:rPr>
        <w:t>-201</w:t>
      </w:r>
      <w:r>
        <w:rPr>
          <w:rFonts w:eastAsia="Calibri" w:cs="Times New Roman"/>
          <w:b/>
          <w:i/>
        </w:rPr>
        <w:t>5</w:t>
      </w:r>
      <w:r w:rsidRPr="005C0C10">
        <w:rPr>
          <w:rFonts w:eastAsia="Calibri" w:cs="Times New Roman"/>
          <w:b/>
          <w:i/>
        </w:rPr>
        <w:t>)</w:t>
      </w:r>
    </w:p>
    <w:p w14:paraId="255924CA" w14:textId="1D560013" w:rsidR="00601A70" w:rsidRPr="00601A70" w:rsidRDefault="00601A70" w:rsidP="0043147E">
      <w:pPr>
        <w:rPr>
          <w:rFonts w:eastAsia="Calibri" w:cs="Times New Roman"/>
          <w:b/>
          <w:bCs/>
          <w:i/>
        </w:rPr>
      </w:pPr>
      <w:r w:rsidRPr="00601A70">
        <w:rPr>
          <w:b/>
          <w:i/>
        </w:rPr>
        <w:t xml:space="preserve">ACTION ITEM: Scott </w:t>
      </w:r>
      <w:r>
        <w:rPr>
          <w:b/>
          <w:i/>
        </w:rPr>
        <w:t>Maitland and Ian Simpson</w:t>
      </w:r>
      <w:r w:rsidRPr="00601A70">
        <w:rPr>
          <w:b/>
          <w:i/>
        </w:rPr>
        <w:t xml:space="preserve"> to finalize wording of AC7110 baseline document. (Due Date: 30-</w:t>
      </w:r>
      <w:r w:rsidR="00184124">
        <w:rPr>
          <w:b/>
          <w:i/>
        </w:rPr>
        <w:t>NOV</w:t>
      </w:r>
      <w:r w:rsidRPr="00601A70">
        <w:rPr>
          <w:b/>
          <w:i/>
        </w:rPr>
        <w:t>-2015)</w:t>
      </w:r>
    </w:p>
    <w:p w14:paraId="40AD3378" w14:textId="074D954C" w:rsidR="00601A70" w:rsidRPr="00BC065E" w:rsidRDefault="00601A70" w:rsidP="0043147E">
      <w:pPr>
        <w:rPr>
          <w:rFonts w:eastAsia="Calibri" w:cs="Times New Roman"/>
          <w:color w:val="FF0000"/>
        </w:rPr>
      </w:pPr>
      <w:r w:rsidRPr="005C0C10">
        <w:rPr>
          <w:rFonts w:eastAsia="Calibri" w:cs="Times New Roman"/>
          <w:b/>
          <w:bCs/>
          <w:i/>
        </w:rPr>
        <w:t>ACTION ITEM:</w:t>
      </w:r>
      <w:r w:rsidRPr="005C0C10">
        <w:rPr>
          <w:rFonts w:eastAsia="Calibri" w:cs="Times New Roman"/>
          <w:b/>
          <w:i/>
        </w:rPr>
        <w:t xml:space="preserve"> Ian Simpson to </w:t>
      </w:r>
      <w:r>
        <w:rPr>
          <w:rFonts w:eastAsia="Calibri" w:cs="Times New Roman"/>
          <w:b/>
          <w:i/>
        </w:rPr>
        <w:t xml:space="preserve">ballot the AC7110 </w:t>
      </w:r>
      <w:r w:rsidRPr="005C0C10">
        <w:rPr>
          <w:rFonts w:eastAsia="Calibri" w:cs="Times New Roman"/>
          <w:b/>
          <w:i/>
        </w:rPr>
        <w:t>checklist</w:t>
      </w:r>
      <w:r>
        <w:rPr>
          <w:rFonts w:eastAsia="Calibri" w:cs="Times New Roman"/>
          <w:b/>
          <w:i/>
        </w:rPr>
        <w:t>s to the Task Group.</w:t>
      </w:r>
      <w:r w:rsidRPr="005C0C10">
        <w:rPr>
          <w:rFonts w:eastAsia="Calibri" w:cs="Times New Roman"/>
          <w:b/>
          <w:i/>
        </w:rPr>
        <w:t xml:space="preserve"> (</w:t>
      </w:r>
      <w:r w:rsidRPr="005C0C10">
        <w:rPr>
          <w:rFonts w:eastAsia="Calibri" w:cs="Times New Roman"/>
          <w:b/>
          <w:bCs/>
          <w:i/>
        </w:rPr>
        <w:t>Due Date:</w:t>
      </w:r>
      <w:r w:rsidRPr="005C0C10">
        <w:rPr>
          <w:rFonts w:eastAsia="Calibri" w:cs="Times New Roman"/>
          <w:b/>
          <w:i/>
        </w:rPr>
        <w:t xml:space="preserve"> </w:t>
      </w:r>
      <w:r>
        <w:rPr>
          <w:rFonts w:eastAsia="Calibri" w:cs="Times New Roman"/>
          <w:b/>
          <w:i/>
        </w:rPr>
        <w:t>15</w:t>
      </w:r>
      <w:r w:rsidRPr="005C0C10">
        <w:rPr>
          <w:rFonts w:eastAsia="Calibri" w:cs="Times New Roman"/>
          <w:b/>
          <w:i/>
        </w:rPr>
        <w:t>-</w:t>
      </w:r>
      <w:r w:rsidR="00184124">
        <w:rPr>
          <w:rFonts w:eastAsia="Calibri" w:cs="Times New Roman"/>
          <w:b/>
          <w:i/>
        </w:rPr>
        <w:t>DEC</w:t>
      </w:r>
      <w:r w:rsidRPr="005C0C10">
        <w:rPr>
          <w:rFonts w:eastAsia="Calibri" w:cs="Times New Roman"/>
          <w:b/>
          <w:i/>
        </w:rPr>
        <w:t>-201</w:t>
      </w:r>
      <w:r>
        <w:rPr>
          <w:rFonts w:eastAsia="Calibri" w:cs="Times New Roman"/>
          <w:b/>
          <w:i/>
        </w:rPr>
        <w:t>5</w:t>
      </w:r>
      <w:r w:rsidRPr="005C0C10">
        <w:rPr>
          <w:rFonts w:eastAsia="Calibri" w:cs="Times New Roman"/>
          <w:b/>
          <w:i/>
        </w:rPr>
        <w:t>)</w:t>
      </w:r>
    </w:p>
    <w:p w14:paraId="29D07F69" w14:textId="195EE95C" w:rsidR="00510BF4" w:rsidRDefault="00510BF4" w:rsidP="00510BF4">
      <w:pPr>
        <w:pStyle w:val="Heading1"/>
      </w:pPr>
      <w:r w:rsidRPr="00510BF4">
        <w:t>New Business Items</w:t>
      </w:r>
      <w:r>
        <w:t xml:space="preserve"> – OPEN</w:t>
      </w:r>
    </w:p>
    <w:p w14:paraId="64A8E544" w14:textId="36759B06" w:rsidR="00510BF4" w:rsidRDefault="00601A70" w:rsidP="00601A70">
      <w:pPr>
        <w:pStyle w:val="Body"/>
        <w:numPr>
          <w:ilvl w:val="0"/>
          <w:numId w:val="48"/>
        </w:numPr>
        <w:ind w:left="709" w:hanging="709"/>
      </w:pPr>
      <w:r>
        <w:t xml:space="preserve">The Task Group utilized the New Business item to solicit feedback from </w:t>
      </w:r>
      <w:r w:rsidR="007739F7">
        <w:t>s</w:t>
      </w:r>
      <w:r>
        <w:t>upplier</w:t>
      </w:r>
      <w:r w:rsidR="00C47A2E">
        <w:t>s</w:t>
      </w:r>
      <w:r>
        <w:t xml:space="preserve"> regarding why they beli</w:t>
      </w:r>
      <w:r w:rsidR="00290125">
        <w:t xml:space="preserve">eve NCRs on procedural items may occur at established </w:t>
      </w:r>
      <w:r w:rsidR="007739F7">
        <w:t>s</w:t>
      </w:r>
      <w:r w:rsidR="00290125">
        <w:t>uppliers. Some useful items were identified and noted by the sub-team looking into this item (ref 3.1.10)</w:t>
      </w:r>
      <w:r w:rsidR="00A8223F">
        <w:t>.</w:t>
      </w:r>
    </w:p>
    <w:p w14:paraId="116C81E7" w14:textId="50FE7D05" w:rsidR="00510BF4" w:rsidRDefault="00510BF4" w:rsidP="00510BF4">
      <w:pPr>
        <w:pStyle w:val="Heading1"/>
        <w:rPr>
          <w:noProof/>
        </w:rPr>
      </w:pPr>
      <w:r>
        <w:rPr>
          <w:noProof/>
        </w:rPr>
        <w:t>February 2016 Agenda – OPEN</w:t>
      </w:r>
    </w:p>
    <w:p w14:paraId="3E0888BF" w14:textId="21A47544" w:rsidR="00510BF4" w:rsidRDefault="00290125" w:rsidP="00510BF4">
      <w:pPr>
        <w:pStyle w:val="Body"/>
      </w:pPr>
      <w:r>
        <w:t xml:space="preserve">No new items were requested for discussion; hence the agenda will include the majority of items as per this meeting. The Staff Engineer will incorporate any items that the Task Group </w:t>
      </w:r>
      <w:r w:rsidR="00A8223F">
        <w:t>review on an annual basis at the February</w:t>
      </w:r>
      <w:r w:rsidR="00293042">
        <w:t xml:space="preserve"> 2016</w:t>
      </w:r>
      <w:r w:rsidR="00A8223F">
        <w:t xml:space="preserve"> meeting</w:t>
      </w:r>
      <w:r>
        <w:t>.</w:t>
      </w:r>
    </w:p>
    <w:p w14:paraId="3528995E" w14:textId="7AA2F939" w:rsidR="00290125" w:rsidRPr="00BC065E" w:rsidRDefault="00290125" w:rsidP="00290125">
      <w:pPr>
        <w:rPr>
          <w:rFonts w:eastAsia="Calibri" w:cs="Times New Roman"/>
          <w:color w:val="FF0000"/>
        </w:rPr>
      </w:pPr>
      <w:r w:rsidRPr="005C0C10">
        <w:rPr>
          <w:rFonts w:eastAsia="Calibri" w:cs="Times New Roman"/>
          <w:b/>
          <w:bCs/>
          <w:i/>
        </w:rPr>
        <w:t>ACTION ITEM:</w:t>
      </w:r>
      <w:r w:rsidRPr="005C0C10">
        <w:rPr>
          <w:rFonts w:eastAsia="Calibri" w:cs="Times New Roman"/>
          <w:b/>
          <w:i/>
        </w:rPr>
        <w:t xml:space="preserve"> Ian Simpson to </w:t>
      </w:r>
      <w:r>
        <w:rPr>
          <w:rFonts w:eastAsia="Calibri" w:cs="Times New Roman"/>
          <w:b/>
          <w:i/>
        </w:rPr>
        <w:t xml:space="preserve">develop an agenda based on the items of this agenda and to include any items that the Task </w:t>
      </w:r>
      <w:r w:rsidR="003F5776">
        <w:rPr>
          <w:rFonts w:eastAsia="Calibri" w:cs="Times New Roman"/>
          <w:b/>
          <w:i/>
        </w:rPr>
        <w:t>G</w:t>
      </w:r>
      <w:r>
        <w:rPr>
          <w:rFonts w:eastAsia="Calibri" w:cs="Times New Roman"/>
          <w:b/>
          <w:i/>
        </w:rPr>
        <w:t xml:space="preserve">roup includes on an annual basis at the </w:t>
      </w:r>
      <w:r w:rsidR="007739F7">
        <w:rPr>
          <w:rFonts w:eastAsia="Calibri" w:cs="Times New Roman"/>
          <w:b/>
          <w:i/>
        </w:rPr>
        <w:t xml:space="preserve">2016 </w:t>
      </w:r>
      <w:r>
        <w:rPr>
          <w:rFonts w:eastAsia="Calibri" w:cs="Times New Roman"/>
          <w:b/>
          <w:i/>
        </w:rPr>
        <w:t>February meeting.</w:t>
      </w:r>
      <w:r w:rsidRPr="005C0C10">
        <w:rPr>
          <w:rFonts w:eastAsia="Calibri" w:cs="Times New Roman"/>
          <w:b/>
          <w:i/>
        </w:rPr>
        <w:t xml:space="preserve"> (</w:t>
      </w:r>
      <w:r w:rsidRPr="005C0C10">
        <w:rPr>
          <w:rFonts w:eastAsia="Calibri" w:cs="Times New Roman"/>
          <w:b/>
          <w:bCs/>
          <w:i/>
        </w:rPr>
        <w:t>Due Date:</w:t>
      </w:r>
      <w:r w:rsidRPr="005C0C10">
        <w:rPr>
          <w:rFonts w:eastAsia="Calibri" w:cs="Times New Roman"/>
          <w:b/>
          <w:i/>
        </w:rPr>
        <w:t xml:space="preserve"> </w:t>
      </w:r>
      <w:r>
        <w:rPr>
          <w:rFonts w:eastAsia="Calibri" w:cs="Times New Roman"/>
          <w:b/>
          <w:i/>
        </w:rPr>
        <w:t>13</w:t>
      </w:r>
      <w:r w:rsidRPr="005C0C10">
        <w:rPr>
          <w:rFonts w:eastAsia="Calibri" w:cs="Times New Roman"/>
          <w:b/>
          <w:i/>
        </w:rPr>
        <w:t>-</w:t>
      </w:r>
      <w:r w:rsidR="00293042">
        <w:rPr>
          <w:rFonts w:eastAsia="Calibri" w:cs="Times New Roman"/>
          <w:b/>
          <w:i/>
        </w:rPr>
        <w:t>NOV</w:t>
      </w:r>
      <w:r w:rsidRPr="005C0C10">
        <w:rPr>
          <w:rFonts w:eastAsia="Calibri" w:cs="Times New Roman"/>
          <w:b/>
          <w:i/>
        </w:rPr>
        <w:t>-201</w:t>
      </w:r>
      <w:r>
        <w:rPr>
          <w:rFonts w:eastAsia="Calibri" w:cs="Times New Roman"/>
          <w:b/>
          <w:i/>
        </w:rPr>
        <w:t>5</w:t>
      </w:r>
      <w:r w:rsidRPr="005C0C10">
        <w:rPr>
          <w:rFonts w:eastAsia="Calibri" w:cs="Times New Roman"/>
          <w:b/>
          <w:i/>
        </w:rPr>
        <w:t>)</w:t>
      </w:r>
    </w:p>
    <w:p w14:paraId="6FFCE1F5" w14:textId="3D40803D" w:rsidR="00510BF4" w:rsidRDefault="00510BF4" w:rsidP="00510BF4">
      <w:pPr>
        <w:pStyle w:val="Heading1"/>
        <w:rPr>
          <w:noProof/>
        </w:rPr>
      </w:pPr>
      <w:r>
        <w:rPr>
          <w:noProof/>
        </w:rPr>
        <w:t>Review of Action Items – OPEN</w:t>
      </w:r>
    </w:p>
    <w:p w14:paraId="6F89DC4A" w14:textId="77777777" w:rsidR="000964B3" w:rsidRDefault="000964B3" w:rsidP="00661310">
      <w:pPr>
        <w:pStyle w:val="ActionItem"/>
        <w:numPr>
          <w:ilvl w:val="0"/>
          <w:numId w:val="39"/>
        </w:numPr>
        <w:ind w:left="709" w:hanging="709"/>
        <w:rPr>
          <w:b w:val="0"/>
          <w:i w:val="0"/>
        </w:rPr>
      </w:pPr>
      <w:r w:rsidRPr="000964B3">
        <w:rPr>
          <w:b w:val="0"/>
          <w:i w:val="0"/>
        </w:rPr>
        <w:t>All action items were reviewed for proper assignment and due date.</w:t>
      </w:r>
    </w:p>
    <w:p w14:paraId="4258701E" w14:textId="7327D907" w:rsidR="00510BF4" w:rsidRDefault="00510BF4" w:rsidP="00510BF4">
      <w:pPr>
        <w:pStyle w:val="Heading1"/>
        <w:rPr>
          <w:noProof/>
        </w:rPr>
      </w:pPr>
      <w:r>
        <w:rPr>
          <w:noProof/>
        </w:rPr>
        <w:t>Review of Meeting Effectiveness – OPEN</w:t>
      </w:r>
    </w:p>
    <w:p w14:paraId="3B79B7C3" w14:textId="77777777" w:rsidR="000964B3" w:rsidRDefault="000964B3" w:rsidP="00661310">
      <w:pPr>
        <w:pStyle w:val="Body"/>
        <w:numPr>
          <w:ilvl w:val="0"/>
          <w:numId w:val="40"/>
        </w:numPr>
        <w:ind w:left="709" w:hanging="709"/>
      </w:pPr>
      <w:r w:rsidRPr="00E21670">
        <w:t xml:space="preserve">The meeting was considered to be effective in meeting its goals. </w:t>
      </w:r>
    </w:p>
    <w:p w14:paraId="0C20F6AE" w14:textId="43258C9C" w:rsidR="00510BF4" w:rsidRDefault="00510BF4" w:rsidP="00510BF4">
      <w:pPr>
        <w:pStyle w:val="Heading1"/>
        <w:rPr>
          <w:noProof/>
        </w:rPr>
      </w:pPr>
      <w:r>
        <w:rPr>
          <w:noProof/>
        </w:rPr>
        <w:t>Next Meeting – OPEN</w:t>
      </w:r>
    </w:p>
    <w:p w14:paraId="38634775" w14:textId="33830DCD" w:rsidR="00510BF4" w:rsidRDefault="003D2936" w:rsidP="00661310">
      <w:pPr>
        <w:pStyle w:val="ListParagraph"/>
        <w:numPr>
          <w:ilvl w:val="0"/>
          <w:numId w:val="41"/>
        </w:numPr>
        <w:ind w:left="709" w:hanging="709"/>
      </w:pPr>
      <w:r>
        <w:t>As the format of the February</w:t>
      </w:r>
      <w:r w:rsidR="00293042">
        <w:t xml:space="preserve"> 2016</w:t>
      </w:r>
      <w:r>
        <w:t xml:space="preserve"> Nadcap Meeting includes the NMC meeting on Thursday morning, the Task Group requests to meet Tuesday to Thursday. Hence the meeting will be 23-25-</w:t>
      </w:r>
      <w:r w:rsidR="00293042">
        <w:t>FEB</w:t>
      </w:r>
      <w:r>
        <w:t>-2016 in Madrid, Spain.</w:t>
      </w:r>
    </w:p>
    <w:p w14:paraId="267D89DC" w14:textId="74C302BD" w:rsidR="00FA0B5E" w:rsidRDefault="00FA0B5E" w:rsidP="00272E48">
      <w:r>
        <w:t xml:space="preserve">ADJOURNMENT – </w:t>
      </w:r>
      <w:r w:rsidR="0097102A">
        <w:t xml:space="preserve">Wednesday 21-OCT </w:t>
      </w:r>
      <w:proofErr w:type="gramStart"/>
      <w:r w:rsidR="0097102A">
        <w:t xml:space="preserve">2015 </w:t>
      </w:r>
      <w:r>
        <w:t xml:space="preserve"> –</w:t>
      </w:r>
      <w:proofErr w:type="gramEnd"/>
      <w:r>
        <w:t xml:space="preserve"> Meeting was adjourned at </w:t>
      </w:r>
      <w:r w:rsidR="00290125">
        <w:t>4.25</w:t>
      </w:r>
      <w:r>
        <w:t xml:space="preserve"> p.m.</w:t>
      </w:r>
    </w:p>
    <w:p w14:paraId="267D89DD" w14:textId="557EE019" w:rsidR="00FA0B5E" w:rsidRDefault="00FA0B5E" w:rsidP="00272E48">
      <w:pPr>
        <w:pStyle w:val="Body"/>
      </w:pPr>
      <w:r>
        <w:t xml:space="preserve">Minutes Prepared by: </w:t>
      </w:r>
      <w:r w:rsidR="000964B3" w:rsidRPr="000964B3">
        <w:t xml:space="preserve">Chris English </w:t>
      </w:r>
      <w:hyperlink r:id="rId11" w:history="1">
        <w:r w:rsidR="007739F7" w:rsidRPr="00F34D5F">
          <w:rPr>
            <w:rStyle w:val="Hyperlink"/>
          </w:rPr>
          <w:t>chris.english@ge.com</w:t>
        </w:r>
      </w:hyperlink>
      <w:r w:rsidR="007739F7">
        <w:t xml:space="preserve"> </w:t>
      </w:r>
    </w:p>
    <w:p w14:paraId="267D89DF" w14:textId="77777777" w:rsidR="00FA0B5E" w:rsidRDefault="00FA0B5E" w:rsidP="00FA0B5E"/>
    <w:tbl>
      <w:tblPr>
        <w:tblStyle w:val="TableGrid"/>
        <w:tblW w:w="0" w:type="auto"/>
        <w:shd w:val="clear" w:color="auto" w:fill="F2F2F2" w:themeFill="background1" w:themeFillShade="F2"/>
        <w:tblLook w:val="04A0" w:firstRow="1" w:lastRow="0" w:firstColumn="1" w:lastColumn="0" w:noHBand="0" w:noVBand="1"/>
      </w:tblPr>
      <w:tblGrid>
        <w:gridCol w:w="3122"/>
        <w:gridCol w:w="3125"/>
        <w:gridCol w:w="3103"/>
      </w:tblGrid>
      <w:tr w:rsidR="00272E48" w:rsidRPr="00272E48" w14:paraId="267D89E8" w14:textId="77777777" w:rsidTr="007326F0">
        <w:tc>
          <w:tcPr>
            <w:tcW w:w="9576" w:type="dxa"/>
            <w:gridSpan w:val="3"/>
            <w:shd w:val="clear" w:color="auto" w:fill="F2F2F2" w:themeFill="background1" w:themeFillShade="F2"/>
          </w:tcPr>
          <w:p w14:paraId="267D89E0" w14:textId="77777777" w:rsidR="00272E48" w:rsidRDefault="00272E48" w:rsidP="007326F0"/>
          <w:p w14:paraId="267D89E1" w14:textId="77777777" w:rsidR="00272E48" w:rsidRDefault="00272E48" w:rsidP="00272E48">
            <w:pPr>
              <w:jc w:val="center"/>
            </w:pPr>
            <w:r w:rsidRPr="00272E48">
              <w:t>***** For PRI Staff use only: ******</w:t>
            </w:r>
          </w:p>
          <w:p w14:paraId="267D89E2" w14:textId="77777777" w:rsidR="00272E48" w:rsidRDefault="00272E48" w:rsidP="007326F0"/>
          <w:p w14:paraId="267D89E3" w14:textId="77777777" w:rsidR="00272E48" w:rsidRDefault="00272E48" w:rsidP="007326F0">
            <w:r w:rsidRPr="00272E48">
              <w:t>Are procedural/form changes required based on changes/actions approved during this meeting? (select one)</w:t>
            </w:r>
          </w:p>
          <w:p w14:paraId="267D89E4" w14:textId="77777777" w:rsidR="00272E48" w:rsidRDefault="00272E48" w:rsidP="007326F0"/>
          <w:p w14:paraId="267D89E5" w14:textId="5429B75E" w:rsidR="00272E48" w:rsidRDefault="00272E48" w:rsidP="00866C8D">
            <w:pPr>
              <w:jc w:val="center"/>
            </w:pPr>
            <w:r w:rsidRPr="00272E48">
              <w:lastRenderedPageBreak/>
              <w:t xml:space="preserve">YES*  </w:t>
            </w:r>
            <w:sdt>
              <w:sdtPr>
                <w:id w:val="-1222288452"/>
                <w14:checkbox>
                  <w14:checked w14:val="0"/>
                  <w14:checkedState w14:val="2612" w14:font="MS Gothic"/>
                  <w14:uncheckedState w14:val="2610" w14:font="MS Gothic"/>
                </w14:checkbox>
              </w:sdtPr>
              <w:sdtEndPr/>
              <w:sdtContent>
                <w:r w:rsidR="00866C8D">
                  <w:rPr>
                    <w:rFonts w:ascii="MS Gothic" w:eastAsia="MS Gothic" w:hAnsi="MS Gothic" w:hint="eastAsia"/>
                  </w:rPr>
                  <w:t>☐</w:t>
                </w:r>
              </w:sdtContent>
            </w:sdt>
            <w:r w:rsidR="00866C8D">
              <w:t xml:space="preserve">   </w:t>
            </w:r>
            <w:r w:rsidRPr="00272E48">
              <w:t xml:space="preserve">NO  </w:t>
            </w:r>
            <w:sdt>
              <w:sdtPr>
                <w:id w:val="-1111664188"/>
                <w14:checkbox>
                  <w14:checked w14:val="1"/>
                  <w14:checkedState w14:val="2612" w14:font="MS Gothic"/>
                  <w14:uncheckedState w14:val="2610" w14:font="MS Gothic"/>
                </w14:checkbox>
              </w:sdtPr>
              <w:sdtEndPr/>
              <w:sdtContent>
                <w:r w:rsidR="0028391A">
                  <w:rPr>
                    <w:rFonts w:ascii="MS Gothic" w:eastAsia="MS Gothic" w:hAnsi="MS Gothic" w:hint="eastAsia"/>
                  </w:rPr>
                  <w:t>☒</w:t>
                </w:r>
              </w:sdtContent>
            </w:sdt>
          </w:p>
          <w:p w14:paraId="267D89E6" w14:textId="77777777" w:rsidR="00272E48" w:rsidRDefault="00272E48" w:rsidP="007326F0"/>
          <w:p w14:paraId="267D89E7" w14:textId="77777777" w:rsidR="00272E48" w:rsidRPr="00272E48" w:rsidRDefault="00272E48" w:rsidP="007326F0">
            <w:r w:rsidRPr="00272E48">
              <w:t>*If yes, the following information is required:</w:t>
            </w:r>
          </w:p>
        </w:tc>
      </w:tr>
      <w:tr w:rsidR="00272E48" w:rsidRPr="00272E48" w14:paraId="267D89EC" w14:textId="77777777" w:rsidTr="00272E48">
        <w:tc>
          <w:tcPr>
            <w:tcW w:w="3192" w:type="dxa"/>
            <w:shd w:val="clear" w:color="auto" w:fill="F2F2F2" w:themeFill="background1" w:themeFillShade="F2"/>
          </w:tcPr>
          <w:p w14:paraId="267D89E9" w14:textId="77777777" w:rsidR="00272E48" w:rsidRPr="00272E48" w:rsidRDefault="00272E48" w:rsidP="007326F0">
            <w:r w:rsidRPr="00272E48">
              <w:lastRenderedPageBreak/>
              <w:t>Documents requiring revision:</w:t>
            </w:r>
          </w:p>
        </w:tc>
        <w:tc>
          <w:tcPr>
            <w:tcW w:w="3192" w:type="dxa"/>
            <w:shd w:val="clear" w:color="auto" w:fill="F2F2F2" w:themeFill="background1" w:themeFillShade="F2"/>
          </w:tcPr>
          <w:p w14:paraId="267D89EA" w14:textId="77777777" w:rsidR="00272E48" w:rsidRPr="00272E48" w:rsidRDefault="00272E48" w:rsidP="007326F0">
            <w:r w:rsidRPr="00272E48">
              <w:t>Who is responsible:</w:t>
            </w:r>
          </w:p>
        </w:tc>
        <w:tc>
          <w:tcPr>
            <w:tcW w:w="3192" w:type="dxa"/>
            <w:shd w:val="clear" w:color="auto" w:fill="F2F2F2" w:themeFill="background1" w:themeFillShade="F2"/>
          </w:tcPr>
          <w:p w14:paraId="267D89EB" w14:textId="77777777" w:rsidR="00272E48" w:rsidRPr="00272E48" w:rsidRDefault="00272E48" w:rsidP="007326F0">
            <w:r w:rsidRPr="00272E48">
              <w:t>Due date:</w:t>
            </w:r>
          </w:p>
        </w:tc>
      </w:tr>
      <w:tr w:rsidR="00272E48" w:rsidRPr="00272E48" w14:paraId="267D89F0" w14:textId="77777777" w:rsidTr="00272E48">
        <w:tc>
          <w:tcPr>
            <w:tcW w:w="3192" w:type="dxa"/>
            <w:shd w:val="clear" w:color="auto" w:fill="F2F2F2" w:themeFill="background1" w:themeFillShade="F2"/>
          </w:tcPr>
          <w:p w14:paraId="267D89ED" w14:textId="77777777" w:rsidR="00272E48" w:rsidRPr="00272E48" w:rsidRDefault="00272E48" w:rsidP="007326F0"/>
        </w:tc>
        <w:tc>
          <w:tcPr>
            <w:tcW w:w="3192" w:type="dxa"/>
            <w:shd w:val="clear" w:color="auto" w:fill="F2F2F2" w:themeFill="background1" w:themeFillShade="F2"/>
          </w:tcPr>
          <w:p w14:paraId="267D89EE" w14:textId="77777777" w:rsidR="00272E48" w:rsidRPr="00272E48" w:rsidRDefault="00272E48" w:rsidP="007326F0"/>
        </w:tc>
        <w:tc>
          <w:tcPr>
            <w:tcW w:w="3192" w:type="dxa"/>
            <w:shd w:val="clear" w:color="auto" w:fill="F2F2F2" w:themeFill="background1" w:themeFillShade="F2"/>
          </w:tcPr>
          <w:p w14:paraId="267D89EF" w14:textId="77777777" w:rsidR="00272E48" w:rsidRPr="00272E48" w:rsidRDefault="00272E48" w:rsidP="007326F0"/>
        </w:tc>
      </w:tr>
      <w:tr w:rsidR="00272E48" w:rsidRPr="00272E48" w14:paraId="267D89F4" w14:textId="77777777" w:rsidTr="00272E48">
        <w:tc>
          <w:tcPr>
            <w:tcW w:w="3192" w:type="dxa"/>
            <w:shd w:val="clear" w:color="auto" w:fill="F2F2F2" w:themeFill="background1" w:themeFillShade="F2"/>
          </w:tcPr>
          <w:p w14:paraId="267D89F1" w14:textId="77777777" w:rsidR="00272E48" w:rsidRPr="00272E48" w:rsidRDefault="00272E48" w:rsidP="007326F0"/>
        </w:tc>
        <w:tc>
          <w:tcPr>
            <w:tcW w:w="3192" w:type="dxa"/>
            <w:shd w:val="clear" w:color="auto" w:fill="F2F2F2" w:themeFill="background1" w:themeFillShade="F2"/>
          </w:tcPr>
          <w:p w14:paraId="267D89F2" w14:textId="77777777" w:rsidR="00272E48" w:rsidRPr="00272E48" w:rsidRDefault="00272E48" w:rsidP="007326F0"/>
        </w:tc>
        <w:tc>
          <w:tcPr>
            <w:tcW w:w="3192" w:type="dxa"/>
            <w:shd w:val="clear" w:color="auto" w:fill="F2F2F2" w:themeFill="background1" w:themeFillShade="F2"/>
          </w:tcPr>
          <w:p w14:paraId="267D89F3" w14:textId="77777777" w:rsidR="00272E48" w:rsidRPr="00272E48" w:rsidRDefault="00272E48" w:rsidP="007326F0"/>
        </w:tc>
      </w:tr>
    </w:tbl>
    <w:p w14:paraId="267D89F5" w14:textId="77777777" w:rsidR="00FA0B5E" w:rsidRDefault="00FA0B5E" w:rsidP="00FA0B5E"/>
    <w:sectPr w:rsidR="00FA0B5E" w:rsidSect="00866C8D">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0F3C5" w14:textId="77777777" w:rsidR="008A27F1" w:rsidRDefault="008A27F1" w:rsidP="00FC3F1E">
      <w:pPr>
        <w:spacing w:after="0"/>
      </w:pPr>
      <w:r>
        <w:separator/>
      </w:r>
    </w:p>
  </w:endnote>
  <w:endnote w:type="continuationSeparator" w:id="0">
    <w:p w14:paraId="083C1E3C" w14:textId="77777777" w:rsidR="008A27F1" w:rsidRDefault="008A27F1" w:rsidP="00FC3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F5C59" w14:textId="77777777" w:rsidR="00250B3C" w:rsidRDefault="00250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E4D94" w14:textId="77777777" w:rsidR="00250B3C" w:rsidRDefault="00250B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EB2F2" w14:textId="77777777" w:rsidR="00250B3C" w:rsidRDefault="00250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8508F" w14:textId="77777777" w:rsidR="008A27F1" w:rsidRDefault="008A27F1" w:rsidP="00FC3F1E">
      <w:pPr>
        <w:spacing w:after="0"/>
      </w:pPr>
      <w:r>
        <w:separator/>
      </w:r>
    </w:p>
  </w:footnote>
  <w:footnote w:type="continuationSeparator" w:id="0">
    <w:p w14:paraId="761D590A" w14:textId="77777777" w:rsidR="008A27F1" w:rsidRDefault="008A27F1" w:rsidP="00FC3F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8A02" w14:textId="77777777" w:rsidR="00FE6201" w:rsidRDefault="008A27F1">
    <w:pPr>
      <w:pStyle w:val="Header"/>
    </w:pPr>
    <w:r>
      <w:rPr>
        <w:noProof/>
      </w:rPr>
      <w:pict w14:anchorId="267D8A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72325" o:spid="_x0000_s2050" type="#_x0000_t136" style="position:absolute;left:0;text-align:left;margin-left:0;margin-top:0;width:558.35pt;height:101.5pt;rotation:315;z-index:-251655168;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8A03" w14:textId="7CF2608E" w:rsidR="00FE6201" w:rsidRDefault="00FE6201">
    <w:pPr>
      <w:pStyle w:val="Header"/>
    </w:pPr>
    <w:r>
      <w:rPr>
        <w:noProof/>
      </w:rPr>
      <w:drawing>
        <wp:anchor distT="0" distB="0" distL="114300" distR="114300" simplePos="0" relativeHeight="251665408" behindDoc="0" locked="0" layoutInCell="1" allowOverlap="1" wp14:anchorId="671D1D68" wp14:editId="2BA79AA3">
          <wp:simplePos x="0" y="0"/>
          <wp:positionH relativeFrom="column">
            <wp:posOffset>-781049</wp:posOffset>
          </wp:positionH>
          <wp:positionV relativeFrom="paragraph">
            <wp:posOffset>-314325</wp:posOffset>
          </wp:positionV>
          <wp:extent cx="2057400" cy="8036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57400" cy="803617"/>
                  </a:xfrm>
                  <a:prstGeom prst="rect">
                    <a:avLst/>
                  </a:prstGeom>
                </pic:spPr>
              </pic:pic>
            </a:graphicData>
          </a:graphic>
          <wp14:sizeRelH relativeFrom="page">
            <wp14:pctWidth>0</wp14:pctWidth>
          </wp14:sizeRelH>
          <wp14:sizeRelV relativeFrom="page">
            <wp14:pctHeight>0</wp14:pctHeight>
          </wp14:sizeRelV>
        </wp:anchor>
      </w:drawing>
    </w:r>
    <w:r w:rsidR="008A27F1">
      <w:rPr>
        <w:noProof/>
      </w:rPr>
      <w:pict w14:anchorId="267D8A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72326" o:spid="_x0000_s2051" type="#_x0000_t136" style="position:absolute;left:0;text-align:left;margin-left:0;margin-top:0;width:558.35pt;height:101.5pt;rotation:315;z-index:-251653120;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r>
      <w:t>WELDING TASK GROUP</w:t>
    </w:r>
  </w:p>
  <w:p w14:paraId="267D8A04" w14:textId="7E654D67" w:rsidR="00FE6201" w:rsidRDefault="00FE6201">
    <w:pPr>
      <w:pStyle w:val="Header"/>
    </w:pPr>
    <w:r>
      <w:t>OCTOBER 2015</w:t>
    </w:r>
  </w:p>
  <w:p w14:paraId="267D8A05" w14:textId="347EC387" w:rsidR="00FE6201" w:rsidRDefault="00FE6201">
    <w:pPr>
      <w:pStyle w:val="Header"/>
    </w:pPr>
    <w:r>
      <w:t>CONFIRMED</w:t>
    </w:r>
  </w:p>
  <w:p w14:paraId="267D8A06" w14:textId="77777777" w:rsidR="00FE6201" w:rsidRDefault="00FE62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8A07" w14:textId="77777777" w:rsidR="00FE6201" w:rsidRDefault="008A27F1">
    <w:pPr>
      <w:pStyle w:val="Header"/>
    </w:pPr>
    <w:r>
      <w:rPr>
        <w:noProof/>
      </w:rPr>
      <w:pict w14:anchorId="267D8A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72324" o:spid="_x0000_s2049" type="#_x0000_t136" style="position:absolute;left:0;text-align:left;margin-left:0;margin-top:0;width:558.35pt;height:101.5pt;rotation:315;z-index:-251657216;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F03"/>
    <w:multiLevelType w:val="hybridMultilevel"/>
    <w:tmpl w:val="57945C42"/>
    <w:lvl w:ilvl="0" w:tplc="B71ADACC">
      <w:start w:val="1"/>
      <w:numFmt w:val="decimal"/>
      <w:lvlText w:val="%1.8.4"/>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C7A84"/>
    <w:multiLevelType w:val="hybridMultilevel"/>
    <w:tmpl w:val="E826A3D4"/>
    <w:lvl w:ilvl="0" w:tplc="7BE0D00E">
      <w:start w:val="3"/>
      <w:numFmt w:val="decimal"/>
      <w:lvlText w:val="%1.1.5"/>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10EBC"/>
    <w:multiLevelType w:val="hybridMultilevel"/>
    <w:tmpl w:val="3D066726"/>
    <w:lvl w:ilvl="0" w:tplc="8A9C0D8C">
      <w:start w:val="3"/>
      <w:numFmt w:val="decimal"/>
      <w:lvlText w:val="%1.2"/>
      <w:lvlJc w:val="left"/>
      <w:pPr>
        <w:ind w:left="108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9FF331E"/>
    <w:multiLevelType w:val="hybridMultilevel"/>
    <w:tmpl w:val="788AA978"/>
    <w:lvl w:ilvl="0" w:tplc="BACE2216">
      <w:start w:val="19"/>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7638F8"/>
    <w:multiLevelType w:val="hybridMultilevel"/>
    <w:tmpl w:val="9424C15A"/>
    <w:lvl w:ilvl="0" w:tplc="0B842CE8">
      <w:start w:val="18"/>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A0927"/>
    <w:multiLevelType w:val="hybridMultilevel"/>
    <w:tmpl w:val="9A4E2F7C"/>
    <w:lvl w:ilvl="0" w:tplc="0D50F486">
      <w:start w:val="1"/>
      <w:numFmt w:val="decimal"/>
      <w:lvlText w:val="%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0B26E3"/>
    <w:multiLevelType w:val="hybridMultilevel"/>
    <w:tmpl w:val="148EEC66"/>
    <w:lvl w:ilvl="0" w:tplc="2FB499D6">
      <w:start w:val="25"/>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940BFB"/>
    <w:multiLevelType w:val="hybridMultilevel"/>
    <w:tmpl w:val="8FAAFF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D8D5DFD"/>
    <w:multiLevelType w:val="hybridMultilevel"/>
    <w:tmpl w:val="072EBEF2"/>
    <w:lvl w:ilvl="0" w:tplc="87460E12">
      <w:start w:val="17"/>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9D53CA"/>
    <w:multiLevelType w:val="hybridMultilevel"/>
    <w:tmpl w:val="6AFA923C"/>
    <w:lvl w:ilvl="0" w:tplc="22EC2F9E">
      <w:start w:val="12"/>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A46906"/>
    <w:multiLevelType w:val="hybridMultilevel"/>
    <w:tmpl w:val="9D0A2708"/>
    <w:lvl w:ilvl="0" w:tplc="1EA2840A">
      <w:start w:val="3"/>
      <w:numFmt w:val="decimal"/>
      <w:lvlText w:val="%1.1.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583EBC"/>
    <w:multiLevelType w:val="hybridMultilevel"/>
    <w:tmpl w:val="DD187B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CD226EF"/>
    <w:multiLevelType w:val="hybridMultilevel"/>
    <w:tmpl w:val="BC22EEAA"/>
    <w:lvl w:ilvl="0" w:tplc="EBDABE92">
      <w:start w:val="14"/>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8C1D8A"/>
    <w:multiLevelType w:val="hybridMultilevel"/>
    <w:tmpl w:val="EA6CF9F2"/>
    <w:lvl w:ilvl="0" w:tplc="29680238">
      <w:start w:val="10"/>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70A7A"/>
    <w:multiLevelType w:val="hybridMultilevel"/>
    <w:tmpl w:val="69B4B20C"/>
    <w:lvl w:ilvl="0" w:tplc="719CDE58">
      <w:start w:val="8"/>
      <w:numFmt w:val="decimal"/>
      <w:lvlText w:val="%1.5"/>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F57A24"/>
    <w:multiLevelType w:val="hybridMultilevel"/>
    <w:tmpl w:val="07CEEEDA"/>
    <w:lvl w:ilvl="0" w:tplc="89B0BA28">
      <w:start w:val="1"/>
      <w:numFmt w:val="decimal"/>
      <w:lvlText w:val="%1.8.3"/>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216679"/>
    <w:multiLevelType w:val="hybridMultilevel"/>
    <w:tmpl w:val="B37ADA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D424DDE"/>
    <w:multiLevelType w:val="hybridMultilevel"/>
    <w:tmpl w:val="0B90E5A2"/>
    <w:lvl w:ilvl="0" w:tplc="A33E2050">
      <w:start w:val="3"/>
      <w:numFmt w:val="decimal"/>
      <w:lvlText w:val="%1.1.7"/>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15:restartNumberingAfterBreak="0">
    <w:nsid w:val="3D564601"/>
    <w:multiLevelType w:val="hybridMultilevel"/>
    <w:tmpl w:val="A3F6867E"/>
    <w:lvl w:ilvl="0" w:tplc="4A8424B4">
      <w:start w:val="5"/>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5F7711"/>
    <w:multiLevelType w:val="multilevel"/>
    <w:tmpl w:val="72CC5F54"/>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08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decimal"/>
      <w:lvlText w:val="%1.%2.%3.%4.%5.%6.%7"/>
      <w:lvlJc w:val="left"/>
      <w:pPr>
        <w:tabs>
          <w:tab w:val="num" w:pos="1080"/>
        </w:tabs>
        <w:ind w:left="720" w:hanging="720"/>
      </w:pPr>
      <w:rPr>
        <w:rFonts w:hint="default"/>
      </w:rPr>
    </w:lvl>
    <w:lvl w:ilvl="7">
      <w:start w:val="1"/>
      <w:numFmt w:val="decimal"/>
      <w:lvlText w:val="%1.%2.%3.%4.%5.%6.%7.%8"/>
      <w:lvlJc w:val="left"/>
      <w:pPr>
        <w:tabs>
          <w:tab w:val="num" w:pos="1080"/>
        </w:tabs>
        <w:ind w:left="720" w:hanging="720"/>
      </w:pPr>
      <w:rPr>
        <w:rFonts w:hint="default"/>
      </w:rPr>
    </w:lvl>
    <w:lvl w:ilvl="8">
      <w:start w:val="1"/>
      <w:numFmt w:val="decimal"/>
      <w:lvlText w:val="%1.%2.%3.%4.%5.%6.%7.%8.%9"/>
      <w:lvlJc w:val="left"/>
      <w:pPr>
        <w:tabs>
          <w:tab w:val="num" w:pos="1080"/>
        </w:tabs>
        <w:ind w:left="720" w:hanging="720"/>
      </w:pPr>
      <w:rPr>
        <w:rFonts w:hint="default"/>
      </w:rPr>
    </w:lvl>
  </w:abstractNum>
  <w:abstractNum w:abstractNumId="20" w15:restartNumberingAfterBreak="0">
    <w:nsid w:val="3F6962BB"/>
    <w:multiLevelType w:val="hybridMultilevel"/>
    <w:tmpl w:val="BF104BA0"/>
    <w:lvl w:ilvl="0" w:tplc="8ED61C6A">
      <w:start w:val="3"/>
      <w:numFmt w:val="decimal"/>
      <w:lvlText w:val="%1.1.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1" w15:restartNumberingAfterBreak="0">
    <w:nsid w:val="45DA0D20"/>
    <w:multiLevelType w:val="hybridMultilevel"/>
    <w:tmpl w:val="DC6A5166"/>
    <w:lvl w:ilvl="0" w:tplc="0F14CC48">
      <w:start w:val="3"/>
      <w:numFmt w:val="decimal"/>
      <w:lvlText w:val="%1.1.6"/>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670B86"/>
    <w:multiLevelType w:val="hybridMultilevel"/>
    <w:tmpl w:val="6A8C0634"/>
    <w:lvl w:ilvl="0" w:tplc="1E3403D6">
      <w:start w:val="8"/>
      <w:numFmt w:val="decimal"/>
      <w:lvlText w:val="%1.2"/>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6719D9"/>
    <w:multiLevelType w:val="hybridMultilevel"/>
    <w:tmpl w:val="A8E879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4F942AE5"/>
    <w:multiLevelType w:val="hybridMultilevel"/>
    <w:tmpl w:val="9C6A3614"/>
    <w:lvl w:ilvl="0" w:tplc="89D64CFA">
      <w:start w:val="20"/>
      <w:numFmt w:val="decimal"/>
      <w:lvlText w:val="%1.3"/>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1C4DF4"/>
    <w:multiLevelType w:val="hybridMultilevel"/>
    <w:tmpl w:val="9B0ECF54"/>
    <w:lvl w:ilvl="0" w:tplc="FCC26866">
      <w:start w:val="22"/>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0707F1"/>
    <w:multiLevelType w:val="hybridMultilevel"/>
    <w:tmpl w:val="B8C61F5C"/>
    <w:lvl w:ilvl="0" w:tplc="37B8EFB6">
      <w:start w:val="3"/>
      <w:numFmt w:val="decimal"/>
      <w:lvlText w:val="%1.1.8"/>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79A0343"/>
    <w:multiLevelType w:val="hybridMultilevel"/>
    <w:tmpl w:val="85BE5E7A"/>
    <w:lvl w:ilvl="0" w:tplc="38AEEAD6">
      <w:start w:val="3"/>
      <w:numFmt w:val="decimal"/>
      <w:lvlText w:val="%1.1.1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8" w15:restartNumberingAfterBreak="0">
    <w:nsid w:val="5A732D91"/>
    <w:multiLevelType w:val="hybridMultilevel"/>
    <w:tmpl w:val="BD3064CA"/>
    <w:lvl w:ilvl="0" w:tplc="F65CBC84">
      <w:start w:val="26"/>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7F02C8"/>
    <w:multiLevelType w:val="hybridMultilevel"/>
    <w:tmpl w:val="CCC085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DB40AA4"/>
    <w:multiLevelType w:val="hybridMultilevel"/>
    <w:tmpl w:val="AADC5BCE"/>
    <w:lvl w:ilvl="0" w:tplc="84808584">
      <w:start w:val="8"/>
      <w:numFmt w:val="decimal"/>
      <w:lvlText w:val="%1.3"/>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DC4474"/>
    <w:multiLevelType w:val="hybridMultilevel"/>
    <w:tmpl w:val="614AB2DC"/>
    <w:lvl w:ilvl="0" w:tplc="F1C01B0A">
      <w:start w:val="3"/>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EC2862"/>
    <w:multiLevelType w:val="hybridMultilevel"/>
    <w:tmpl w:val="070C9EC2"/>
    <w:lvl w:ilvl="0" w:tplc="C51C3774">
      <w:start w:val="21"/>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DA49B9"/>
    <w:multiLevelType w:val="hybridMultilevel"/>
    <w:tmpl w:val="09B02072"/>
    <w:lvl w:ilvl="0" w:tplc="1D025120">
      <w:start w:val="3"/>
      <w:numFmt w:val="decimal"/>
      <w:lvlText w:val="%1.1.3"/>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7A36A8"/>
    <w:multiLevelType w:val="hybridMultilevel"/>
    <w:tmpl w:val="F0FEDD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9A3522B"/>
    <w:multiLevelType w:val="hybridMultilevel"/>
    <w:tmpl w:val="1D3CFE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9BD4533"/>
    <w:multiLevelType w:val="hybridMultilevel"/>
    <w:tmpl w:val="E63AE3FC"/>
    <w:lvl w:ilvl="0" w:tplc="C59C96E2">
      <w:start w:val="20"/>
      <w:numFmt w:val="decimal"/>
      <w:lvlText w:val="%1.2"/>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544188"/>
    <w:multiLevelType w:val="hybridMultilevel"/>
    <w:tmpl w:val="71E84830"/>
    <w:lvl w:ilvl="0" w:tplc="2D440BBE">
      <w:start w:val="21"/>
      <w:numFmt w:val="decimal"/>
      <w:lvlText w:val="%1.2"/>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F86743"/>
    <w:multiLevelType w:val="hybridMultilevel"/>
    <w:tmpl w:val="72D4D0C2"/>
    <w:lvl w:ilvl="0" w:tplc="011840DE">
      <w:start w:val="24"/>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930FE8"/>
    <w:multiLevelType w:val="hybridMultilevel"/>
    <w:tmpl w:val="2962EB68"/>
    <w:lvl w:ilvl="0" w:tplc="0486083C">
      <w:start w:val="3"/>
      <w:numFmt w:val="decimal"/>
      <w:lvlText w:val="%1.1.4"/>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215C23"/>
    <w:multiLevelType w:val="hybridMultilevel"/>
    <w:tmpl w:val="00FC3F98"/>
    <w:lvl w:ilvl="0" w:tplc="249AAF26">
      <w:start w:val="3"/>
      <w:numFmt w:val="decimal"/>
      <w:lvlText w:val="%1.1.2"/>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D300BB"/>
    <w:multiLevelType w:val="hybridMultilevel"/>
    <w:tmpl w:val="6854E836"/>
    <w:lvl w:ilvl="0" w:tplc="35DCC3E6">
      <w:start w:val="8"/>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B37C37"/>
    <w:multiLevelType w:val="hybridMultilevel"/>
    <w:tmpl w:val="53CE5BB0"/>
    <w:lvl w:ilvl="0" w:tplc="C7E2DD8C">
      <w:start w:val="20"/>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141333"/>
    <w:multiLevelType w:val="hybridMultilevel"/>
    <w:tmpl w:val="805A6BD8"/>
    <w:lvl w:ilvl="0" w:tplc="D4705818">
      <w:start w:val="1"/>
      <w:numFmt w:val="decimal"/>
      <w:lvlText w:val="%1.8.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9A17A6A"/>
    <w:multiLevelType w:val="hybridMultilevel"/>
    <w:tmpl w:val="467C978E"/>
    <w:lvl w:ilvl="0" w:tplc="AD02A8B8">
      <w:start w:val="1"/>
      <w:numFmt w:val="decimal"/>
      <w:lvlText w:val="%1.8.2"/>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7BF54121"/>
    <w:multiLevelType w:val="hybridMultilevel"/>
    <w:tmpl w:val="9F1A38A0"/>
    <w:lvl w:ilvl="0" w:tplc="07E8BB96">
      <w:start w:val="21"/>
      <w:numFmt w:val="decimal"/>
      <w:lvlText w:val="%1.3"/>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FC43A0"/>
    <w:multiLevelType w:val="hybridMultilevel"/>
    <w:tmpl w:val="1CEA9F90"/>
    <w:lvl w:ilvl="0" w:tplc="435453EC">
      <w:start w:val="8"/>
      <w:numFmt w:val="decimal"/>
      <w:lvlText w:val="%1.4"/>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B74F03"/>
    <w:multiLevelType w:val="hybridMultilevel"/>
    <w:tmpl w:val="F5F09636"/>
    <w:lvl w:ilvl="0" w:tplc="9470065A">
      <w:start w:val="3"/>
      <w:numFmt w:val="decimal"/>
      <w:lvlText w:val="%1.1.9"/>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305B7B"/>
    <w:multiLevelType w:val="hybridMultilevel"/>
    <w:tmpl w:val="AB263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903938"/>
    <w:multiLevelType w:val="hybridMultilevel"/>
    <w:tmpl w:val="D4E4AB40"/>
    <w:lvl w:ilvl="0" w:tplc="B3A679E6">
      <w:start w:val="9"/>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43"/>
  </w:num>
  <w:num w:numId="3">
    <w:abstractNumId w:val="44"/>
  </w:num>
  <w:num w:numId="4">
    <w:abstractNumId w:val="15"/>
  </w:num>
  <w:num w:numId="5">
    <w:abstractNumId w:val="0"/>
  </w:num>
  <w:num w:numId="6">
    <w:abstractNumId w:val="11"/>
  </w:num>
  <w:num w:numId="7">
    <w:abstractNumId w:val="31"/>
  </w:num>
  <w:num w:numId="8">
    <w:abstractNumId w:val="20"/>
  </w:num>
  <w:num w:numId="9">
    <w:abstractNumId w:val="40"/>
  </w:num>
  <w:num w:numId="10">
    <w:abstractNumId w:val="33"/>
  </w:num>
  <w:num w:numId="11">
    <w:abstractNumId w:val="39"/>
  </w:num>
  <w:num w:numId="12">
    <w:abstractNumId w:val="1"/>
  </w:num>
  <w:num w:numId="13">
    <w:abstractNumId w:val="21"/>
  </w:num>
  <w:num w:numId="14">
    <w:abstractNumId w:val="17"/>
  </w:num>
  <w:num w:numId="15">
    <w:abstractNumId w:val="26"/>
  </w:num>
  <w:num w:numId="16">
    <w:abstractNumId w:val="2"/>
  </w:num>
  <w:num w:numId="17">
    <w:abstractNumId w:val="29"/>
  </w:num>
  <w:num w:numId="18">
    <w:abstractNumId w:val="47"/>
  </w:num>
  <w:num w:numId="19">
    <w:abstractNumId w:val="10"/>
  </w:num>
  <w:num w:numId="20">
    <w:abstractNumId w:val="27"/>
  </w:num>
  <w:num w:numId="21">
    <w:abstractNumId w:val="18"/>
  </w:num>
  <w:num w:numId="22">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41"/>
  </w:num>
  <w:num w:numId="25">
    <w:abstractNumId w:val="22"/>
  </w:num>
  <w:num w:numId="26">
    <w:abstractNumId w:val="30"/>
  </w:num>
  <w:num w:numId="27">
    <w:abstractNumId w:val="46"/>
  </w:num>
  <w:num w:numId="28">
    <w:abstractNumId w:val="49"/>
  </w:num>
  <w:num w:numId="29">
    <w:abstractNumId w:val="13"/>
  </w:num>
  <w:num w:numId="30">
    <w:abstractNumId w:val="9"/>
  </w:num>
  <w:num w:numId="31">
    <w:abstractNumId w:val="12"/>
  </w:num>
  <w:num w:numId="32">
    <w:abstractNumId w:val="8"/>
  </w:num>
  <w:num w:numId="33">
    <w:abstractNumId w:val="4"/>
  </w:num>
  <w:num w:numId="34">
    <w:abstractNumId w:val="16"/>
  </w:num>
  <w:num w:numId="35">
    <w:abstractNumId w:val="3"/>
  </w:num>
  <w:num w:numId="36">
    <w:abstractNumId w:val="42"/>
  </w:num>
  <w:num w:numId="37">
    <w:abstractNumId w:val="36"/>
  </w:num>
  <w:num w:numId="38">
    <w:abstractNumId w:val="24"/>
  </w:num>
  <w:num w:numId="39">
    <w:abstractNumId w:val="38"/>
  </w:num>
  <w:num w:numId="40">
    <w:abstractNumId w:val="6"/>
  </w:num>
  <w:num w:numId="41">
    <w:abstractNumId w:val="28"/>
  </w:num>
  <w:num w:numId="42">
    <w:abstractNumId w:val="48"/>
  </w:num>
  <w:num w:numId="43">
    <w:abstractNumId w:val="14"/>
  </w:num>
  <w:num w:numId="44">
    <w:abstractNumId w:val="34"/>
  </w:num>
  <w:num w:numId="45">
    <w:abstractNumId w:val="23"/>
  </w:num>
  <w:num w:numId="46">
    <w:abstractNumId w:val="7"/>
  </w:num>
  <w:num w:numId="47">
    <w:abstractNumId w:val="5"/>
  </w:num>
  <w:num w:numId="48">
    <w:abstractNumId w:val="25"/>
  </w:num>
  <w:num w:numId="49">
    <w:abstractNumId w:val="32"/>
  </w:num>
  <w:num w:numId="50">
    <w:abstractNumId w:val="37"/>
  </w:num>
  <w:num w:numId="51">
    <w:abstractNumId w:val="4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5E"/>
    <w:rsid w:val="00011EA4"/>
    <w:rsid w:val="00044A75"/>
    <w:rsid w:val="00071199"/>
    <w:rsid w:val="00080503"/>
    <w:rsid w:val="000964B3"/>
    <w:rsid w:val="000976FB"/>
    <w:rsid w:val="000B0E2D"/>
    <w:rsid w:val="000C3930"/>
    <w:rsid w:val="000C651D"/>
    <w:rsid w:val="00117307"/>
    <w:rsid w:val="0012238B"/>
    <w:rsid w:val="00133EBD"/>
    <w:rsid w:val="00135B3B"/>
    <w:rsid w:val="00146136"/>
    <w:rsid w:val="00172CD5"/>
    <w:rsid w:val="00175A9A"/>
    <w:rsid w:val="00183449"/>
    <w:rsid w:val="00184124"/>
    <w:rsid w:val="001A1215"/>
    <w:rsid w:val="001A44BA"/>
    <w:rsid w:val="001D3D78"/>
    <w:rsid w:val="001D5D3D"/>
    <w:rsid w:val="001E0BAF"/>
    <w:rsid w:val="001E7CD5"/>
    <w:rsid w:val="001F2064"/>
    <w:rsid w:val="0020165E"/>
    <w:rsid w:val="002266B7"/>
    <w:rsid w:val="00231248"/>
    <w:rsid w:val="002411AC"/>
    <w:rsid w:val="00250B3C"/>
    <w:rsid w:val="002529C7"/>
    <w:rsid w:val="00272E48"/>
    <w:rsid w:val="002753BF"/>
    <w:rsid w:val="0028391A"/>
    <w:rsid w:val="00284747"/>
    <w:rsid w:val="00290125"/>
    <w:rsid w:val="00293042"/>
    <w:rsid w:val="00296626"/>
    <w:rsid w:val="002D2C67"/>
    <w:rsid w:val="002E5D4C"/>
    <w:rsid w:val="00305C41"/>
    <w:rsid w:val="003251E3"/>
    <w:rsid w:val="003443E9"/>
    <w:rsid w:val="00370C15"/>
    <w:rsid w:val="00383428"/>
    <w:rsid w:val="003A1A54"/>
    <w:rsid w:val="003A5664"/>
    <w:rsid w:val="003B5FCD"/>
    <w:rsid w:val="003C12DB"/>
    <w:rsid w:val="003C1ADB"/>
    <w:rsid w:val="003D2936"/>
    <w:rsid w:val="003E0D24"/>
    <w:rsid w:val="003F5776"/>
    <w:rsid w:val="003F711A"/>
    <w:rsid w:val="00410E7D"/>
    <w:rsid w:val="00412F41"/>
    <w:rsid w:val="00430304"/>
    <w:rsid w:val="0043147E"/>
    <w:rsid w:val="00467290"/>
    <w:rsid w:val="0049317E"/>
    <w:rsid w:val="004A0807"/>
    <w:rsid w:val="004B023E"/>
    <w:rsid w:val="004B50E9"/>
    <w:rsid w:val="004C3DF9"/>
    <w:rsid w:val="004D0879"/>
    <w:rsid w:val="004D2E91"/>
    <w:rsid w:val="004D675F"/>
    <w:rsid w:val="00506EE2"/>
    <w:rsid w:val="0050705F"/>
    <w:rsid w:val="00507521"/>
    <w:rsid w:val="00510BF4"/>
    <w:rsid w:val="00516CBC"/>
    <w:rsid w:val="00532A39"/>
    <w:rsid w:val="005345E3"/>
    <w:rsid w:val="00543F08"/>
    <w:rsid w:val="00556CC0"/>
    <w:rsid w:val="0057366C"/>
    <w:rsid w:val="00584DDC"/>
    <w:rsid w:val="005D3BE6"/>
    <w:rsid w:val="005E4D9E"/>
    <w:rsid w:val="00601A70"/>
    <w:rsid w:val="00605123"/>
    <w:rsid w:val="006078DA"/>
    <w:rsid w:val="0064274A"/>
    <w:rsid w:val="00644763"/>
    <w:rsid w:val="00647894"/>
    <w:rsid w:val="00661310"/>
    <w:rsid w:val="00671CF0"/>
    <w:rsid w:val="00691417"/>
    <w:rsid w:val="00693DCF"/>
    <w:rsid w:val="006C3C09"/>
    <w:rsid w:val="006D3892"/>
    <w:rsid w:val="006E503B"/>
    <w:rsid w:val="006F7AD8"/>
    <w:rsid w:val="006F7F2B"/>
    <w:rsid w:val="0072739C"/>
    <w:rsid w:val="007326F0"/>
    <w:rsid w:val="00737BC5"/>
    <w:rsid w:val="00742E05"/>
    <w:rsid w:val="00771E8E"/>
    <w:rsid w:val="007739F7"/>
    <w:rsid w:val="007B36FC"/>
    <w:rsid w:val="007C1554"/>
    <w:rsid w:val="007C344C"/>
    <w:rsid w:val="007D7046"/>
    <w:rsid w:val="007E7F16"/>
    <w:rsid w:val="007F7E08"/>
    <w:rsid w:val="00823FEC"/>
    <w:rsid w:val="00826334"/>
    <w:rsid w:val="00827B6C"/>
    <w:rsid w:val="00841211"/>
    <w:rsid w:val="00850052"/>
    <w:rsid w:val="0085372B"/>
    <w:rsid w:val="00866C8D"/>
    <w:rsid w:val="0088349E"/>
    <w:rsid w:val="008A2708"/>
    <w:rsid w:val="008A27F1"/>
    <w:rsid w:val="008A4AC2"/>
    <w:rsid w:val="009135AB"/>
    <w:rsid w:val="00960DBC"/>
    <w:rsid w:val="0097102A"/>
    <w:rsid w:val="00976D50"/>
    <w:rsid w:val="009879D3"/>
    <w:rsid w:val="009B54A8"/>
    <w:rsid w:val="00A01EEA"/>
    <w:rsid w:val="00A064DB"/>
    <w:rsid w:val="00A8223F"/>
    <w:rsid w:val="00A92970"/>
    <w:rsid w:val="00AA4300"/>
    <w:rsid w:val="00AA6BAC"/>
    <w:rsid w:val="00AB1F0C"/>
    <w:rsid w:val="00AB5609"/>
    <w:rsid w:val="00AC08D6"/>
    <w:rsid w:val="00B00BDA"/>
    <w:rsid w:val="00B109CA"/>
    <w:rsid w:val="00B40532"/>
    <w:rsid w:val="00B63292"/>
    <w:rsid w:val="00B63DE1"/>
    <w:rsid w:val="00B940A8"/>
    <w:rsid w:val="00BA541E"/>
    <w:rsid w:val="00BE288D"/>
    <w:rsid w:val="00BF5BE1"/>
    <w:rsid w:val="00C10ADD"/>
    <w:rsid w:val="00C34EDD"/>
    <w:rsid w:val="00C35661"/>
    <w:rsid w:val="00C47A2E"/>
    <w:rsid w:val="00C576C6"/>
    <w:rsid w:val="00C7478F"/>
    <w:rsid w:val="00C8212E"/>
    <w:rsid w:val="00C95EA5"/>
    <w:rsid w:val="00CA43F2"/>
    <w:rsid w:val="00CA50A4"/>
    <w:rsid w:val="00CA5D86"/>
    <w:rsid w:val="00CB5368"/>
    <w:rsid w:val="00CC1746"/>
    <w:rsid w:val="00CC4718"/>
    <w:rsid w:val="00CD00D5"/>
    <w:rsid w:val="00CE65FD"/>
    <w:rsid w:val="00CF6A99"/>
    <w:rsid w:val="00D14B69"/>
    <w:rsid w:val="00D25F67"/>
    <w:rsid w:val="00D67106"/>
    <w:rsid w:val="00DC7476"/>
    <w:rsid w:val="00DD2558"/>
    <w:rsid w:val="00DF00D7"/>
    <w:rsid w:val="00DF370D"/>
    <w:rsid w:val="00DF7C73"/>
    <w:rsid w:val="00E119DF"/>
    <w:rsid w:val="00E22CF4"/>
    <w:rsid w:val="00E41236"/>
    <w:rsid w:val="00E44141"/>
    <w:rsid w:val="00E51455"/>
    <w:rsid w:val="00E55CD0"/>
    <w:rsid w:val="00E74FC6"/>
    <w:rsid w:val="00E77C97"/>
    <w:rsid w:val="00E829F8"/>
    <w:rsid w:val="00E84B1C"/>
    <w:rsid w:val="00F14220"/>
    <w:rsid w:val="00F21BF8"/>
    <w:rsid w:val="00F3101A"/>
    <w:rsid w:val="00F44C9E"/>
    <w:rsid w:val="00F633F5"/>
    <w:rsid w:val="00F76453"/>
    <w:rsid w:val="00F80F37"/>
    <w:rsid w:val="00F83FD1"/>
    <w:rsid w:val="00FA0B5E"/>
    <w:rsid w:val="00FC3F1E"/>
    <w:rsid w:val="00FE6201"/>
    <w:rsid w:val="00FF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7D897C"/>
  <w15:docId w15:val="{167F7B62-6FEF-49C4-8B1E-7B127D71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66C8D"/>
    <w:pPr>
      <w:spacing w:line="240" w:lineRule="auto"/>
    </w:pPr>
    <w:rPr>
      <w:rFonts w:ascii="Arial" w:hAnsi="Arial"/>
      <w:sz w:val="20"/>
    </w:rPr>
  </w:style>
  <w:style w:type="paragraph" w:styleId="Heading1">
    <w:name w:val="heading 1"/>
    <w:basedOn w:val="Normal"/>
    <w:next w:val="Body"/>
    <w:link w:val="Heading1Char"/>
    <w:qFormat/>
    <w:rsid w:val="004D2E91"/>
    <w:pPr>
      <w:keepNext/>
      <w:keepLines/>
      <w:numPr>
        <w:numId w:val="1"/>
      </w:numPr>
      <w:outlineLvl w:val="0"/>
    </w:pPr>
    <w:rPr>
      <w:rFonts w:eastAsiaTheme="majorEastAsia" w:cstheme="majorBidi"/>
      <w:b/>
      <w:bCs/>
      <w:caps/>
      <w:szCs w:val="28"/>
    </w:rPr>
  </w:style>
  <w:style w:type="paragraph" w:styleId="Heading2">
    <w:name w:val="heading 2"/>
    <w:basedOn w:val="Normal"/>
    <w:next w:val="Body"/>
    <w:link w:val="Heading2Char"/>
    <w:unhideWhenUsed/>
    <w:qFormat/>
    <w:rsid w:val="00866C8D"/>
    <w:pPr>
      <w:keepNext/>
      <w:keepLines/>
      <w:numPr>
        <w:ilvl w:val="1"/>
        <w:numId w:val="1"/>
      </w:numPr>
      <w:tabs>
        <w:tab w:val="clear" w:pos="1080"/>
        <w:tab w:val="left" w:pos="720"/>
      </w:tabs>
      <w:outlineLvl w:val="1"/>
    </w:pPr>
    <w:rPr>
      <w:rFonts w:eastAsiaTheme="majorEastAsia" w:cstheme="majorBidi"/>
      <w:bCs/>
      <w:szCs w:val="26"/>
    </w:rPr>
  </w:style>
  <w:style w:type="paragraph" w:styleId="Heading3">
    <w:name w:val="heading 3"/>
    <w:basedOn w:val="Normal"/>
    <w:next w:val="Body"/>
    <w:link w:val="Heading3Char"/>
    <w:semiHidden/>
    <w:unhideWhenUsed/>
    <w:qFormat/>
    <w:rsid w:val="00866C8D"/>
    <w:pPr>
      <w:keepNext/>
      <w:keepLines/>
      <w:numPr>
        <w:ilvl w:val="2"/>
        <w:numId w:val="1"/>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76453"/>
    <w:pPr>
      <w:spacing w:after="0" w:line="240" w:lineRule="auto"/>
    </w:pPr>
    <w:rPr>
      <w:rFonts w:ascii="Arial" w:hAnsi="Arial"/>
      <w:sz w:val="20"/>
    </w:rPr>
  </w:style>
  <w:style w:type="paragraph" w:customStyle="1" w:styleId="Body">
    <w:name w:val="Body"/>
    <w:basedOn w:val="Normal"/>
    <w:qFormat/>
    <w:rsid w:val="00605123"/>
    <w:pPr>
      <w:ind w:left="720"/>
    </w:pPr>
  </w:style>
  <w:style w:type="table" w:styleId="TableGrid">
    <w:name w:val="Table Grid"/>
    <w:basedOn w:val="TableNormal"/>
    <w:uiPriority w:val="59"/>
    <w:rsid w:val="00FA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C8D"/>
    <w:rPr>
      <w:rFonts w:ascii="Arial" w:eastAsiaTheme="majorEastAsia" w:hAnsi="Arial" w:cstheme="majorBidi"/>
      <w:b/>
      <w:bCs/>
      <w:caps/>
      <w:sz w:val="20"/>
      <w:szCs w:val="28"/>
    </w:rPr>
  </w:style>
  <w:style w:type="character" w:customStyle="1" w:styleId="Heading2Char">
    <w:name w:val="Heading 2 Char"/>
    <w:basedOn w:val="DefaultParagraphFont"/>
    <w:link w:val="Heading2"/>
    <w:rsid w:val="00866C8D"/>
    <w:rPr>
      <w:rFonts w:ascii="Arial" w:eastAsiaTheme="majorEastAsia" w:hAnsi="Arial" w:cstheme="majorBidi"/>
      <w:bCs/>
      <w:sz w:val="20"/>
      <w:szCs w:val="26"/>
    </w:rPr>
  </w:style>
  <w:style w:type="paragraph" w:customStyle="1" w:styleId="Names">
    <w:name w:val="Names"/>
    <w:basedOn w:val="Body"/>
    <w:qFormat/>
    <w:rsid w:val="00FC3F1E"/>
    <w:pPr>
      <w:ind w:left="0"/>
      <w:contextualSpacing/>
    </w:pPr>
  </w:style>
  <w:style w:type="paragraph" w:customStyle="1" w:styleId="ActionItem">
    <w:name w:val="Action Item"/>
    <w:basedOn w:val="Normal"/>
    <w:next w:val="Body"/>
    <w:qFormat/>
    <w:rsid w:val="00C7478F"/>
    <w:pPr>
      <w:keepLines/>
    </w:pPr>
    <w:rPr>
      <w:b/>
      <w:i/>
    </w:rPr>
  </w:style>
  <w:style w:type="paragraph" w:styleId="Header">
    <w:name w:val="header"/>
    <w:basedOn w:val="Normal"/>
    <w:link w:val="HeaderChar"/>
    <w:uiPriority w:val="99"/>
    <w:unhideWhenUsed/>
    <w:rsid w:val="00FC3F1E"/>
    <w:pPr>
      <w:tabs>
        <w:tab w:val="center" w:pos="4680"/>
        <w:tab w:val="right" w:pos="9360"/>
      </w:tabs>
      <w:spacing w:after="0"/>
      <w:jc w:val="right"/>
    </w:pPr>
    <w:rPr>
      <w:b/>
    </w:rPr>
  </w:style>
  <w:style w:type="character" w:customStyle="1" w:styleId="HeaderChar">
    <w:name w:val="Header Char"/>
    <w:basedOn w:val="DefaultParagraphFont"/>
    <w:link w:val="Header"/>
    <w:uiPriority w:val="99"/>
    <w:rsid w:val="00FC3F1E"/>
    <w:rPr>
      <w:rFonts w:ascii="Arial" w:hAnsi="Arial"/>
      <w:b/>
      <w:sz w:val="20"/>
    </w:rPr>
  </w:style>
  <w:style w:type="paragraph" w:styleId="Footer">
    <w:name w:val="footer"/>
    <w:basedOn w:val="Normal"/>
    <w:link w:val="FooterChar"/>
    <w:uiPriority w:val="99"/>
    <w:unhideWhenUsed/>
    <w:rsid w:val="00FC3F1E"/>
    <w:pPr>
      <w:tabs>
        <w:tab w:val="center" w:pos="4680"/>
        <w:tab w:val="right" w:pos="9360"/>
      </w:tabs>
      <w:spacing w:after="0"/>
    </w:pPr>
  </w:style>
  <w:style w:type="character" w:customStyle="1" w:styleId="FooterChar">
    <w:name w:val="Footer Char"/>
    <w:basedOn w:val="DefaultParagraphFont"/>
    <w:link w:val="Footer"/>
    <w:uiPriority w:val="99"/>
    <w:rsid w:val="00FC3F1E"/>
    <w:rPr>
      <w:rFonts w:ascii="Arial" w:hAnsi="Arial"/>
      <w:sz w:val="20"/>
    </w:rPr>
  </w:style>
  <w:style w:type="paragraph" w:styleId="BalloonText">
    <w:name w:val="Balloon Text"/>
    <w:basedOn w:val="Normal"/>
    <w:link w:val="BalloonTextChar"/>
    <w:uiPriority w:val="99"/>
    <w:semiHidden/>
    <w:unhideWhenUsed/>
    <w:rsid w:val="007F7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08"/>
    <w:rPr>
      <w:rFonts w:ascii="Tahoma" w:hAnsi="Tahoma" w:cs="Tahoma"/>
      <w:sz w:val="16"/>
      <w:szCs w:val="16"/>
    </w:rPr>
  </w:style>
  <w:style w:type="character" w:styleId="Hyperlink">
    <w:name w:val="Hyperlink"/>
    <w:basedOn w:val="DefaultParagraphFont"/>
    <w:uiPriority w:val="99"/>
    <w:unhideWhenUsed/>
    <w:rsid w:val="007F7E08"/>
    <w:rPr>
      <w:color w:val="0000FF" w:themeColor="hyperlink"/>
      <w:u w:val="single"/>
    </w:rPr>
  </w:style>
  <w:style w:type="character" w:customStyle="1" w:styleId="Heading3Char">
    <w:name w:val="Heading 3 Char"/>
    <w:basedOn w:val="DefaultParagraphFont"/>
    <w:link w:val="Heading3"/>
    <w:semiHidden/>
    <w:rsid w:val="00866C8D"/>
    <w:rPr>
      <w:rFonts w:ascii="Arial" w:eastAsiaTheme="majorEastAsia" w:hAnsi="Arial" w:cstheme="majorBidi"/>
      <w:bCs/>
      <w:sz w:val="20"/>
    </w:rPr>
  </w:style>
  <w:style w:type="paragraph" w:styleId="ListParagraph">
    <w:name w:val="List Paragraph"/>
    <w:basedOn w:val="Normal"/>
    <w:uiPriority w:val="34"/>
    <w:qFormat/>
    <w:rsid w:val="00383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english@g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7364F-4716-4F37-9449-2C7C264AA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29024D6-8442-406B-81B2-0CA270477F10}">
  <ds:schemaRefs>
    <ds:schemaRef ds:uri="http://schemas.microsoft.com/sharepoint/v3/contenttype/forms"/>
  </ds:schemaRefs>
</ds:datastoreItem>
</file>

<file path=customXml/itemProps3.xml><?xml version="1.0" encoding="utf-8"?>
<ds:datastoreItem xmlns:ds="http://schemas.openxmlformats.org/officeDocument/2006/customXml" ds:itemID="{52538A6E-F21C-4FEE-8EBD-05EBACB1BF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513244-9318-4D87-AB24-D7DB8BDA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6112</Words>
  <Characters>34840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40871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Lewis</dc:creator>
  <cp:lastModifiedBy>Jennifer Kornrumpf</cp:lastModifiedBy>
  <cp:revision>3</cp:revision>
  <dcterms:created xsi:type="dcterms:W3CDTF">2016-02-08T14:38:00Z</dcterms:created>
  <dcterms:modified xsi:type="dcterms:W3CDTF">2016-03-08T19:17:00Z</dcterms:modified>
</cp:coreProperties>
</file>