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897C" w14:textId="729C9D4D" w:rsidR="00FA0B5E" w:rsidRPr="00FC3F1E" w:rsidRDefault="00A01EEA" w:rsidP="00FC3F1E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FA0B5E" w:rsidRPr="00FC3F1E">
        <w:rPr>
          <w:b/>
        </w:rPr>
        <w:t>CONFIRMED MINUTES</w:t>
      </w:r>
    </w:p>
    <w:p w14:paraId="5D56FFCA" w14:textId="77777777" w:rsidR="00D05A94" w:rsidRDefault="00D05A94" w:rsidP="00D05A94">
      <w:pPr>
        <w:spacing w:after="0"/>
        <w:jc w:val="center"/>
        <w:rPr>
          <w:b/>
        </w:rPr>
      </w:pPr>
      <w:r w:rsidRPr="00D05A94">
        <w:rPr>
          <w:b/>
        </w:rPr>
        <w:t xml:space="preserve">FEBRUARY  22-25, 2016 </w:t>
      </w:r>
    </w:p>
    <w:p w14:paraId="2FD7E31A" w14:textId="738CB3FE" w:rsidR="00D05A94" w:rsidRDefault="00D05A94" w:rsidP="00D05A94">
      <w:pPr>
        <w:spacing w:after="0"/>
        <w:jc w:val="center"/>
        <w:rPr>
          <w:b/>
        </w:rPr>
      </w:pPr>
      <w:r w:rsidRPr="00D05A94">
        <w:rPr>
          <w:b/>
        </w:rPr>
        <w:t>MADRID, SPAIN</w:t>
      </w:r>
    </w:p>
    <w:p w14:paraId="77E1FED2" w14:textId="77777777" w:rsidR="00B15462" w:rsidRDefault="00B15462" w:rsidP="00D05A94">
      <w:pPr>
        <w:spacing w:after="0"/>
        <w:jc w:val="center"/>
        <w:rPr>
          <w:b/>
        </w:rPr>
      </w:pPr>
    </w:p>
    <w:p w14:paraId="3690D610" w14:textId="77777777" w:rsidR="00D05A94" w:rsidRDefault="00D05A94" w:rsidP="00D05A94">
      <w:pPr>
        <w:spacing w:after="0"/>
        <w:jc w:val="center"/>
        <w:rPr>
          <w:b/>
        </w:rPr>
      </w:pPr>
    </w:p>
    <w:p w14:paraId="267D897F" w14:textId="1B3087D6" w:rsidR="00FA0B5E" w:rsidRPr="00FC3F1E" w:rsidRDefault="00FA0B5E" w:rsidP="00FA0B5E">
      <w:pPr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14:paraId="267D8980" w14:textId="20681C9A" w:rsidR="00FA0B5E" w:rsidRPr="00FC3F1E" w:rsidRDefault="00D05A94" w:rsidP="00FA0B5E">
      <w:pPr>
        <w:rPr>
          <w:b/>
          <w:u w:val="single"/>
        </w:rPr>
      </w:pPr>
      <w:r>
        <w:rPr>
          <w:b/>
          <w:u w:val="single"/>
        </w:rPr>
        <w:t xml:space="preserve">MONDAY, </w:t>
      </w:r>
      <w:r w:rsidR="00C83EAB">
        <w:rPr>
          <w:b/>
          <w:u w:val="single"/>
        </w:rPr>
        <w:t>FEBRUARY 22, 2016</w:t>
      </w:r>
      <w:r>
        <w:rPr>
          <w:b/>
          <w:u w:val="single"/>
        </w:rPr>
        <w:t xml:space="preserve"> TO THURSDAY, </w:t>
      </w:r>
      <w:r w:rsidR="00C83EAB">
        <w:rPr>
          <w:b/>
          <w:u w:val="single"/>
        </w:rPr>
        <w:t xml:space="preserve">FEBRUARY 25, </w:t>
      </w:r>
      <w:r>
        <w:rPr>
          <w:b/>
          <w:u w:val="single"/>
        </w:rPr>
        <w:t>2016</w:t>
      </w:r>
    </w:p>
    <w:p w14:paraId="267D8981" w14:textId="163AC7FE" w:rsidR="00FA0B5E" w:rsidRDefault="00FA0B5E" w:rsidP="00FA0B5E">
      <w:pPr>
        <w:pStyle w:val="Heading1"/>
      </w:pPr>
      <w:r>
        <w:t>OPENING COMMENTS</w:t>
      </w:r>
      <w:r w:rsidR="00D05A94">
        <w:t xml:space="preserve"> </w:t>
      </w:r>
    </w:p>
    <w:p w14:paraId="267D8982" w14:textId="77777777" w:rsidR="00FA0B5E" w:rsidRDefault="00FA0B5E" w:rsidP="00FA0B5E">
      <w:pPr>
        <w:pStyle w:val="Heading2"/>
      </w:pPr>
      <w:r>
        <w:t>Call to Order / Quorum Check</w:t>
      </w:r>
      <w:bookmarkStart w:id="0" w:name="_GoBack"/>
      <w:bookmarkEnd w:id="0"/>
    </w:p>
    <w:p w14:paraId="267D8983" w14:textId="546A7F27" w:rsidR="00FA0B5E" w:rsidRDefault="00FA0B5E" w:rsidP="00FA0B5E">
      <w:pPr>
        <w:pStyle w:val="Body"/>
      </w:pPr>
      <w:r>
        <w:t xml:space="preserve">The </w:t>
      </w:r>
      <w:r w:rsidR="00C83EAB">
        <w:t xml:space="preserve">Non Destructive Testing </w:t>
      </w:r>
      <w:r>
        <w:t>TASK GROUP</w:t>
      </w:r>
      <w:r w:rsidR="00071678">
        <w:t xml:space="preserve"> (TG)</w:t>
      </w:r>
      <w:r>
        <w:t xml:space="preserve"> was called to order at </w:t>
      </w:r>
      <w:r w:rsidR="00071678">
        <w:t>9:00</w:t>
      </w:r>
      <w:r>
        <w:t xml:space="preserve"> a.m., </w:t>
      </w:r>
      <w:r w:rsidR="008E1C20">
        <w:t>22-F</w:t>
      </w:r>
      <w:r w:rsidR="00C83EAB">
        <w:t>eb</w:t>
      </w:r>
      <w:r w:rsidR="008E1C20">
        <w:t>-2016</w:t>
      </w:r>
    </w:p>
    <w:p w14:paraId="267D8984" w14:textId="77777777" w:rsidR="00FA0B5E" w:rsidRDefault="00FA0B5E" w:rsidP="00FA0B5E">
      <w:pPr>
        <w:pStyle w:val="Body"/>
      </w:pPr>
      <w:r>
        <w:t>It was verified that only SUBSCRIBER MEMBERS were in attendance during the closed portion of the meeting.</w:t>
      </w:r>
    </w:p>
    <w:p w14:paraId="267D8985" w14:textId="77777777" w:rsidR="00FA0B5E" w:rsidRDefault="00FA0B5E" w:rsidP="00FA0B5E">
      <w:pPr>
        <w:pStyle w:val="Body"/>
      </w:pPr>
      <w:r>
        <w:t>A quorum was established with the following representatives in attendance:</w:t>
      </w:r>
    </w:p>
    <w:p w14:paraId="267D8986" w14:textId="1AB692F3" w:rsidR="00FA0B5E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365"/>
        <w:gridCol w:w="1502"/>
        <w:gridCol w:w="1345"/>
        <w:gridCol w:w="4206"/>
        <w:gridCol w:w="2354"/>
      </w:tblGrid>
      <w:tr w:rsidR="00C83EAB" w:rsidRPr="00415391" w14:paraId="672DC71C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1366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0F71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Peter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1E4B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Bartsch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7FE95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Premium </w:t>
            </w: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Aerotec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841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127FD379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60D3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6ED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Justin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744E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Bearden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B513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Triumph </w:t>
            </w: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Aerostructures</w:t>
            </w:r>
            <w:proofErr w:type="spellEnd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 - VAD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C29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64D4396C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9589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74A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Piotr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9C466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Bienia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055B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UTC Aerospace (Goodrich)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462F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028145AF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D2D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ECC1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Alain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6481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Bouchet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2922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SAFRAN Group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2A6D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0855ABC4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F2E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D4A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Michael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46A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Clark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6B77B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Sikorsky Aircraft Corp.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CDB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69176F03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4037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58C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Herve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434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Courreges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3EB55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Airbus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155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30C6EB34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C013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767A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Karen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47D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Dannis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0B23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BAE Systems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8B4E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57D4F007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08C0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9CF1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Chris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B8AB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Davison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605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Spirit </w:t>
            </w: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AeroSystems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0336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3ADC3952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2C5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6B96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Chris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ABC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Dootson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06E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BAE Systems - MAI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81D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7CC98779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C513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2BE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Yves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8AD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Esquerre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79D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AIRBUS Operation SAS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15DD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2BE2F817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17BB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34A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Jianfei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DA3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Feng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F54D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COMAC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F60D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50F0D58B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57FB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18E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Peter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8B5F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Fridolf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92F8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GKN Aerospace Sweden AB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185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4F8A5E03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D17F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B90B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Frederic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A6D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Girard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BF9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Pratt &amp; Whitney Canada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2D5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64F9D493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792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7B6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Luis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D4A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Grijalva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6B1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Lockheed Martin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AB8A1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252F5716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EE4E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1D8D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Harry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5D5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Hahn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0E5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GE Aviation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D33F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5C6D6A3D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9DFE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D93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Milan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DDF5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Jakubec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B97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Honeywell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3D0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11A2301A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914E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53CD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Patrick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99B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Lafon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FA5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Stelia</w:t>
            </w:r>
            <w:proofErr w:type="spellEnd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 Aerospace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8ED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7D8D3650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FF6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07D5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Marc-André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420E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Lefebvre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9FE75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Heroux-Devtek</w:t>
            </w:r>
            <w:proofErr w:type="spellEnd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, Inc.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B395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75F4373E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9D70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9ADA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Demitri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A81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Leger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B79C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Stelia</w:t>
            </w:r>
            <w:proofErr w:type="spellEnd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 Aerospace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D2E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6C33351D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365E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7CE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Stephane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6921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Lesueur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827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SAFRAN Group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3B4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6785635A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99DA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32AE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Donald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22D7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Maclean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698BB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Raytheon Company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DEC7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604AC987" w14:textId="77777777" w:rsidTr="00C83EAB">
        <w:trPr>
          <w:trHeight w:val="33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508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4D4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Giacomo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1E11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Maione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666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Finmeccanica S.p.A, </w:t>
            </w: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Settore</w:t>
            </w:r>
            <w:proofErr w:type="spellEnd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Aeronautico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D99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751BEBC6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21F0E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1BD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Steve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43C6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McCool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EB01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Honeywell Aerospace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6AA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Secretary</w:t>
            </w:r>
          </w:p>
        </w:tc>
      </w:tr>
      <w:tr w:rsidR="00C83EAB" w:rsidRPr="00415391" w14:paraId="7AD410A4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F9F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2A6C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Neil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6B5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Metcalfe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189D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GKN Aerospace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0C5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221E77D5" w14:textId="77777777" w:rsidTr="00C83EAB">
        <w:trPr>
          <w:trHeight w:val="33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F6116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460E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Michael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888B6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Mitchell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913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UTC Aerospace (Hamilton Sundstrand)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E03A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5EC40FA7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7E45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E62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Fabrizio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318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Montagnoli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714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Finmeccanica – Helicopter Division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0F2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0542C351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9544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lastRenderedPageBreak/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329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Dale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3AD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Norwood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8F3E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Parker Aerospace Group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136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64534E50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A1B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BDA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Scott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3625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O'Connor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E7E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Honeywell Aerospace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820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2C7950A5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31FF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E2C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Elisabeth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79F5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Pagnoux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2A1A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Latecoere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FF14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1007921D" w14:textId="77777777" w:rsidTr="00C83EAB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A7D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3A5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Justin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1230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Payne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9975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Textron Aviation / Cessna Aircraft Company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3EAE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6A9D7E76" w14:textId="77777777" w:rsidTr="00C83EAB">
        <w:trPr>
          <w:trHeight w:val="35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D0F1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CEA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Vittoria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FE4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Pianese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2F0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Finmeccanica S.p.A, </w:t>
            </w: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Settore</w:t>
            </w:r>
            <w:proofErr w:type="spellEnd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Aeronautico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163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078378EC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703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2D9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Robert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DF1D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Rainone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37C6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UTC Aerospace (Goodrich)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7FC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5A3BC090" w14:textId="77777777" w:rsidTr="00C83EAB">
        <w:trPr>
          <w:trHeight w:val="303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2B7F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94D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David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1C2B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Royce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719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Pratt &amp; Whitney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E97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Chairperson</w:t>
            </w:r>
          </w:p>
        </w:tc>
      </w:tr>
      <w:tr w:rsidR="00C83EAB" w:rsidRPr="00415391" w14:paraId="62A5BDA8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4CF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FCAB0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Ranganathan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F958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Srinivasan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5DB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ST Aerospace Ltd.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723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0C04F50A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B98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9EF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Chris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A1DB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Stevenson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4D4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Rolls-Royce Corporation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1E32D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3B94F812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433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58DB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Peter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AB0C6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Torelli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692E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The Boeing Company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EDF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152EBF98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8E1F" w14:textId="77777777" w:rsidR="00C83EAB" w:rsidRPr="00415391" w:rsidRDefault="00C83EAB" w:rsidP="00C83EA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355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Mitsuyoshi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608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Uematsu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2D4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Mitsubishi Heavy Industries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AC4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1D752125" w14:textId="77777777" w:rsidTr="00C83EAB">
        <w:trPr>
          <w:trHeight w:val="33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8F7D8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8FA33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Tony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637A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Warren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BF6D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Airbus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86CC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Vice Chairperson</w:t>
            </w:r>
          </w:p>
        </w:tc>
      </w:tr>
      <w:tr w:rsidR="00C83EAB" w:rsidRPr="00415391" w14:paraId="785F0FCD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4489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092B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Alun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A8CF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Williams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068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Airbus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85FD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83EAB" w:rsidRPr="00415391" w14:paraId="3DAAD501" w14:textId="77777777" w:rsidTr="00C83EAB">
        <w:trPr>
          <w:trHeight w:val="2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23F4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4AD7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Jim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F60B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Winter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8D8F6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 xml:space="preserve">Spirit </w:t>
            </w:r>
            <w:proofErr w:type="spellStart"/>
            <w:r w:rsidRPr="00415391">
              <w:rPr>
                <w:rFonts w:ascii="Calibri" w:eastAsia="Times New Roman" w:hAnsi="Calibri" w:cs="Arial"/>
                <w:color w:val="000000"/>
                <w:sz w:val="22"/>
                <w:szCs w:val="20"/>
              </w:rPr>
              <w:t>AeroSystems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54D2" w14:textId="77777777" w:rsidR="00C83EAB" w:rsidRPr="00415391" w:rsidRDefault="00C83EAB" w:rsidP="00C83EA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14:paraId="6930431A" w14:textId="77777777" w:rsidR="00C83EAB" w:rsidRDefault="00C83EAB" w:rsidP="00272E48">
      <w:pPr>
        <w:pStyle w:val="Body"/>
        <w:keepNext/>
        <w:rPr>
          <w:b/>
          <w:i/>
          <w:u w:val="single"/>
        </w:rPr>
      </w:pPr>
    </w:p>
    <w:p w14:paraId="267D89A5" w14:textId="78E6D3C5" w:rsidR="00FA0B5E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40"/>
        <w:gridCol w:w="1280"/>
        <w:gridCol w:w="1920"/>
        <w:gridCol w:w="4040"/>
        <w:gridCol w:w="1540"/>
      </w:tblGrid>
      <w:tr w:rsidR="00C83EAB" w:rsidRPr="00CF6D91" w14:paraId="1285A653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2CD0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CA7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Mark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9CE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Airey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8E4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Robert Stuart Ltd.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FD2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421822D7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79DF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30E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Patrik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214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Alvarez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B20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ITP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64B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4FCD53AC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61D5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E60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Christopher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20A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Andersen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1BF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PCC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Structurals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3A7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57CBA17F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DE08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85A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Anita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A8E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Andrews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E5A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James Fisher NDT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574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040D9A7C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5E27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CFE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Bailly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245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Arnaud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F44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ASCOT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2DB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07CF3CFF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2CF7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AFC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Andy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8FE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Bakewell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5B8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E. M. Inspection Co. Ltd.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BA4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017FC918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C373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F12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Victor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932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Batyrev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365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Kamensk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Uralsky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Metallurgical Works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46E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18BB4EFF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4CC7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247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Maria Rosa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DB1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Blasco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A1B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CTME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220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746AB9D3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480E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1C7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Alexander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250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Bogachek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59B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Blades Technology Ltd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5E5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6E37FF9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BBA7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D40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F82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Breit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456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RIL-CHEMIE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A54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7BAFA986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36BE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F53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Graham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D87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Buswell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D10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SPS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Aerostructures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C3A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625E211C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6641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86B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Julian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99D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Caballero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81C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CESA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3B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77F7F9CD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9D4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911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Eric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35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Chabault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F97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Bureau Veritas Labs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5AC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75C5D97C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1D30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B40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Claude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02B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Chambon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A52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Aubert et Duval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E73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075040A5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7171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DE9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Pimmada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CE8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Changkhaoprom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CC3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Senior Aerospace - Thailand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E09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0C3BC611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BA3B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3D6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Chad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703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Christensen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C95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GMS Metal Works Inc.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CC2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20CA8646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421B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EE0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Douglas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9C3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Davies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FF1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Element Materials Testing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DAA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145E25A8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EF18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200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Raffaele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316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De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Franchis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81E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Dares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59C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683C6FC4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4E22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5FB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Manuel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E8F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De La Torre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29E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CHEMETALL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B61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2746484D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AE82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982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Gloria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E65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Del Rio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6CD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E25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200FAC93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6EE4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EE2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Vicki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396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Delaney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887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Haynes International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46F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6BAD219D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4425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F08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Ana Asuncion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F72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Garcia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89E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GAZC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Tratamientos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Superficiales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8BC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5E13B298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972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FC8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Jesus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B97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Garcia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A55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647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0E1EA2E7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661C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016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David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E12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Geis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843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Magnaflux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12E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137390A7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24E0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7E9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Marta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33B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Gomez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BAE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Aqa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2E0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643CE57E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07AC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236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David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2E8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Gray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FFA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Mitchell Labs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B6B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5D937E89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1082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F6C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Richard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5EC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Haberbosch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93C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Aerotech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Peissenberg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GmbH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9FA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4318144B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3D8F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977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Fabienne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046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Héron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8CE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Sherwin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BabbCo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521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66B54235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4B0E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085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Jens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CA8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Kiehn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27A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Otto Fuchs KG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7CD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75CCDFA2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DFFE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ECF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Eva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837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Klein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4DD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Blades Technology Ltd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E4C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770A60B7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3F0A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3FC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Rene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39F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Krenn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901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Boehler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Edelstahl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BAE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5402EE79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4CE8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470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Heinrich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F2B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Kuchlbauer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376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MT Aerospace AG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791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729A5B9B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7B9D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FFD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Sara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B1B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Lara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Palmero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DF2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ICSA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Aernnova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7F9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5090666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3967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F41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Shelly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0D3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Lawless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A79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Meyer Tool, Inc.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274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5D864AFB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44E8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478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Malcolm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F32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Lennox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97A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Doncasters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E19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A5DD01B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5E32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63E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Grant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6B0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Lilley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46B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Meyer Tool, Inc.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730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4A29EE1C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647D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F09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David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C13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Lissarrague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796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Lauak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France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7DB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644ACB69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8229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3E8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Stefan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AC0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Lukas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BE1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Bohler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570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543BC34A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5E80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28C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Josef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DAD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Maier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8E4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Bohler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Edelstahl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GmbH &amp; Co. KG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EC5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5E0AD3FD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D25D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038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Laura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AE9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Martinez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270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422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1127724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6F3E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91A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Bill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EF1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McKessy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1D8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Alcoa Howmet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2F9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47D79023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7E44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B68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Amir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C30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Mendelovich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60F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TechJet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Airfoils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2FF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1E81FB8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6928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E03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Anna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C97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Montez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FB7F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GMS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Industria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Aeronautica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de Portugal 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879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6C56E43A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9F5A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FA7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Ronald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841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Morris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15D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GMS Metal Works Inc.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BF4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62748D89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7264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40C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Julie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24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Nguyen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FCE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Element Materials Technologies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55C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25ED50D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A879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EC6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Mathias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A32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Otter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164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UDM Metals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AF1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0CE49FB4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1E33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798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Stefano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D76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Pasquino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45B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Bytest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648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0038879A" w14:textId="77777777" w:rsidTr="00C83EAB">
        <w:trPr>
          <w:trHeight w:val="52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7304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23E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Mark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A79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Pennington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F037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ALCOA FORGINGS &amp; EXTRUSIONS Firth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Rixson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Forgings Ltd.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4A7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5761D1E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DB6A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3B6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Maria Luz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30E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Perez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7F4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GAZC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Tratamientos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Superficiales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09A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1E4C40A5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CC63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A630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Paul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706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Rose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028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Alcoa (ATI) - Division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E0D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5A9263A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B7C1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61B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Raphael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C9C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Ruhner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72A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Aerotech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Peissenberg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GmbH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8F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40B1570A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5CE2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0D7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Victor Manuel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4D0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Sanchez Gonzalez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9AE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ENSIA EXPERT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517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2121F90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EA6E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68F6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Agostino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678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Sardo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8EC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Bytest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s.r.l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D90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FB5E379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A35D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0EA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Bernd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53C3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Spelsberg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43C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Otto Fuchs KG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A89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52DDE94B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6B4E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5AB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Ronald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EDF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Stewart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854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Ellison Surface Technologies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FA5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7F9E0E2B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CEAB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499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Savas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0D0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Ulucan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CA5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FTB LISI Aerospace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5A2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4343C6A8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7829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B68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Vikki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453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Urwin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F3FE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James Fisher NDT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4D4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428BC2E6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EC68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0F4C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Bennie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B551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Van Gils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D50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Senior Aerospace Bosman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E12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D61E277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BA9D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D05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Chris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28AB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Van </w:t>
            </w: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Oene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EF2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Aeronamic</w:t>
            </w:r>
            <w:proofErr w:type="spellEnd"/>
            <w:r w:rsidRPr="00CF6D91">
              <w:rPr>
                <w:rFonts w:eastAsia="Times New Roman" w:cs="Arial"/>
                <w:color w:val="00000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8C7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3B7A6719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D2A8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78A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Joshua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A82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Vigodney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12A5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CF6D91">
              <w:rPr>
                <w:rFonts w:eastAsia="Times New Roman" w:cs="Arial"/>
                <w:color w:val="000000"/>
                <w:szCs w:val="20"/>
              </w:rPr>
              <w:t>Raycon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3768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71345A83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0D83" w14:textId="77777777" w:rsidR="00C83EAB" w:rsidRPr="00CF6D91" w:rsidRDefault="00C83EAB" w:rsidP="00C83EAB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5D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 xml:space="preserve">Gary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CF2D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White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C92A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Orbit Industries Inc.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2599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83EAB" w:rsidRPr="00CF6D91" w14:paraId="26BE5B9A" w14:textId="77777777" w:rsidTr="00C83EAB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3E11" w14:textId="77777777" w:rsidR="00C83EAB" w:rsidRPr="00CF6D91" w:rsidRDefault="00C83EAB" w:rsidP="00C83EA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C9FF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Margaret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21D7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Willis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1132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CF6D91">
              <w:rPr>
                <w:rFonts w:eastAsia="Times New Roman" w:cs="Arial"/>
                <w:color w:val="000000"/>
                <w:szCs w:val="20"/>
              </w:rPr>
              <w:t>ATI Specialty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67B4" w14:textId="77777777" w:rsidR="00C83EAB" w:rsidRPr="00CF6D91" w:rsidRDefault="00C83EAB" w:rsidP="00C83EAB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</w:p>
        </w:tc>
      </w:tr>
    </w:tbl>
    <w:p w14:paraId="49B7666B" w14:textId="77777777" w:rsidR="008732C5" w:rsidRPr="00272E48" w:rsidRDefault="00FA0B5E" w:rsidP="008732C5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</w:t>
      </w:r>
      <w:r w:rsidR="008732C5" w:rsidRPr="00272E48">
        <w:rPr>
          <w:b/>
          <w:i/>
          <w:u w:val="single"/>
        </w:rPr>
        <w:t xml:space="preserve">Staff Present </w:t>
      </w:r>
    </w:p>
    <w:tbl>
      <w:tblPr>
        <w:tblStyle w:val="TableGrid1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8732C5" w:rsidRPr="008732C5" w14:paraId="4E3B10F1" w14:textId="77777777" w:rsidTr="008A1EAE">
        <w:tc>
          <w:tcPr>
            <w:tcW w:w="2005" w:type="dxa"/>
          </w:tcPr>
          <w:p w14:paraId="6CD18347" w14:textId="77777777" w:rsidR="008732C5" w:rsidRPr="008732C5" w:rsidRDefault="008732C5" w:rsidP="008732C5">
            <w:pPr>
              <w:contextualSpacing/>
            </w:pPr>
            <w:r w:rsidRPr="008732C5">
              <w:t>Mark</w:t>
            </w:r>
          </w:p>
        </w:tc>
        <w:tc>
          <w:tcPr>
            <w:tcW w:w="1980" w:type="dxa"/>
          </w:tcPr>
          <w:p w14:paraId="3CA62DE2" w14:textId="77777777" w:rsidR="008732C5" w:rsidRPr="008732C5" w:rsidRDefault="008732C5" w:rsidP="008732C5">
            <w:pPr>
              <w:contextualSpacing/>
            </w:pPr>
            <w:r w:rsidRPr="008732C5">
              <w:t>Aubele</w:t>
            </w:r>
          </w:p>
        </w:tc>
      </w:tr>
      <w:tr w:rsidR="008732C5" w:rsidRPr="008732C5" w14:paraId="4533D84F" w14:textId="77777777" w:rsidTr="008A1EAE">
        <w:tc>
          <w:tcPr>
            <w:tcW w:w="2005" w:type="dxa"/>
          </w:tcPr>
          <w:p w14:paraId="4B05BF39" w14:textId="77777777" w:rsidR="008732C5" w:rsidRPr="008732C5" w:rsidRDefault="008732C5" w:rsidP="008732C5">
            <w:pPr>
              <w:contextualSpacing/>
            </w:pPr>
            <w:r w:rsidRPr="008732C5">
              <w:t xml:space="preserve">Phil </w:t>
            </w:r>
          </w:p>
        </w:tc>
        <w:tc>
          <w:tcPr>
            <w:tcW w:w="1980" w:type="dxa"/>
          </w:tcPr>
          <w:p w14:paraId="3685C719" w14:textId="77777777" w:rsidR="008732C5" w:rsidRPr="008732C5" w:rsidRDefault="008732C5" w:rsidP="008732C5">
            <w:pPr>
              <w:contextualSpacing/>
            </w:pPr>
            <w:r w:rsidRPr="008732C5">
              <w:t>Ford</w:t>
            </w:r>
          </w:p>
        </w:tc>
      </w:tr>
      <w:tr w:rsidR="008732C5" w:rsidRPr="008732C5" w14:paraId="26907FEF" w14:textId="77777777" w:rsidTr="008A1EAE">
        <w:tc>
          <w:tcPr>
            <w:tcW w:w="2005" w:type="dxa"/>
          </w:tcPr>
          <w:p w14:paraId="70FE1A73" w14:textId="77777777" w:rsidR="008732C5" w:rsidRPr="008732C5" w:rsidRDefault="008732C5" w:rsidP="008732C5">
            <w:pPr>
              <w:contextualSpacing/>
            </w:pPr>
            <w:r w:rsidRPr="008732C5">
              <w:t>Mike</w:t>
            </w:r>
          </w:p>
        </w:tc>
        <w:tc>
          <w:tcPr>
            <w:tcW w:w="1980" w:type="dxa"/>
          </w:tcPr>
          <w:p w14:paraId="5F49A01E" w14:textId="77777777" w:rsidR="008732C5" w:rsidRPr="008732C5" w:rsidRDefault="008732C5" w:rsidP="008732C5">
            <w:pPr>
              <w:contextualSpacing/>
            </w:pPr>
            <w:r w:rsidRPr="008732C5">
              <w:t>Gutridge</w:t>
            </w:r>
          </w:p>
        </w:tc>
      </w:tr>
      <w:tr w:rsidR="008732C5" w:rsidRPr="008732C5" w14:paraId="11B852C3" w14:textId="77777777" w:rsidTr="008A1EAE">
        <w:tc>
          <w:tcPr>
            <w:tcW w:w="2005" w:type="dxa"/>
          </w:tcPr>
          <w:p w14:paraId="1088AFEC" w14:textId="77777777" w:rsidR="008732C5" w:rsidRPr="008732C5" w:rsidRDefault="008732C5" w:rsidP="008732C5">
            <w:pPr>
              <w:contextualSpacing/>
            </w:pPr>
            <w:r w:rsidRPr="008732C5">
              <w:t>Dave</w:t>
            </w:r>
          </w:p>
        </w:tc>
        <w:tc>
          <w:tcPr>
            <w:tcW w:w="1980" w:type="dxa"/>
          </w:tcPr>
          <w:p w14:paraId="66D197C5" w14:textId="77777777" w:rsidR="008732C5" w:rsidRPr="008732C5" w:rsidRDefault="008732C5" w:rsidP="008732C5">
            <w:pPr>
              <w:contextualSpacing/>
            </w:pPr>
            <w:r w:rsidRPr="008732C5">
              <w:t>Marcyjanik</w:t>
            </w:r>
          </w:p>
        </w:tc>
      </w:tr>
      <w:tr w:rsidR="008732C5" w:rsidRPr="008732C5" w14:paraId="50017188" w14:textId="77777777" w:rsidTr="008A1EAE">
        <w:tc>
          <w:tcPr>
            <w:tcW w:w="2005" w:type="dxa"/>
          </w:tcPr>
          <w:p w14:paraId="674BAF6C" w14:textId="77777777" w:rsidR="008732C5" w:rsidRPr="008732C5" w:rsidDel="008A1C7B" w:rsidRDefault="008732C5" w:rsidP="008732C5">
            <w:pPr>
              <w:contextualSpacing/>
            </w:pPr>
            <w:r w:rsidRPr="008732C5">
              <w:t>Andy</w:t>
            </w:r>
          </w:p>
        </w:tc>
        <w:tc>
          <w:tcPr>
            <w:tcW w:w="1980" w:type="dxa"/>
          </w:tcPr>
          <w:p w14:paraId="5D959EFE" w14:textId="77777777" w:rsidR="008732C5" w:rsidRPr="008732C5" w:rsidDel="008A1C7B" w:rsidRDefault="008732C5" w:rsidP="008732C5">
            <w:pPr>
              <w:contextualSpacing/>
            </w:pPr>
            <w:r w:rsidRPr="008732C5">
              <w:t>Statham</w:t>
            </w:r>
          </w:p>
        </w:tc>
      </w:tr>
    </w:tbl>
    <w:p w14:paraId="267D89CE" w14:textId="77777777" w:rsidR="003B5FCD" w:rsidRDefault="003B5FCD" w:rsidP="003B5FCD">
      <w:pPr>
        <w:pStyle w:val="Body"/>
      </w:pPr>
    </w:p>
    <w:p w14:paraId="0ED43015" w14:textId="7D4559CF" w:rsidR="001B3990" w:rsidRDefault="001B3990" w:rsidP="001B3990">
      <w:pPr>
        <w:pStyle w:val="Heading2"/>
      </w:pPr>
      <w:r>
        <w:lastRenderedPageBreak/>
        <w:t>Introductions</w:t>
      </w:r>
    </w:p>
    <w:p w14:paraId="512BA67B" w14:textId="77777777" w:rsidR="001B3990" w:rsidRPr="001B3990" w:rsidRDefault="001B3990" w:rsidP="001B3990">
      <w:pPr>
        <w:pStyle w:val="Heading2"/>
      </w:pPr>
      <w:r w:rsidRPr="001B3990">
        <w:t>Safety Information</w:t>
      </w:r>
    </w:p>
    <w:p w14:paraId="152D5134" w14:textId="77777777" w:rsidR="001B3990" w:rsidRPr="001B3990" w:rsidRDefault="001B3990" w:rsidP="001B3990">
      <w:pPr>
        <w:pStyle w:val="Heading2"/>
      </w:pPr>
      <w:r w:rsidRPr="001B3990">
        <w:t>Reviewed Code of Ethics (Ref: Attendees’ Guide) and Meeting Conduct</w:t>
      </w:r>
    </w:p>
    <w:p w14:paraId="5D2A7DE7" w14:textId="77777777" w:rsidR="001B3990" w:rsidRPr="001B3990" w:rsidRDefault="001B3990" w:rsidP="001B3990">
      <w:pPr>
        <w:pStyle w:val="Heading2"/>
      </w:pPr>
      <w:r w:rsidRPr="001B3990">
        <w:t>The Antitrust Video was presented (only at the first open and first closed meeting of the week for each Task Group)</w:t>
      </w:r>
    </w:p>
    <w:p w14:paraId="76F6FA50" w14:textId="77777777" w:rsidR="001B3990" w:rsidRPr="001B3990" w:rsidRDefault="001B3990" w:rsidP="001B3990">
      <w:pPr>
        <w:pStyle w:val="Heading2"/>
      </w:pPr>
      <w:r w:rsidRPr="001B3990">
        <w:t>The Agenda was reviewed.</w:t>
      </w:r>
    </w:p>
    <w:p w14:paraId="267D89CF" w14:textId="77777777" w:rsidR="00FA0B5E" w:rsidRDefault="00FA0B5E" w:rsidP="00866C8D">
      <w:pPr>
        <w:pStyle w:val="Heading2"/>
      </w:pPr>
      <w:r>
        <w:t>Approval of Previous Meeting Minutes– OPEN</w:t>
      </w:r>
    </w:p>
    <w:p w14:paraId="7D0AE7AA" w14:textId="234249EA" w:rsidR="00441DC1" w:rsidRPr="00C83EAB" w:rsidRDefault="00441DC1" w:rsidP="00441DC1">
      <w:pPr>
        <w:pStyle w:val="Body"/>
      </w:pPr>
      <w:r w:rsidRPr="00C83EAB">
        <w:t xml:space="preserve">The minutes from October 2015 </w:t>
      </w:r>
      <w:r w:rsidR="00ED70D3" w:rsidRPr="00C83EAB">
        <w:t xml:space="preserve">NDT Task Group meeting </w:t>
      </w:r>
      <w:r w:rsidR="000D4339" w:rsidRPr="00C83EAB">
        <w:t xml:space="preserve">in Pittsburgh </w:t>
      </w:r>
      <w:r w:rsidRPr="00C83EAB">
        <w:t>were approved as written.</w:t>
      </w:r>
    </w:p>
    <w:p w14:paraId="0F4246F4" w14:textId="032E934A" w:rsidR="00071678" w:rsidRPr="00C83EAB" w:rsidRDefault="00071678" w:rsidP="00071678">
      <w:pPr>
        <w:pStyle w:val="Body"/>
      </w:pPr>
      <w:r w:rsidRPr="00C83EAB">
        <w:t xml:space="preserve">Motion made by </w:t>
      </w:r>
      <w:r w:rsidR="00441DC1" w:rsidRPr="00C83EAB">
        <w:t>Mike Mitchel</w:t>
      </w:r>
      <w:r w:rsidR="009E1D87" w:rsidRPr="00C83EAB">
        <w:t>l</w:t>
      </w:r>
      <w:r w:rsidRPr="00C83EAB">
        <w:t xml:space="preserve"> and seconded by </w:t>
      </w:r>
      <w:r w:rsidR="00441DC1" w:rsidRPr="00C83EAB">
        <w:t xml:space="preserve">Alain Bouchet </w:t>
      </w:r>
      <w:r w:rsidRPr="00C83EAB">
        <w:t>to approve previous meeting minutes. Motion Passed.</w:t>
      </w:r>
    </w:p>
    <w:p w14:paraId="267D89D1" w14:textId="77777777" w:rsidR="007F7E08" w:rsidRDefault="007F7E08" w:rsidP="00F76453">
      <w:pPr>
        <w:pStyle w:val="Heading2"/>
      </w:pPr>
      <w:r>
        <w:t>RAIL Review – OPEN</w:t>
      </w:r>
    </w:p>
    <w:p w14:paraId="267D89D2" w14:textId="1D74C01F" w:rsidR="00FA0B5E" w:rsidRDefault="00FA0B5E" w:rsidP="00FA0B5E">
      <w:pPr>
        <w:pStyle w:val="Body"/>
      </w:pPr>
      <w:r>
        <w:t xml:space="preserve">The </w:t>
      </w:r>
      <w:r w:rsidR="004D675F">
        <w:t>Rolling Action Item List (</w:t>
      </w:r>
      <w:r>
        <w:t>RAIL</w:t>
      </w:r>
      <w:r w:rsidR="004D675F">
        <w:t>)</w:t>
      </w:r>
      <w:r w:rsidR="005D00DD">
        <w:t>, Only open items were</w:t>
      </w:r>
      <w:r>
        <w:t xml:space="preserve"> reviewed</w:t>
      </w:r>
      <w:r w:rsidR="00584F73">
        <w:t xml:space="preserve"> in the Staff Report presented by Phil Ford in section 10.0</w:t>
      </w:r>
      <w:r w:rsidR="004D675F">
        <w:t>.</w:t>
      </w:r>
    </w:p>
    <w:p w14:paraId="267D89D3" w14:textId="291B1F05" w:rsidR="001A1215" w:rsidRDefault="007F7E08" w:rsidP="001A1215">
      <w:pPr>
        <w:pStyle w:val="Body"/>
      </w:pPr>
      <w:r w:rsidRPr="007F7E08">
        <w:t xml:space="preserve">For specific details, please see the current </w:t>
      </w:r>
      <w:r>
        <w:t>(</w:t>
      </w:r>
      <w:r w:rsidR="000D4339">
        <w:t xml:space="preserve">NDT </w:t>
      </w:r>
      <w:r>
        <w:t>T</w:t>
      </w:r>
      <w:r w:rsidR="000D4339">
        <w:t>ask</w:t>
      </w:r>
      <w:r>
        <w:t xml:space="preserve"> G</w:t>
      </w:r>
      <w:r w:rsidR="000D4339">
        <w:t>roup</w:t>
      </w:r>
      <w:r>
        <w:t>)</w:t>
      </w:r>
      <w:r w:rsidRPr="007F7E08">
        <w:t xml:space="preserve"> Rolling Action Item List posted at </w:t>
      </w:r>
      <w:hyperlink r:id="rId11" w:history="1">
        <w:r w:rsidRPr="00D109C4">
          <w:rPr>
            <w:rStyle w:val="Hyperlink"/>
          </w:rPr>
          <w:t>www.eAuditNet.com</w:t>
        </w:r>
      </w:hyperlink>
      <w:r w:rsidRPr="007F7E08">
        <w:t>, under Public Documents.</w:t>
      </w:r>
    </w:p>
    <w:p w14:paraId="267D89D4" w14:textId="0C952674" w:rsidR="00FA0B5E" w:rsidRDefault="003F1499" w:rsidP="003F1499">
      <w:pPr>
        <w:pStyle w:val="Heading1"/>
      </w:pPr>
      <w:r w:rsidRPr="003F1499">
        <w:t>REVIEW DELEGATION STATUS</w:t>
      </w:r>
      <w:r>
        <w:t xml:space="preserve"> - closed</w:t>
      </w:r>
    </w:p>
    <w:p w14:paraId="1DC4720E" w14:textId="37CD2533" w:rsidR="00222C85" w:rsidRDefault="00222C85" w:rsidP="00FA0B5E">
      <w:pPr>
        <w:pStyle w:val="Body"/>
      </w:pPr>
      <w:r>
        <w:t xml:space="preserve">Phil Ford provided </w:t>
      </w:r>
      <w:r w:rsidR="001B3990">
        <w:t xml:space="preserve">a </w:t>
      </w:r>
      <w:r>
        <w:t xml:space="preserve">review of </w:t>
      </w:r>
      <w:r w:rsidR="001B3990">
        <w:t xml:space="preserve">the staff </w:t>
      </w:r>
      <w:r>
        <w:t xml:space="preserve">delegation status. It was identified that Phil Ford is currently at only 17.4% </w:t>
      </w:r>
      <w:r w:rsidR="001B3990">
        <w:t xml:space="preserve">NDT Task Group Oversight </w:t>
      </w:r>
      <w:r>
        <w:t>and Jim</w:t>
      </w:r>
      <w:r w:rsidR="00F341E4">
        <w:t xml:space="preserve"> Benne</w:t>
      </w:r>
      <w:r w:rsidR="001B3990">
        <w:t>t</w:t>
      </w:r>
      <w:r w:rsidR="00F341E4">
        <w:t>t</w:t>
      </w:r>
      <w:r>
        <w:t xml:space="preserve"> is at 28.6%</w:t>
      </w:r>
      <w:r w:rsidR="004A62A1">
        <w:t>,</w:t>
      </w:r>
      <w:r>
        <w:t xml:space="preserve"> although Jim has left the organization his results have to continue to be registered. Linda Beene has been added as a </w:t>
      </w:r>
      <w:r w:rsidR="004A62A1">
        <w:t>C</w:t>
      </w:r>
      <w:r>
        <w:t xml:space="preserve">onsultant </w:t>
      </w:r>
      <w:r w:rsidR="004A62A1">
        <w:t>R</w:t>
      </w:r>
      <w:r>
        <w:t xml:space="preserve">eviewer and it is </w:t>
      </w:r>
      <w:r w:rsidR="007C47B9">
        <w:t>required</w:t>
      </w:r>
      <w:r>
        <w:t xml:space="preserve"> that her audits have a quorum on 100% of the audits she reviews. Currently </w:t>
      </w:r>
      <w:r w:rsidR="001B3990">
        <w:t xml:space="preserve">the </w:t>
      </w:r>
      <w:r w:rsidR="006173CD">
        <w:t>NDT</w:t>
      </w:r>
      <w:r w:rsidR="001B3990">
        <w:t xml:space="preserve"> </w:t>
      </w:r>
      <w:r w:rsidR="004A62A1">
        <w:t>D</w:t>
      </w:r>
      <w:r w:rsidR="001B3990">
        <w:t xml:space="preserve">ashboard is </w:t>
      </w:r>
      <w:r>
        <w:t xml:space="preserve">yellow </w:t>
      </w:r>
      <w:r w:rsidR="004A62A1">
        <w:t>as the minimum to achieve “Green” is 20% oversight.</w:t>
      </w:r>
    </w:p>
    <w:p w14:paraId="3B4A06AB" w14:textId="429D7D7E" w:rsidR="00E66C88" w:rsidRDefault="00222C85" w:rsidP="00FA0B5E">
      <w:pPr>
        <w:pStyle w:val="Body"/>
      </w:pPr>
      <w:r>
        <w:t>Previously a motion was made to</w:t>
      </w:r>
      <w:r w:rsidR="00C83EAB">
        <w:t xml:space="preserve"> Nadcap Management Council (</w:t>
      </w:r>
      <w:r>
        <w:t>NMC</w:t>
      </w:r>
      <w:r w:rsidR="00C83EAB">
        <w:t>)</w:t>
      </w:r>
      <w:r>
        <w:t xml:space="preserve"> to reduce the percentage required</w:t>
      </w:r>
      <w:r w:rsidR="00F341E4">
        <w:t xml:space="preserve"> </w:t>
      </w:r>
      <w:r w:rsidR="004A62A1">
        <w:t xml:space="preserve">to maintain “green” </w:t>
      </w:r>
      <w:r w:rsidR="00F341E4">
        <w:t xml:space="preserve">for </w:t>
      </w:r>
      <w:r w:rsidR="006173CD">
        <w:t>delegation status</w:t>
      </w:r>
      <w:r>
        <w:t xml:space="preserve">. NMC declined </w:t>
      </w:r>
      <w:r w:rsidR="00E66C88">
        <w:t>the T</w:t>
      </w:r>
      <w:r w:rsidR="004A62A1">
        <w:t xml:space="preserve">ask </w:t>
      </w:r>
      <w:r w:rsidR="00E66C88">
        <w:t>G</w:t>
      </w:r>
      <w:r w:rsidR="004A62A1">
        <w:t>roup</w:t>
      </w:r>
      <w:r w:rsidR="00E66C88">
        <w:t xml:space="preserve"> suggestion</w:t>
      </w:r>
      <w:r>
        <w:t xml:space="preserve"> to revise the rating system. Need to continue to review </w:t>
      </w:r>
      <w:r w:rsidR="007C47B9">
        <w:t>delegation</w:t>
      </w:r>
      <w:r w:rsidR="00E66C88">
        <w:t xml:space="preserve"> at </w:t>
      </w:r>
      <w:r w:rsidR="006173CD">
        <w:t>20</w:t>
      </w:r>
      <w:r w:rsidR="00E66C88">
        <w:t>% to stay green</w:t>
      </w:r>
      <w:r>
        <w:t>.</w:t>
      </w:r>
      <w:r w:rsidR="004A62A1">
        <w:t xml:space="preserve">  </w:t>
      </w:r>
    </w:p>
    <w:p w14:paraId="082D9262" w14:textId="4E627E37" w:rsidR="00222C85" w:rsidRDefault="007C47B9" w:rsidP="00FA0B5E">
      <w:pPr>
        <w:pStyle w:val="Body"/>
      </w:pPr>
      <w:r>
        <w:t>Mike Gutridge reviewed delegation tracking form</w:t>
      </w:r>
      <w:r w:rsidR="001B3990">
        <w:t xml:space="preserve"> t-frm-07</w:t>
      </w:r>
      <w:r>
        <w:t xml:space="preserve">. </w:t>
      </w:r>
    </w:p>
    <w:p w14:paraId="267D89D7" w14:textId="561DF4E5" w:rsidR="00FA0B5E" w:rsidRPr="00C83EAB" w:rsidRDefault="00FA0B5E" w:rsidP="00272E48">
      <w:pPr>
        <w:pStyle w:val="Body"/>
      </w:pPr>
      <w:r w:rsidRPr="00C83EAB">
        <w:t xml:space="preserve">Motion made by </w:t>
      </w:r>
      <w:r w:rsidR="00222C85" w:rsidRPr="00C83EAB">
        <w:t>Mike Mit</w:t>
      </w:r>
      <w:r w:rsidR="007C47B9" w:rsidRPr="00C83EAB">
        <w:t>chel</w:t>
      </w:r>
      <w:r w:rsidR="008E1C20" w:rsidRPr="00C83EAB">
        <w:t>l</w:t>
      </w:r>
      <w:r w:rsidR="007C47B9" w:rsidRPr="00C83EAB">
        <w:t xml:space="preserve"> </w:t>
      </w:r>
      <w:r w:rsidRPr="00C83EAB">
        <w:t xml:space="preserve">and seconded by </w:t>
      </w:r>
      <w:r w:rsidR="00222C85" w:rsidRPr="00C83EAB">
        <w:t xml:space="preserve">Alain </w:t>
      </w:r>
      <w:r w:rsidR="00E66C88" w:rsidRPr="00C83EAB">
        <w:t>Bouchet</w:t>
      </w:r>
      <w:r w:rsidRPr="00C83EAB">
        <w:t xml:space="preserve"> to approve </w:t>
      </w:r>
      <w:r w:rsidR="00222C85" w:rsidRPr="00C83EAB">
        <w:t>continue</w:t>
      </w:r>
      <w:r w:rsidR="006173CD" w:rsidRPr="00C83EAB">
        <w:t>d</w:t>
      </w:r>
      <w:r w:rsidR="00222C85" w:rsidRPr="00C83EAB">
        <w:t xml:space="preserve"> </w:t>
      </w:r>
      <w:r w:rsidR="006173CD" w:rsidRPr="00C83EAB">
        <w:t>S</w:t>
      </w:r>
      <w:r w:rsidR="007C47B9" w:rsidRPr="00C83EAB">
        <w:t xml:space="preserve">taff </w:t>
      </w:r>
      <w:r w:rsidR="006173CD" w:rsidRPr="00C83EAB">
        <w:t>E</w:t>
      </w:r>
      <w:r w:rsidR="007C47B9" w:rsidRPr="00C83EAB">
        <w:t xml:space="preserve">ngineer </w:t>
      </w:r>
      <w:r w:rsidR="00222C85" w:rsidRPr="00C83EAB">
        <w:t>delegation</w:t>
      </w:r>
      <w:r w:rsidR="007C47B9" w:rsidRPr="00C83EAB">
        <w:t>.</w:t>
      </w:r>
      <w:r w:rsidR="00222C85" w:rsidRPr="00C83EAB">
        <w:t xml:space="preserve"> </w:t>
      </w:r>
      <w:r w:rsidR="00E51455" w:rsidRPr="00C83EAB">
        <w:t xml:space="preserve"> </w:t>
      </w:r>
      <w:r w:rsidRPr="00C83EAB">
        <w:t>Motion Passed</w:t>
      </w:r>
      <w:r w:rsidR="0072739C" w:rsidRPr="00C83EAB">
        <w:t>.</w:t>
      </w:r>
    </w:p>
    <w:p w14:paraId="2C51398D" w14:textId="40DBDAB6" w:rsidR="003F1499" w:rsidRDefault="003F1499" w:rsidP="003F1499">
      <w:pPr>
        <w:pStyle w:val="Heading1"/>
      </w:pPr>
      <w:bookmarkStart w:id="1" w:name="_Toc434579418"/>
      <w:bookmarkStart w:id="2" w:name="_Toc434579593"/>
      <w:bookmarkStart w:id="3" w:name="_Toc434579816"/>
      <w:bookmarkStart w:id="4" w:name="_Toc434579959"/>
      <w:bookmarkStart w:id="5" w:name="_Toc434842657"/>
      <w:bookmarkStart w:id="6" w:name="_Toc350937786"/>
      <w:bookmarkStart w:id="7" w:name="_Toc350939586"/>
      <w:bookmarkStart w:id="8" w:name="_Toc350939663"/>
      <w:bookmarkStart w:id="9" w:name="_Toc350939741"/>
      <w:bookmarkStart w:id="10" w:name="_Toc350939836"/>
      <w:bookmarkStart w:id="11" w:name="_Toc350939951"/>
      <w:bookmarkStart w:id="12" w:name="_Toc350940174"/>
      <w:bookmarkStart w:id="13" w:name="_Toc350940750"/>
      <w:bookmarkStart w:id="14" w:name="_Toc350940893"/>
      <w:bookmarkStart w:id="15" w:name="_Toc350941240"/>
      <w:bookmarkStart w:id="16" w:name="_Toc350941368"/>
      <w:bookmarkStart w:id="17" w:name="_Toc350942131"/>
      <w:bookmarkStart w:id="18" w:name="_Toc358702240"/>
      <w:bookmarkStart w:id="19" w:name="_Toc358702703"/>
      <w:bookmarkStart w:id="20" w:name="_Toc358702807"/>
      <w:bookmarkStart w:id="21" w:name="_Toc360168629"/>
      <w:bookmarkStart w:id="22" w:name="_Toc360169340"/>
      <w:bookmarkStart w:id="23" w:name="_Toc360170413"/>
      <w:bookmarkStart w:id="24" w:name="_Toc360193965"/>
      <w:bookmarkStart w:id="25" w:name="_Toc360194080"/>
      <w:bookmarkStart w:id="26" w:name="_Toc368986514"/>
      <w:bookmarkStart w:id="27" w:name="_Toc380153355"/>
      <w:bookmarkStart w:id="28" w:name="_Toc381686430"/>
      <w:bookmarkStart w:id="29" w:name="_Toc381686849"/>
      <w:bookmarkStart w:id="30" w:name="_Toc381691467"/>
      <w:bookmarkStart w:id="31" w:name="_Toc390421208"/>
      <w:bookmarkStart w:id="32" w:name="_Toc390425483"/>
      <w:bookmarkStart w:id="33" w:name="_Toc390432878"/>
      <w:bookmarkStart w:id="34" w:name="_Toc390432984"/>
      <w:bookmarkStart w:id="35" w:name="_Toc390433087"/>
      <w:bookmarkStart w:id="36" w:name="_Toc390433292"/>
      <w:bookmarkStart w:id="37" w:name="_Toc390433395"/>
      <w:bookmarkStart w:id="38" w:name="_Toc390433497"/>
      <w:bookmarkStart w:id="39" w:name="_Toc401912043"/>
      <w:bookmarkStart w:id="40" w:name="_Toc403025734"/>
      <w:bookmarkStart w:id="41" w:name="_Toc413649149"/>
      <w:bookmarkStart w:id="42" w:name="_Toc423514943"/>
      <w:bookmarkStart w:id="43" w:name="_Toc423515053"/>
      <w:bookmarkStart w:id="44" w:name="_Toc433807170"/>
      <w:r>
        <w:t>TASK GROUP REGULAR BUSINESS ITEMS</w:t>
      </w:r>
      <w:bookmarkEnd w:id="1"/>
      <w:bookmarkEnd w:id="2"/>
      <w:bookmarkEnd w:id="3"/>
      <w:bookmarkEnd w:id="4"/>
      <w:bookmarkEnd w:id="5"/>
      <w:r>
        <w:t xml:space="preserve"> - CLOSED</w:t>
      </w:r>
    </w:p>
    <w:p w14:paraId="504121C3" w14:textId="11166894" w:rsidR="00FF1D52" w:rsidRDefault="00FF1D52" w:rsidP="00FF1D52">
      <w:pPr>
        <w:pStyle w:val="Body"/>
      </w:pPr>
      <w:r>
        <w:t xml:space="preserve">Phil </w:t>
      </w:r>
      <w:r w:rsidR="00E66C88">
        <w:t xml:space="preserve">Ford </w:t>
      </w:r>
      <w:r>
        <w:t xml:space="preserve">reviewed </w:t>
      </w:r>
      <w:r w:rsidR="00E66C88">
        <w:t xml:space="preserve">current </w:t>
      </w:r>
      <w:r w:rsidR="006173CD">
        <w:t xml:space="preserve">Subscriber </w:t>
      </w:r>
      <w:r w:rsidR="004A62A1">
        <w:t xml:space="preserve">audit report </w:t>
      </w:r>
      <w:r>
        <w:t xml:space="preserve">balloting graph and discussed. Requested </w:t>
      </w:r>
      <w:r w:rsidR="00E66C88">
        <w:t xml:space="preserve">that an </w:t>
      </w:r>
      <w:r>
        <w:t xml:space="preserve">increase of </w:t>
      </w:r>
      <w:r w:rsidR="006173CD">
        <w:t>S</w:t>
      </w:r>
      <w:r>
        <w:t>ubscriber reviews to improve current performance</w:t>
      </w:r>
      <w:r w:rsidR="004A62A1">
        <w:t xml:space="preserve"> for delegation </w:t>
      </w:r>
      <w:r w:rsidR="008E1C20">
        <w:t>oversight.</w:t>
      </w:r>
      <w:r>
        <w:t xml:space="preserve"> </w:t>
      </w:r>
    </w:p>
    <w:p w14:paraId="511FE92C" w14:textId="549C4968" w:rsidR="00FF1D52" w:rsidRDefault="00FF1D52" w:rsidP="003F1499">
      <w:pPr>
        <w:pStyle w:val="Body"/>
      </w:pPr>
      <w:r>
        <w:t xml:space="preserve">Phil </w:t>
      </w:r>
      <w:r w:rsidR="009D7F40">
        <w:t xml:space="preserve">Ford </w:t>
      </w:r>
      <w:r>
        <w:t xml:space="preserve">reviewed </w:t>
      </w:r>
      <w:r w:rsidR="006173CD">
        <w:t>S</w:t>
      </w:r>
      <w:r>
        <w:t xml:space="preserve">ubscriber </w:t>
      </w:r>
      <w:r w:rsidR="004A62A1">
        <w:t>A</w:t>
      </w:r>
      <w:r>
        <w:t xml:space="preserve">ccreditation </w:t>
      </w:r>
      <w:r w:rsidR="00E66C88">
        <w:t xml:space="preserve">process </w:t>
      </w:r>
      <w:r>
        <w:t>(</w:t>
      </w:r>
      <w:r w:rsidR="004A62A1">
        <w:t>f</w:t>
      </w:r>
      <w:r>
        <w:t>orm</w:t>
      </w:r>
      <w:r w:rsidR="004A62A1">
        <w:t>er</w:t>
      </w:r>
      <w:r>
        <w:t xml:space="preserve">ly NUCAP). It was </w:t>
      </w:r>
      <w:r w:rsidR="00E66C88">
        <w:t xml:space="preserve">discussed that </w:t>
      </w:r>
      <w:r>
        <w:t xml:space="preserve">the </w:t>
      </w:r>
      <w:r w:rsidR="006173CD">
        <w:t>S</w:t>
      </w:r>
      <w:r>
        <w:t xml:space="preserve">cope </w:t>
      </w:r>
      <w:r w:rsidR="006173CD">
        <w:t>E</w:t>
      </w:r>
      <w:r>
        <w:t xml:space="preserve">xception </w:t>
      </w:r>
      <w:r w:rsidR="00E66C88">
        <w:t xml:space="preserve">data review </w:t>
      </w:r>
      <w:r w:rsidR="006173CD">
        <w:t xml:space="preserve">had been </w:t>
      </w:r>
      <w:r w:rsidR="004A62A1">
        <w:t xml:space="preserve">a topic </w:t>
      </w:r>
      <w:r w:rsidR="006173CD">
        <w:t xml:space="preserve">at </w:t>
      </w:r>
      <w:r w:rsidR="006F7ACC">
        <w:t>the October</w:t>
      </w:r>
      <w:r>
        <w:t xml:space="preserve"> 2015</w:t>
      </w:r>
      <w:r w:rsidR="006173CD">
        <w:t xml:space="preserve"> NMC meeting and it was agreed that this would be removed</w:t>
      </w:r>
      <w:r>
        <w:t xml:space="preserve">. </w:t>
      </w:r>
      <w:r w:rsidR="00E66C88">
        <w:t xml:space="preserve">Currently requesting that now the Scope </w:t>
      </w:r>
      <w:r w:rsidR="004A62A1">
        <w:t xml:space="preserve">Exceptions </w:t>
      </w:r>
      <w:r w:rsidR="00E66C88">
        <w:t xml:space="preserve">can be removed from the review process. </w:t>
      </w:r>
      <w:r>
        <w:t xml:space="preserve">  </w:t>
      </w:r>
    </w:p>
    <w:p w14:paraId="6E2948D4" w14:textId="63E34A40" w:rsidR="003F1499" w:rsidRPr="00C83EAB" w:rsidRDefault="003F1499" w:rsidP="003F1499">
      <w:pPr>
        <w:pStyle w:val="Body"/>
      </w:pPr>
      <w:r w:rsidRPr="00C83EAB">
        <w:t xml:space="preserve">Motion made by </w:t>
      </w:r>
      <w:r w:rsidR="00FF1D52" w:rsidRPr="00C83EAB">
        <w:t>Bob Rainone</w:t>
      </w:r>
      <w:r w:rsidRPr="00C83EAB">
        <w:t xml:space="preserve"> and seconded by </w:t>
      </w:r>
      <w:r w:rsidR="00FF1D52" w:rsidRPr="00C83EAB">
        <w:t>Da</w:t>
      </w:r>
      <w:r w:rsidR="001573D0" w:rsidRPr="00C83EAB">
        <w:t>le</w:t>
      </w:r>
      <w:r w:rsidR="00FF1D52" w:rsidRPr="00C83EAB">
        <w:t xml:space="preserve"> </w:t>
      </w:r>
      <w:r w:rsidR="00A5012C" w:rsidRPr="00C83EAB">
        <w:t xml:space="preserve">Norwood </w:t>
      </w:r>
      <w:r w:rsidRPr="00C83EAB">
        <w:t xml:space="preserve">to approve </w:t>
      </w:r>
      <w:r w:rsidR="00334839" w:rsidRPr="00C83EAB">
        <w:t>ceas</w:t>
      </w:r>
      <w:r w:rsidR="001573D0" w:rsidRPr="00C83EAB">
        <w:t xml:space="preserve">ing the requirement to the </w:t>
      </w:r>
      <w:r w:rsidR="00334839" w:rsidRPr="00C83EAB">
        <w:t xml:space="preserve">review of </w:t>
      </w:r>
      <w:r w:rsidR="009E1D87" w:rsidRPr="00C83EAB">
        <w:t>S</w:t>
      </w:r>
      <w:r w:rsidR="00334839" w:rsidRPr="00C83EAB">
        <w:t>cop</w:t>
      </w:r>
      <w:r w:rsidR="009E1D87" w:rsidRPr="00C83EAB">
        <w:t>e E</w:t>
      </w:r>
      <w:r w:rsidR="0095414E" w:rsidRPr="00C83EAB">
        <w:t>xceptions</w:t>
      </w:r>
      <w:r w:rsidR="00334839" w:rsidRPr="00C83EAB">
        <w:t xml:space="preserve">. </w:t>
      </w:r>
      <w:r w:rsidRPr="00C83EAB">
        <w:t>Motion Passed.</w:t>
      </w:r>
    </w:p>
    <w:p w14:paraId="17B628ED" w14:textId="58B03853" w:rsidR="00F522E1" w:rsidRDefault="00F522E1" w:rsidP="00F522E1">
      <w:pPr>
        <w:pStyle w:val="Body"/>
      </w:pPr>
      <w:r>
        <w:lastRenderedPageBreak/>
        <w:t>Phil</w:t>
      </w:r>
      <w:r w:rsidR="009D7F40">
        <w:t xml:space="preserve"> Ford</w:t>
      </w:r>
      <w:r>
        <w:t xml:space="preserve"> identified that there are no closed </w:t>
      </w:r>
      <w:r w:rsidR="0095414E">
        <w:t>A</w:t>
      </w:r>
      <w:r>
        <w:t xml:space="preserve">uditor </w:t>
      </w:r>
      <w:r w:rsidR="0095414E">
        <w:t>A</w:t>
      </w:r>
      <w:r>
        <w:t>dvisories for this review period. (31</w:t>
      </w:r>
      <w:r w:rsidR="00C83EAB">
        <w:t>-</w:t>
      </w:r>
      <w:r w:rsidR="003D7817">
        <w:t>O</w:t>
      </w:r>
      <w:r w:rsidR="00C83EAB">
        <w:t>ct-</w:t>
      </w:r>
      <w:r>
        <w:t xml:space="preserve"> </w:t>
      </w:r>
      <w:r w:rsidR="0095414E">
        <w:t xml:space="preserve">2015 </w:t>
      </w:r>
      <w:r w:rsidR="00C83EAB">
        <w:t>to</w:t>
      </w:r>
      <w:r>
        <w:t xml:space="preserve"> 31</w:t>
      </w:r>
      <w:r w:rsidR="00C83EAB">
        <w:t>-Jan-</w:t>
      </w:r>
      <w:r w:rsidR="0095414E">
        <w:t>2016</w:t>
      </w:r>
      <w:r>
        <w:t>)</w:t>
      </w:r>
    </w:p>
    <w:p w14:paraId="23F023E0" w14:textId="34147E2B" w:rsidR="004163D3" w:rsidRPr="00C83EAB" w:rsidRDefault="004163D3" w:rsidP="00F522E1">
      <w:pPr>
        <w:pStyle w:val="Body"/>
      </w:pPr>
      <w:r w:rsidRPr="00C83EAB">
        <w:t>Failed Audits &amp; Lapsed Accreditation Metrics</w:t>
      </w:r>
    </w:p>
    <w:p w14:paraId="16FC2974" w14:textId="103CF515" w:rsidR="00F522E1" w:rsidRDefault="004163D3" w:rsidP="00F522E1">
      <w:pPr>
        <w:pStyle w:val="Body"/>
      </w:pPr>
      <w:r>
        <w:t>N</w:t>
      </w:r>
      <w:r w:rsidR="00F522E1">
        <w:t xml:space="preserve">o </w:t>
      </w:r>
      <w:r w:rsidR="0095414E">
        <w:t>T</w:t>
      </w:r>
      <w:r w:rsidR="00F522E1">
        <w:t xml:space="preserve">ype C </w:t>
      </w:r>
      <w:r w:rsidR="008E1C20">
        <w:t>a</w:t>
      </w:r>
      <w:r w:rsidR="00F522E1">
        <w:t xml:space="preserve">dvisories issued for this review </w:t>
      </w:r>
      <w:r>
        <w:t>period</w:t>
      </w:r>
      <w:r w:rsidR="00F522E1">
        <w:t>.</w:t>
      </w:r>
    </w:p>
    <w:p w14:paraId="3C6DEEAC" w14:textId="0D92CF2B" w:rsidR="00F522E1" w:rsidRDefault="00F522E1" w:rsidP="00F522E1">
      <w:pPr>
        <w:pStyle w:val="Body"/>
      </w:pPr>
      <w:r>
        <w:t xml:space="preserve">Two Type P </w:t>
      </w:r>
      <w:r w:rsidR="006173CD">
        <w:t>advisories</w:t>
      </w:r>
      <w:r w:rsidR="0095414E">
        <w:t>,</w:t>
      </w:r>
      <w:r w:rsidR="006173CD">
        <w:t xml:space="preserve"> #</w:t>
      </w:r>
      <w:r>
        <w:t>2737</w:t>
      </w:r>
      <w:r w:rsidR="006173CD">
        <w:t xml:space="preserve"> and #</w:t>
      </w:r>
      <w:r>
        <w:t xml:space="preserve"> 2763 have been reviewed this period. </w:t>
      </w:r>
    </w:p>
    <w:p w14:paraId="56A592CB" w14:textId="4C7D13E2" w:rsidR="003F1499" w:rsidRDefault="009D7F40" w:rsidP="00BC3622">
      <w:pPr>
        <w:pStyle w:val="Body"/>
      </w:pPr>
      <w:r>
        <w:t xml:space="preserve">Five </w:t>
      </w:r>
      <w:r w:rsidR="00F522E1">
        <w:t>Type F advisories</w:t>
      </w:r>
      <w:r w:rsidR="006173CD">
        <w:t xml:space="preserve"> #</w:t>
      </w:r>
      <w:r w:rsidR="00F522E1">
        <w:t xml:space="preserve"> 2725</w:t>
      </w:r>
      <w:r w:rsidR="006173CD">
        <w:t xml:space="preserve"> and</w:t>
      </w:r>
      <w:r w:rsidR="00F522E1">
        <w:t xml:space="preserve"> </w:t>
      </w:r>
      <w:r w:rsidR="006173CD">
        <w:t>#</w:t>
      </w:r>
      <w:r w:rsidR="00F522E1">
        <w:t>2743 (</w:t>
      </w:r>
      <w:r w:rsidR="0095414E">
        <w:t xml:space="preserve">which </w:t>
      </w:r>
      <w:r w:rsidR="00F522E1">
        <w:t>has been retracted during R</w:t>
      </w:r>
      <w:r w:rsidR="0095414E">
        <w:t xml:space="preserve">isk </w:t>
      </w:r>
      <w:r w:rsidR="00BC3622">
        <w:t>Mitigation process</w:t>
      </w:r>
      <w:r w:rsidR="00F522E1">
        <w:t>)</w:t>
      </w:r>
      <w:r>
        <w:t>, #</w:t>
      </w:r>
      <w:r w:rsidRPr="009D7F40">
        <w:t xml:space="preserve">2746, </w:t>
      </w:r>
      <w:r>
        <w:t>#2762 and #</w:t>
      </w:r>
      <w:r w:rsidRPr="009D7F40">
        <w:t>2769</w:t>
      </w:r>
      <w:r>
        <w:t>.</w:t>
      </w:r>
      <w:bookmarkStart w:id="45" w:name="_Toc434579420"/>
      <w:bookmarkStart w:id="46" w:name="_Toc434579595"/>
      <w:bookmarkStart w:id="47" w:name="_Toc434579818"/>
      <w:bookmarkStart w:id="48" w:name="_Toc434579961"/>
      <w:bookmarkStart w:id="49" w:name="_Toc43484265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3F1499" w:rsidRPr="00037301">
        <w:t>NEW BUSINESS</w:t>
      </w:r>
      <w:bookmarkEnd w:id="45"/>
      <w:bookmarkEnd w:id="46"/>
      <w:bookmarkEnd w:id="47"/>
      <w:bookmarkEnd w:id="48"/>
      <w:bookmarkEnd w:id="49"/>
      <w:r w:rsidR="003F1499">
        <w:t xml:space="preserve"> – CLOSED</w:t>
      </w:r>
    </w:p>
    <w:p w14:paraId="37B4B1CA" w14:textId="7B6DAAC1" w:rsidR="00334839" w:rsidRPr="00C83EAB" w:rsidRDefault="00334839" w:rsidP="00334839">
      <w:pPr>
        <w:pStyle w:val="Body"/>
      </w:pPr>
      <w:r w:rsidRPr="00C83EAB">
        <w:t xml:space="preserve">Ethics/Appeals/Extensions </w:t>
      </w:r>
    </w:p>
    <w:p w14:paraId="4F2ADCC5" w14:textId="469FF19A" w:rsidR="008474CD" w:rsidRDefault="00334839" w:rsidP="00334839">
      <w:pPr>
        <w:pStyle w:val="Body"/>
      </w:pPr>
      <w:r>
        <w:t xml:space="preserve">Extension requested </w:t>
      </w:r>
      <w:r w:rsidR="005042A0">
        <w:t xml:space="preserve">for </w:t>
      </w:r>
      <w:r>
        <w:t xml:space="preserve">audit </w:t>
      </w:r>
      <w:r w:rsidR="005042A0">
        <w:t>#</w:t>
      </w:r>
      <w:r w:rsidR="00F341E4">
        <w:t xml:space="preserve">158201. </w:t>
      </w:r>
      <w:r w:rsidR="005042A0">
        <w:t xml:space="preserve">The audit </w:t>
      </w:r>
      <w:r>
        <w:t xml:space="preserve">will be carried out in June </w:t>
      </w:r>
      <w:r w:rsidR="00F341E4">
        <w:t xml:space="preserve">2016 </w:t>
      </w:r>
      <w:r>
        <w:t xml:space="preserve">in Israel. </w:t>
      </w:r>
      <w:r w:rsidR="005042A0">
        <w:t>Audit #</w:t>
      </w:r>
      <w:r>
        <w:t xml:space="preserve">148722 already extended by </w:t>
      </w:r>
      <w:r w:rsidR="0095414E">
        <w:t xml:space="preserve">PRI </w:t>
      </w:r>
      <w:r>
        <w:t>Staff</w:t>
      </w:r>
      <w:r w:rsidR="0095414E">
        <w:t>,</w:t>
      </w:r>
      <w:r>
        <w:t xml:space="preserve"> T</w:t>
      </w:r>
      <w:r w:rsidR="0095414E">
        <w:t xml:space="preserve">ask </w:t>
      </w:r>
      <w:r>
        <w:t>G</w:t>
      </w:r>
      <w:r w:rsidR="0095414E">
        <w:t>roup</w:t>
      </w:r>
      <w:r>
        <w:t xml:space="preserve"> has to approve second extension. Currently on 24</w:t>
      </w:r>
      <w:r w:rsidR="0095414E">
        <w:t>–</w:t>
      </w:r>
      <w:r>
        <w:t>month</w:t>
      </w:r>
      <w:r w:rsidR="0095414E">
        <w:t>,</w:t>
      </w:r>
      <w:r>
        <w:t xml:space="preserve"> </w:t>
      </w:r>
      <w:r w:rsidR="0095414E">
        <w:t>R</w:t>
      </w:r>
      <w:r w:rsidR="001F3C14">
        <w:t>estricted</w:t>
      </w:r>
      <w:r>
        <w:t xml:space="preserve"> </w:t>
      </w:r>
      <w:r w:rsidR="0095414E">
        <w:t>A</w:t>
      </w:r>
      <w:r>
        <w:t>uditor required</w:t>
      </w:r>
      <w:r w:rsidR="0095414E">
        <w:t>, and there were</w:t>
      </w:r>
      <w:r>
        <w:t xml:space="preserve"> safety concerns </w:t>
      </w:r>
      <w:r w:rsidR="0095414E">
        <w:t>in that region.</w:t>
      </w:r>
    </w:p>
    <w:p w14:paraId="0AD10C01" w14:textId="021EE4CF" w:rsidR="00334839" w:rsidRPr="00C83EAB" w:rsidRDefault="00A5012C" w:rsidP="00334839">
      <w:pPr>
        <w:pStyle w:val="Body"/>
      </w:pPr>
      <w:r w:rsidRPr="00C83EAB">
        <w:t>Motion made by Mike Clarke</w:t>
      </w:r>
      <w:r w:rsidR="00334839" w:rsidRPr="00C83EAB">
        <w:t xml:space="preserve"> and</w:t>
      </w:r>
      <w:r w:rsidRPr="00C83EAB">
        <w:t xml:space="preserve"> seconded by Justin Payne</w:t>
      </w:r>
      <w:r w:rsidR="00334839" w:rsidRPr="00C83EAB">
        <w:t xml:space="preserve"> to approve extension. Motion Passed.</w:t>
      </w:r>
    </w:p>
    <w:p w14:paraId="2A155DC3" w14:textId="577E5969" w:rsidR="00334839" w:rsidRDefault="00334839" w:rsidP="00334839">
      <w:pPr>
        <w:pStyle w:val="Body"/>
      </w:pPr>
      <w:r>
        <w:t xml:space="preserve">Incident </w:t>
      </w:r>
      <w:r w:rsidR="00424C73">
        <w:t>R</w:t>
      </w:r>
      <w:r>
        <w:t xml:space="preserve">eport </w:t>
      </w:r>
      <w:r w:rsidR="005042A0">
        <w:t>#</w:t>
      </w:r>
      <w:r>
        <w:t xml:space="preserve">895 submitted in </w:t>
      </w:r>
      <w:r w:rsidR="00C83EAB">
        <w:t>21-Dec</w:t>
      </w:r>
      <w:r w:rsidR="008474CD">
        <w:t>-</w:t>
      </w:r>
      <w:r>
        <w:t>2015. Requested additional information,</w:t>
      </w:r>
      <w:r w:rsidR="00424C73">
        <w:t xml:space="preserve"> but none was provided.  </w:t>
      </w:r>
      <w:r>
        <w:t xml:space="preserve"> </w:t>
      </w:r>
      <w:r w:rsidR="00424C73">
        <w:t>I</w:t>
      </w:r>
      <w:r>
        <w:t>ndividual alleged as former employee. T</w:t>
      </w:r>
      <w:r w:rsidR="00424C73">
        <w:t xml:space="preserve">ask </w:t>
      </w:r>
      <w:r>
        <w:t>G</w:t>
      </w:r>
      <w:r w:rsidR="00424C73">
        <w:t>roup</w:t>
      </w:r>
      <w:r>
        <w:t xml:space="preserve"> address</w:t>
      </w:r>
      <w:r w:rsidR="00424C73">
        <w:t>ed</w:t>
      </w:r>
      <w:r>
        <w:t xml:space="preserve"> and clos</w:t>
      </w:r>
      <w:r w:rsidR="00424C73">
        <w:t>ed the Incident Report.</w:t>
      </w:r>
    </w:p>
    <w:p w14:paraId="10BAD158" w14:textId="17ED688D" w:rsidR="00334839" w:rsidRDefault="005042A0" w:rsidP="00334839">
      <w:pPr>
        <w:pStyle w:val="Body"/>
      </w:pPr>
      <w:r>
        <w:t>I</w:t>
      </w:r>
      <w:r w:rsidR="00334839">
        <w:t xml:space="preserve">ncident </w:t>
      </w:r>
      <w:r w:rsidR="00424C73">
        <w:t>R</w:t>
      </w:r>
      <w:r w:rsidR="00334839">
        <w:t xml:space="preserve">eport </w:t>
      </w:r>
      <w:r>
        <w:t>#</w:t>
      </w:r>
      <w:r w:rsidR="00334839">
        <w:t xml:space="preserve">896, discussed and closed during </w:t>
      </w:r>
      <w:r w:rsidR="00F341E4">
        <w:t>WebEx meeting</w:t>
      </w:r>
      <w:r w:rsidR="00334839">
        <w:t>. Report was voided and closed by PRI</w:t>
      </w:r>
      <w:r>
        <w:t xml:space="preserve"> at the request of the person making the allegation</w:t>
      </w:r>
      <w:r w:rsidR="00334839">
        <w:t xml:space="preserve">. </w:t>
      </w:r>
      <w:r>
        <w:t xml:space="preserve">As the person making the allegation </w:t>
      </w:r>
      <w:r w:rsidR="006F7ACC">
        <w:t>was onsite</w:t>
      </w:r>
      <w:r w:rsidR="00424C73">
        <w:t>,</w:t>
      </w:r>
      <w:r w:rsidR="00334839">
        <w:t xml:space="preserve"> </w:t>
      </w:r>
      <w:r>
        <w:t xml:space="preserve">they </w:t>
      </w:r>
      <w:r w:rsidR="00334839">
        <w:t>wishe</w:t>
      </w:r>
      <w:r>
        <w:t>d</w:t>
      </w:r>
      <w:r w:rsidR="00334839">
        <w:t xml:space="preserve"> to discuss </w:t>
      </w:r>
      <w:r>
        <w:t xml:space="preserve">this </w:t>
      </w:r>
      <w:r w:rsidR="00334839">
        <w:t xml:space="preserve">with </w:t>
      </w:r>
      <w:r>
        <w:t xml:space="preserve">the </w:t>
      </w:r>
      <w:r w:rsidR="00334839">
        <w:t>T</w:t>
      </w:r>
      <w:r>
        <w:t xml:space="preserve">ask </w:t>
      </w:r>
      <w:r w:rsidR="00334839">
        <w:t>G</w:t>
      </w:r>
      <w:r>
        <w:t>roup</w:t>
      </w:r>
      <w:r w:rsidR="00334839">
        <w:t xml:space="preserve">. </w:t>
      </w:r>
      <w:r>
        <w:t xml:space="preserve">The Supplier </w:t>
      </w:r>
      <w:r w:rsidR="00334839">
        <w:t xml:space="preserve">was invited in to review their situation that was raised by this </w:t>
      </w:r>
      <w:r w:rsidR="00424C73">
        <w:t>I</w:t>
      </w:r>
      <w:r w:rsidR="00334839">
        <w:t xml:space="preserve">ncident </w:t>
      </w:r>
      <w:r w:rsidR="00424C73">
        <w:t>R</w:t>
      </w:r>
      <w:r w:rsidR="00334839">
        <w:t xml:space="preserve">eport. </w:t>
      </w:r>
      <w:r>
        <w:t>It was a</w:t>
      </w:r>
      <w:r w:rsidR="00334839">
        <w:t xml:space="preserve">greed that as Honeywell was now identified as the </w:t>
      </w:r>
      <w:r w:rsidR="008E1C20">
        <w:t>S</w:t>
      </w:r>
      <w:r w:rsidR="00334839">
        <w:t xml:space="preserve">ubscriber, Honeywell will meet with </w:t>
      </w:r>
      <w:r>
        <w:t>S</w:t>
      </w:r>
      <w:r w:rsidR="00334839">
        <w:t xml:space="preserve">upplier and work directly with them. </w:t>
      </w:r>
    </w:p>
    <w:p w14:paraId="550E3122" w14:textId="34A9449E" w:rsidR="00334839" w:rsidRPr="008A1EAE" w:rsidRDefault="00334839" w:rsidP="003F1499">
      <w:pPr>
        <w:pStyle w:val="Body"/>
        <w:rPr>
          <w:color w:val="FF0000"/>
        </w:rPr>
      </w:pPr>
      <w:r>
        <w:t>Phil</w:t>
      </w:r>
      <w:r w:rsidR="00CF0D79">
        <w:t xml:space="preserve"> Ford</w:t>
      </w:r>
      <w:r>
        <w:t xml:space="preserve"> further discussed extension concerns by NMC. </w:t>
      </w:r>
      <w:r w:rsidR="00CF0D79">
        <w:t>Forty (</w:t>
      </w:r>
      <w:r>
        <w:t>40</w:t>
      </w:r>
      <w:r w:rsidR="00CF0D79">
        <w:t>)</w:t>
      </w:r>
      <w:r>
        <w:t xml:space="preserve"> </w:t>
      </w:r>
      <w:r w:rsidR="005042A0">
        <w:t xml:space="preserve">audits </w:t>
      </w:r>
      <w:r>
        <w:t>have been extended and reported ou</w:t>
      </w:r>
      <w:r w:rsidR="00F341E4">
        <w:t>t</w:t>
      </w:r>
      <w:r>
        <w:t xml:space="preserve"> previously in </w:t>
      </w:r>
      <w:r w:rsidR="005042A0">
        <w:t xml:space="preserve">the </w:t>
      </w:r>
      <w:r>
        <w:t xml:space="preserve">teleconference minutes. </w:t>
      </w:r>
      <w:r w:rsidR="00CF0D79">
        <w:t>The question was “</w:t>
      </w:r>
      <w:r>
        <w:t>Why is NDT so high in this regard?</w:t>
      </w:r>
      <w:r w:rsidR="00CF0D79">
        <w:t xml:space="preserve">”. </w:t>
      </w:r>
      <w:r>
        <w:t xml:space="preserve"> Pete T</w:t>
      </w:r>
      <w:r w:rsidR="00F341E4">
        <w:t>orelli asked</w:t>
      </w:r>
      <w:r>
        <w:t xml:space="preserve"> what</w:t>
      </w:r>
      <w:r w:rsidR="00CF0D79">
        <w:t xml:space="preserve"> is</w:t>
      </w:r>
      <w:r>
        <w:t xml:space="preserve"> </w:t>
      </w:r>
      <w:r w:rsidR="00CF0D79">
        <w:t xml:space="preserve">the </w:t>
      </w:r>
      <w:r w:rsidR="00F341E4">
        <w:t>difference between NDT and other groups</w:t>
      </w:r>
      <w:r w:rsidR="00CF0D79">
        <w:t>.</w:t>
      </w:r>
      <w:r w:rsidR="00F341E4">
        <w:t xml:space="preserve"> </w:t>
      </w:r>
      <w:r w:rsidR="00CF0D79">
        <w:t>Total n</w:t>
      </w:r>
      <w:r>
        <w:t>umber seems to have increased</w:t>
      </w:r>
      <w:r w:rsidR="00CF0D79">
        <w:t>,</w:t>
      </w:r>
      <w:r>
        <w:t xml:space="preserve"> </w:t>
      </w:r>
      <w:r w:rsidR="00CF0D79">
        <w:t>h</w:t>
      </w:r>
      <w:r>
        <w:t>istorically allowed work around, but no longer allowed without multiple approvals. Alain B</w:t>
      </w:r>
      <w:r w:rsidR="009D213E">
        <w:t>ouchet</w:t>
      </w:r>
      <w:r>
        <w:t xml:space="preserve"> asked is </w:t>
      </w:r>
      <w:r w:rsidR="00CF0D79">
        <w:t xml:space="preserve">export control </w:t>
      </w:r>
      <w:r>
        <w:t>the driving issue</w:t>
      </w:r>
      <w:r w:rsidR="00F522E1">
        <w:t xml:space="preserve"> and can they audit non</w:t>
      </w:r>
      <w:r w:rsidR="00CF0D79">
        <w:t>-</w:t>
      </w:r>
      <w:r w:rsidR="00F522E1">
        <w:t>ITAR product</w:t>
      </w:r>
      <w:r w:rsidR="00CF0D79">
        <w:t xml:space="preserve">. </w:t>
      </w:r>
      <w:r w:rsidR="00F522E1">
        <w:t xml:space="preserve"> </w:t>
      </w:r>
      <w:r w:rsidR="00CF0D79">
        <w:t>I</w:t>
      </w:r>
      <w:r w:rsidR="00F341E4">
        <w:t xml:space="preserve">t was </w:t>
      </w:r>
      <w:r w:rsidR="00F522E1">
        <w:t xml:space="preserve">clarified that NMC </w:t>
      </w:r>
      <w:r w:rsidR="00CF0D79">
        <w:t xml:space="preserve">was not in favor of a </w:t>
      </w:r>
      <w:r w:rsidR="00F522E1">
        <w:t xml:space="preserve">work around. </w:t>
      </w:r>
    </w:p>
    <w:p w14:paraId="7CB4BA22" w14:textId="0256DF35" w:rsidR="00F522E1" w:rsidRDefault="00F522E1" w:rsidP="003F1499">
      <w:pPr>
        <w:pStyle w:val="Body"/>
      </w:pPr>
      <w:r>
        <w:t>Dave Royce mentioned that during interview process</w:t>
      </w:r>
      <w:r w:rsidR="001F3C14">
        <w:t>/acceptance of individuals</w:t>
      </w:r>
      <w:r>
        <w:t xml:space="preserve"> can we add stronger language in contract to </w:t>
      </w:r>
      <w:r w:rsidR="001F3C14">
        <w:t xml:space="preserve">mandate </w:t>
      </w:r>
      <w:r>
        <w:t>travel as required. Mike</w:t>
      </w:r>
      <w:r w:rsidR="00A81661">
        <w:t xml:space="preserve"> Gutridge</w:t>
      </w:r>
      <w:r>
        <w:t xml:space="preserve"> stated that it currently is in contract but that auditors can refuse </w:t>
      </w:r>
      <w:r w:rsidR="00A81661">
        <w:t>audit assignments.</w:t>
      </w:r>
      <w:r>
        <w:t xml:space="preserve"> Currently have limited </w:t>
      </w:r>
      <w:r w:rsidR="00A81661">
        <w:t xml:space="preserve">number of </w:t>
      </w:r>
      <w:r>
        <w:t>unrestricted auditors</w:t>
      </w:r>
      <w:r w:rsidR="00A81661">
        <w:t xml:space="preserve"> willing to travel out of </w:t>
      </w:r>
      <w:r w:rsidR="008E1C20">
        <w:t>s</w:t>
      </w:r>
      <w:r w:rsidR="00A81661">
        <w:t>ector</w:t>
      </w:r>
      <w:r>
        <w:t xml:space="preserve">. </w:t>
      </w:r>
    </w:p>
    <w:p w14:paraId="5A19AF4D" w14:textId="0F833F76" w:rsidR="001F3C14" w:rsidRDefault="001F3C14" w:rsidP="003F1499">
      <w:pPr>
        <w:pStyle w:val="Body"/>
      </w:pPr>
      <w:r>
        <w:t>M</w:t>
      </w:r>
      <w:r w:rsidR="00F341E4">
        <w:t xml:space="preserve">ike </w:t>
      </w:r>
      <w:r>
        <w:t>G</w:t>
      </w:r>
      <w:r w:rsidR="00F341E4">
        <w:t>utridge r</w:t>
      </w:r>
      <w:r>
        <w:t xml:space="preserve">eviewed “New Technology” tracking sheet. </w:t>
      </w:r>
      <w:r w:rsidR="00BF41B0">
        <w:t>It was c</w:t>
      </w:r>
      <w:r>
        <w:t>oncluded that there is no interest to continue with “Visual” inspection checklist. Unless there is an industry standard Harry H</w:t>
      </w:r>
      <w:r w:rsidR="00F341E4">
        <w:t>ahn</w:t>
      </w:r>
      <w:r>
        <w:t xml:space="preserve"> proposed to sunset the </w:t>
      </w:r>
      <w:r w:rsidR="00A5012C">
        <w:t>group.</w:t>
      </w:r>
      <w:r w:rsidR="007B208A">
        <w:t xml:space="preserve"> To be brought forward in the open meeting for information.</w:t>
      </w:r>
    </w:p>
    <w:p w14:paraId="60265314" w14:textId="55147271" w:rsidR="003F1499" w:rsidRPr="00C83EAB" w:rsidRDefault="003F1499" w:rsidP="003F1499">
      <w:pPr>
        <w:pStyle w:val="Body"/>
      </w:pPr>
      <w:r w:rsidRPr="00C83EAB">
        <w:t>Motion made by</w:t>
      </w:r>
      <w:r w:rsidR="001F3C14" w:rsidRPr="00C83EAB">
        <w:t xml:space="preserve"> Harry H</w:t>
      </w:r>
      <w:r w:rsidR="00A5012C" w:rsidRPr="00C83EAB">
        <w:t>ahn</w:t>
      </w:r>
      <w:r w:rsidRPr="00C83EAB">
        <w:t xml:space="preserve"> and seconded by </w:t>
      </w:r>
      <w:r w:rsidR="001F3C14" w:rsidRPr="00C83EAB">
        <w:t>Bob Rainone</w:t>
      </w:r>
      <w:r w:rsidRPr="00C83EAB">
        <w:t xml:space="preserve"> to approve </w:t>
      </w:r>
      <w:r w:rsidR="001F3C14" w:rsidRPr="00C83EAB">
        <w:t xml:space="preserve">sunset </w:t>
      </w:r>
      <w:r w:rsidR="00F341E4" w:rsidRPr="00C83EAB">
        <w:t xml:space="preserve">of </w:t>
      </w:r>
      <w:r w:rsidR="001F3C14" w:rsidRPr="00C83EAB">
        <w:t>visual</w:t>
      </w:r>
      <w:r w:rsidR="00F341E4" w:rsidRPr="00C83EAB">
        <w:t xml:space="preserve"> team</w:t>
      </w:r>
      <w:r w:rsidR="001F3C14" w:rsidRPr="00C83EAB">
        <w:t xml:space="preserve">. </w:t>
      </w:r>
      <w:r w:rsidRPr="00C83EAB">
        <w:t xml:space="preserve"> Motion Passed.</w:t>
      </w:r>
    </w:p>
    <w:p w14:paraId="32BE37C2" w14:textId="4F49FE85" w:rsidR="00F1167D" w:rsidRDefault="001F3C14" w:rsidP="00F1167D">
      <w:pPr>
        <w:pStyle w:val="Body"/>
      </w:pPr>
      <w:r>
        <w:t xml:space="preserve">Mike </w:t>
      </w:r>
      <w:r w:rsidR="009D7F40">
        <w:t xml:space="preserve">Gutridge </w:t>
      </w:r>
      <w:r>
        <w:t>pol</w:t>
      </w:r>
      <w:r w:rsidR="00F1167D">
        <w:t>l</w:t>
      </w:r>
      <w:r>
        <w:t xml:space="preserve">ed </w:t>
      </w:r>
      <w:r w:rsidR="00F1167D">
        <w:t xml:space="preserve">the </w:t>
      </w:r>
      <w:r>
        <w:t>T</w:t>
      </w:r>
      <w:r w:rsidR="00F341E4">
        <w:t xml:space="preserve">ask </w:t>
      </w:r>
      <w:r>
        <w:t>G</w:t>
      </w:r>
      <w:r w:rsidR="00F341E4">
        <w:t>roup</w:t>
      </w:r>
      <w:r>
        <w:t xml:space="preserve"> for any further suggestions or interest </w:t>
      </w:r>
      <w:r w:rsidR="00F341E4">
        <w:t xml:space="preserve">on </w:t>
      </w:r>
      <w:r>
        <w:t xml:space="preserve">new technologies for Nadcap to pursue.  </w:t>
      </w:r>
      <w:r w:rsidR="00F1167D">
        <w:t xml:space="preserve">GKN (Sweden) </w:t>
      </w:r>
      <w:r w:rsidR="00702F97">
        <w:t>proposed</w:t>
      </w:r>
      <w:r w:rsidR="00F1167D">
        <w:t xml:space="preserve"> thermography. </w:t>
      </w:r>
      <w:r w:rsidR="00702F97">
        <w:t xml:space="preserve">No other </w:t>
      </w:r>
      <w:r w:rsidR="008474CD">
        <w:t>s</w:t>
      </w:r>
      <w:r w:rsidR="00702F97">
        <w:t xml:space="preserve">ubscribers concurred with moving forward with that method as a new checklist. </w:t>
      </w:r>
    </w:p>
    <w:p w14:paraId="47DE3DC6" w14:textId="73F20191" w:rsidR="00960345" w:rsidRDefault="001F3C14" w:rsidP="003F1499">
      <w:pPr>
        <w:pStyle w:val="Body"/>
      </w:pPr>
      <w:r>
        <w:t xml:space="preserve">Discussed “Film Interpretation Only” checklist potential. Is it new or subset of current </w:t>
      </w:r>
      <w:r w:rsidR="00F1167D">
        <w:t xml:space="preserve">radiography (RT) </w:t>
      </w:r>
      <w:r w:rsidR="00737332">
        <w:t>group?</w:t>
      </w:r>
      <w:r>
        <w:t xml:space="preserve"> Agreed that it is not new</w:t>
      </w:r>
      <w:r w:rsidR="00F1167D">
        <w:t>,</w:t>
      </w:r>
      <w:r>
        <w:t xml:space="preserve"> but a subset of RT.</w:t>
      </w:r>
      <w:r w:rsidR="00737332">
        <w:t xml:space="preserve"> Phil</w:t>
      </w:r>
      <w:r w:rsidR="00F1167D">
        <w:t xml:space="preserve"> Ford</w:t>
      </w:r>
      <w:r w:rsidR="00737332">
        <w:t xml:space="preserve"> clarified and further discussed if parts need to be shipped with images. Would T</w:t>
      </w:r>
      <w:r w:rsidR="00C86EF7">
        <w:t xml:space="preserve">ask </w:t>
      </w:r>
      <w:r w:rsidR="00737332">
        <w:t>G</w:t>
      </w:r>
      <w:r w:rsidR="00C86EF7">
        <w:t>roup</w:t>
      </w:r>
      <w:r w:rsidR="00737332">
        <w:t xml:space="preserve"> accept images being </w:t>
      </w:r>
      <w:r w:rsidR="00737332">
        <w:lastRenderedPageBreak/>
        <w:t xml:space="preserve">interpreted at a remote facility without the part? </w:t>
      </w:r>
      <w:r w:rsidR="00C86EF7">
        <w:t>Task Group</w:t>
      </w:r>
      <w:r w:rsidR="00737332">
        <w:t xml:space="preserve"> has mixed review on whether parts are required or not. No current </w:t>
      </w:r>
      <w:r w:rsidR="008474CD">
        <w:t>s</w:t>
      </w:r>
      <w:r w:rsidR="00737332">
        <w:t>upplier</w:t>
      </w:r>
      <w:r w:rsidR="00F1167D">
        <w:t>s</w:t>
      </w:r>
      <w:r w:rsidR="00737332">
        <w:t xml:space="preserve"> are approved currently by </w:t>
      </w:r>
      <w:r w:rsidR="008474CD">
        <w:t>s</w:t>
      </w:r>
      <w:r w:rsidR="00F1167D">
        <w:t>ubscribers to perform this process</w:t>
      </w:r>
      <w:r w:rsidR="00737332">
        <w:t>. Pete T</w:t>
      </w:r>
      <w:r w:rsidR="00666A4A">
        <w:t>orelli</w:t>
      </w:r>
      <w:r w:rsidR="00737332">
        <w:t xml:space="preserve"> suggested that this is not just </w:t>
      </w:r>
      <w:r w:rsidR="00F1167D">
        <w:t xml:space="preserve">RT </w:t>
      </w:r>
      <w:r w:rsidR="00737332">
        <w:t xml:space="preserve">but also </w:t>
      </w:r>
      <w:r w:rsidR="00F1167D">
        <w:t>ultrasonic (</w:t>
      </w:r>
      <w:r w:rsidR="00737332">
        <w:t>UT</w:t>
      </w:r>
      <w:r w:rsidR="00F1167D">
        <w:t>) and eddy current (</w:t>
      </w:r>
      <w:r w:rsidR="00737332">
        <w:t>ET</w:t>
      </w:r>
      <w:r w:rsidR="00F1167D">
        <w:t xml:space="preserve">) that </w:t>
      </w:r>
      <w:r w:rsidR="00737332">
        <w:t>this could apply</w:t>
      </w:r>
      <w:r w:rsidR="00F1167D">
        <w:t>.</w:t>
      </w:r>
      <w:r w:rsidR="00737332">
        <w:t xml:space="preserve"> </w:t>
      </w:r>
      <w:r w:rsidR="00960345">
        <w:t>Mike G</w:t>
      </w:r>
      <w:r w:rsidR="00666A4A">
        <w:t>utridge</w:t>
      </w:r>
      <w:r w:rsidR="00960345">
        <w:t xml:space="preserve"> identified that this is o</w:t>
      </w:r>
      <w:r w:rsidR="00737332">
        <w:t xml:space="preserve">nly </w:t>
      </w:r>
      <w:r w:rsidR="00960345">
        <w:t>an a</w:t>
      </w:r>
      <w:r w:rsidR="00737332">
        <w:t>d</w:t>
      </w:r>
      <w:r w:rsidR="008474CD">
        <w:t xml:space="preserve"> </w:t>
      </w:r>
      <w:r w:rsidR="00737332">
        <w:t xml:space="preserve">hoc </w:t>
      </w:r>
      <w:r w:rsidR="00960345">
        <w:t>team</w:t>
      </w:r>
      <w:r w:rsidR="00F1167D">
        <w:t>,</w:t>
      </w:r>
      <w:r w:rsidR="00960345">
        <w:t xml:space="preserve"> so </w:t>
      </w:r>
      <w:r w:rsidR="00F1167D">
        <w:t xml:space="preserve">they </w:t>
      </w:r>
      <w:r w:rsidR="00737332">
        <w:t xml:space="preserve">should present to </w:t>
      </w:r>
      <w:r w:rsidR="00666A4A">
        <w:t>Task Group</w:t>
      </w:r>
      <w:r w:rsidR="00737332">
        <w:t xml:space="preserve"> in open meeti</w:t>
      </w:r>
      <w:r w:rsidR="00960345">
        <w:t>ng to resolve comments/concerns</w:t>
      </w:r>
      <w:r w:rsidR="00F1167D">
        <w:t>.</w:t>
      </w:r>
      <w:r w:rsidR="00960345">
        <w:t xml:space="preserve"> </w:t>
      </w:r>
      <w:r w:rsidR="00737332">
        <w:t xml:space="preserve"> </w:t>
      </w:r>
      <w:r w:rsidR="00960345">
        <w:t>Dave R</w:t>
      </w:r>
      <w:r w:rsidR="00666A4A">
        <w:t>oyce</w:t>
      </w:r>
      <w:r w:rsidR="00960345">
        <w:t xml:space="preserve"> suggests we move forward with this instead of sun setting. Chris S</w:t>
      </w:r>
      <w:r w:rsidR="00666A4A">
        <w:t>tevenson</w:t>
      </w:r>
      <w:r w:rsidR="00960345">
        <w:t xml:space="preserve"> stated they have one </w:t>
      </w:r>
      <w:r w:rsidR="009914B0">
        <w:t>Supplier currently</w:t>
      </w:r>
      <w:r w:rsidR="00960345">
        <w:t xml:space="preserve"> approaching them for consideration of the technology. Mike G</w:t>
      </w:r>
      <w:r w:rsidR="00666A4A">
        <w:t>utridge</w:t>
      </w:r>
      <w:r w:rsidR="00960345">
        <w:t xml:space="preserve"> states we need to review in an open meeting</w:t>
      </w:r>
      <w:r w:rsidR="00F1167D">
        <w:t xml:space="preserve"> as this is considered part of checklist generation</w:t>
      </w:r>
      <w:r w:rsidR="00960345">
        <w:t>. Dave R</w:t>
      </w:r>
      <w:r w:rsidR="00666A4A">
        <w:t>oyce</w:t>
      </w:r>
      <w:r w:rsidR="00960345">
        <w:t xml:space="preserve"> suggests to </w:t>
      </w:r>
      <w:r w:rsidR="00F1167D">
        <w:t>t</w:t>
      </w:r>
      <w:r w:rsidR="00960345">
        <w:t xml:space="preserve">able this item until open meeting for </w:t>
      </w:r>
      <w:r w:rsidR="00F1167D">
        <w:t>discussion</w:t>
      </w:r>
      <w:r w:rsidR="00960345">
        <w:t xml:space="preserve">. </w:t>
      </w:r>
    </w:p>
    <w:p w14:paraId="58A57021" w14:textId="0D308B25" w:rsidR="00960345" w:rsidRDefault="00960345" w:rsidP="003F1499">
      <w:pPr>
        <w:pStyle w:val="Body"/>
      </w:pPr>
      <w:r>
        <w:t xml:space="preserve">Phil </w:t>
      </w:r>
      <w:r w:rsidR="00666A4A">
        <w:t xml:space="preserve">Ford </w:t>
      </w:r>
      <w:r>
        <w:t xml:space="preserve">discussed </w:t>
      </w:r>
      <w:r w:rsidR="003F6518">
        <w:t>S</w:t>
      </w:r>
      <w:r>
        <w:t xml:space="preserve">ubscriber </w:t>
      </w:r>
      <w:r w:rsidR="003F6518">
        <w:t>A</w:t>
      </w:r>
      <w:r>
        <w:t>ccreditation</w:t>
      </w:r>
      <w:r w:rsidR="003F6518">
        <w:t xml:space="preserve"> audits</w:t>
      </w:r>
      <w:r w:rsidR="00B920F1">
        <w:t xml:space="preserve"> and whether there was </w:t>
      </w:r>
      <w:r w:rsidR="006F7ACC">
        <w:t>a need</w:t>
      </w:r>
      <w:r>
        <w:t xml:space="preserve"> </w:t>
      </w:r>
      <w:r w:rsidR="00B920F1">
        <w:t xml:space="preserve">for </w:t>
      </w:r>
      <w:r>
        <w:t xml:space="preserve">the customer matrix when perform </w:t>
      </w:r>
      <w:r w:rsidR="008474CD">
        <w:t>s</w:t>
      </w:r>
      <w:r>
        <w:t xml:space="preserve">ubscriber audits. Need to receive clarification from </w:t>
      </w:r>
      <w:r w:rsidR="00666A4A">
        <w:t>Task Group</w:t>
      </w:r>
      <w:r>
        <w:t xml:space="preserve"> for auditors so they know what to expect. Decide</w:t>
      </w:r>
      <w:r w:rsidR="00666A4A">
        <w:t>d</w:t>
      </w:r>
      <w:r>
        <w:t xml:space="preserve"> to continue the expectation for the </w:t>
      </w:r>
      <w:r w:rsidR="005F0467">
        <w:t>s</w:t>
      </w:r>
      <w:r>
        <w:t xml:space="preserve">ubscribers to continue to require matrix review. </w:t>
      </w:r>
    </w:p>
    <w:p w14:paraId="2A2686A0" w14:textId="5D71DF1D" w:rsidR="00960345" w:rsidRDefault="00B920F1" w:rsidP="003F1499">
      <w:pPr>
        <w:pStyle w:val="Body"/>
      </w:pPr>
      <w:r>
        <w:t xml:space="preserve">Phil Ford reported that </w:t>
      </w:r>
      <w:r w:rsidR="006F7ACC">
        <w:t>within Europe</w:t>
      </w:r>
      <w:r>
        <w:t xml:space="preserve"> the</w:t>
      </w:r>
      <w:r w:rsidR="009D19AB">
        <w:t xml:space="preserve"> National Aerospace NDT Boards (</w:t>
      </w:r>
      <w:r w:rsidR="00960345">
        <w:t>NANDTB</w:t>
      </w:r>
      <w:r w:rsidR="009D19AB">
        <w:t>)</w:t>
      </w:r>
      <w:r>
        <w:t xml:space="preserve"> are</w:t>
      </w:r>
      <w:r w:rsidR="00960345">
        <w:t xml:space="preserve"> now performing etch </w:t>
      </w:r>
      <w:r>
        <w:t>qualification examinations</w:t>
      </w:r>
      <w:r w:rsidR="00960345">
        <w:t xml:space="preserve">. What </w:t>
      </w:r>
      <w:r w:rsidR="00CF0CC2">
        <w:t xml:space="preserve">is </w:t>
      </w:r>
      <w:r w:rsidR="00666A4A">
        <w:t xml:space="preserve">the expectation </w:t>
      </w:r>
      <w:r w:rsidR="00960345">
        <w:t>for etch</w:t>
      </w:r>
      <w:r w:rsidR="00CF0CC2">
        <w:t xml:space="preserve">? </w:t>
      </w:r>
      <w:r w:rsidR="00960345">
        <w:t xml:space="preserve"> </w:t>
      </w:r>
      <w:r w:rsidR="00CF0CC2">
        <w:t>I</w:t>
      </w:r>
      <w:r w:rsidR="00960345">
        <w:t xml:space="preserve">s it still to be accepted as per all other NDT </w:t>
      </w:r>
      <w:r w:rsidR="006F6547">
        <w:t>examinations</w:t>
      </w:r>
      <w:r w:rsidR="00CF0CC2">
        <w:t xml:space="preserve"> without review</w:t>
      </w:r>
      <w:r w:rsidR="00960345">
        <w:t xml:space="preserve">? </w:t>
      </w:r>
      <w:r w:rsidR="006F6547">
        <w:t>Currently auditors do not see exams</w:t>
      </w:r>
      <w:r w:rsidR="00CF0CC2">
        <w:t>.</w:t>
      </w:r>
      <w:r w:rsidR="006F6547">
        <w:t xml:space="preserve">, Can </w:t>
      </w:r>
      <w:r w:rsidR="00CF0CC2">
        <w:t>‘</w:t>
      </w:r>
      <w:r w:rsidR="006F6547">
        <w:t>NA</w:t>
      </w:r>
      <w:r w:rsidR="00CF0CC2">
        <w:t>’</w:t>
      </w:r>
      <w:r w:rsidR="006F6547">
        <w:t xml:space="preserve"> be put on checklist for etch exams with the understanding that </w:t>
      </w:r>
      <w:r w:rsidR="005F0467">
        <w:t>s</w:t>
      </w:r>
      <w:r w:rsidR="006F6547">
        <w:t xml:space="preserve">ubscribers will address with supplemental questions. </w:t>
      </w:r>
      <w:r w:rsidR="00CF0CC2">
        <w:t xml:space="preserve"> </w:t>
      </w:r>
    </w:p>
    <w:p w14:paraId="048009F5" w14:textId="7E6CB23C" w:rsidR="00702F97" w:rsidRPr="006F7ACC" w:rsidRDefault="00702F97" w:rsidP="006F7ACC">
      <w:pPr>
        <w:pStyle w:val="ActionItem"/>
      </w:pPr>
      <w:r w:rsidRPr="006F7ACC">
        <w:t>ACTION ITEM: PRI NDT Staff to inquire with</w:t>
      </w:r>
      <w:r w:rsidR="00C83EAB">
        <w:t xml:space="preserve"> Chemical Processing</w:t>
      </w:r>
      <w:r w:rsidRPr="006F7ACC">
        <w:t xml:space="preserve"> </w:t>
      </w:r>
      <w:r w:rsidR="00C83EAB">
        <w:t>(</w:t>
      </w:r>
      <w:r w:rsidRPr="006F7ACC">
        <w:t>CP</w:t>
      </w:r>
      <w:r w:rsidR="00C83EAB">
        <w:t>)</w:t>
      </w:r>
      <w:r w:rsidRPr="006F7ACC">
        <w:t xml:space="preserve"> Task Group regarding adding “NA” with an explanation in the event an NANDTB provides examinations. </w:t>
      </w:r>
      <w:r w:rsidR="00C83EAB">
        <w:t>(</w:t>
      </w:r>
      <w:r w:rsidRPr="006F7ACC">
        <w:t>Due Date: 20</w:t>
      </w:r>
      <w:r w:rsidR="00C83EAB">
        <w:t>-Jun</w:t>
      </w:r>
      <w:r w:rsidR="003D7817">
        <w:t>-</w:t>
      </w:r>
      <w:r w:rsidRPr="006F7ACC">
        <w:t>2016</w:t>
      </w:r>
      <w:r w:rsidR="00C83EAB">
        <w:t>)</w:t>
      </w:r>
    </w:p>
    <w:p w14:paraId="6E491AF9" w14:textId="4CCFC415" w:rsidR="009C7866" w:rsidRDefault="006F6547" w:rsidP="003F1499">
      <w:pPr>
        <w:pStyle w:val="Body"/>
      </w:pPr>
      <w:r>
        <w:t>D</w:t>
      </w:r>
      <w:r w:rsidR="009C7866">
        <w:t>ale</w:t>
      </w:r>
      <w:r>
        <w:t xml:space="preserve"> </w:t>
      </w:r>
      <w:r w:rsidR="00A5012C">
        <w:t>Norwood</w:t>
      </w:r>
      <w:r>
        <w:t xml:space="preserve"> discussed </w:t>
      </w:r>
      <w:r w:rsidR="00C16976">
        <w:t xml:space="preserve">the </w:t>
      </w:r>
      <w:r w:rsidR="00666A4A">
        <w:t>allowance of</w:t>
      </w:r>
      <w:r>
        <w:t xml:space="preserve"> </w:t>
      </w:r>
      <w:r w:rsidR="00C16976">
        <w:t>three (</w:t>
      </w:r>
      <w:r>
        <w:t>3</w:t>
      </w:r>
      <w:r w:rsidR="00C16976">
        <w:t>)</w:t>
      </w:r>
      <w:r>
        <w:t xml:space="preserve"> options for </w:t>
      </w:r>
      <w:r w:rsidR="00C16976">
        <w:t>vision</w:t>
      </w:r>
      <w:r>
        <w:t xml:space="preserve"> examinations</w:t>
      </w:r>
      <w:r w:rsidR="00666A4A">
        <w:t xml:space="preserve">. </w:t>
      </w:r>
      <w:r w:rsidR="00C16976">
        <w:t xml:space="preserve"> </w:t>
      </w:r>
      <w:r w:rsidR="00666A4A">
        <w:t xml:space="preserve"> </w:t>
      </w:r>
      <w:r w:rsidR="00C16976">
        <w:t xml:space="preserve">The most </w:t>
      </w:r>
      <w:r w:rsidR="00666A4A">
        <w:t xml:space="preserve">current </w:t>
      </w:r>
      <w:r>
        <w:t>training for auditors</w:t>
      </w:r>
      <w:r w:rsidR="00C16976">
        <w:t xml:space="preserve"> indicated that the supplier needed to pick one and state it in the written practice. </w:t>
      </w:r>
      <w:r w:rsidR="00666A4A">
        <w:t xml:space="preserve"> </w:t>
      </w:r>
      <w:r w:rsidR="009C7866">
        <w:t xml:space="preserve"> </w:t>
      </w:r>
      <w:r w:rsidR="00C16976">
        <w:t>It was r</w:t>
      </w:r>
      <w:r w:rsidR="009C7866">
        <w:t xml:space="preserve">esolved that </w:t>
      </w:r>
      <w:r w:rsidR="00C16976">
        <w:t xml:space="preserve">the </w:t>
      </w:r>
      <w:r w:rsidR="009C7866">
        <w:t xml:space="preserve">written practice can list </w:t>
      </w:r>
      <w:r w:rsidR="00C16976">
        <w:t xml:space="preserve">all three </w:t>
      </w:r>
      <w:r w:rsidR="009C7866">
        <w:t>options as long as they comply with one of these</w:t>
      </w:r>
      <w:r w:rsidR="00C16976">
        <w:t>.</w:t>
      </w:r>
      <w:r w:rsidR="009C7866">
        <w:t xml:space="preserve"> </w:t>
      </w:r>
      <w:r w:rsidR="00D6048E">
        <w:t xml:space="preserve"> To be discussed in the open session.</w:t>
      </w:r>
    </w:p>
    <w:p w14:paraId="378DBB7A" w14:textId="570DF611" w:rsidR="006F6547" w:rsidRDefault="009C7866" w:rsidP="003F1499">
      <w:pPr>
        <w:pStyle w:val="Body"/>
      </w:pPr>
      <w:r>
        <w:t xml:space="preserve">Also discussed, can you simply refer to training outlines or does that outline need to be included in document. </w:t>
      </w:r>
      <w:r w:rsidR="006F6547">
        <w:t xml:space="preserve"> </w:t>
      </w:r>
      <w:r>
        <w:t xml:space="preserve">Agreed that </w:t>
      </w:r>
      <w:r w:rsidR="00005D99">
        <w:t xml:space="preserve">in accordance </w:t>
      </w:r>
      <w:r w:rsidR="006F7ACC">
        <w:t>with NAS</w:t>
      </w:r>
      <w:r w:rsidR="00666A4A">
        <w:t xml:space="preserve"> </w:t>
      </w:r>
      <w:r>
        <w:t>410/</w:t>
      </w:r>
      <w:r w:rsidR="00666A4A">
        <w:t xml:space="preserve">EN </w:t>
      </w:r>
      <w:r>
        <w:t>4179 it can simply</w:t>
      </w:r>
      <w:r w:rsidR="00005D99">
        <w:t xml:space="preserve"> </w:t>
      </w:r>
      <w:r w:rsidR="009914B0">
        <w:t>be referenced</w:t>
      </w:r>
      <w:r>
        <w:t xml:space="preserve">. </w:t>
      </w:r>
    </w:p>
    <w:p w14:paraId="26A6F8BB" w14:textId="727877A9" w:rsidR="009C7866" w:rsidRDefault="009C7866" w:rsidP="003F1499">
      <w:pPr>
        <w:pStyle w:val="Body"/>
      </w:pPr>
      <w:r w:rsidRPr="00584F73">
        <w:t xml:space="preserve">Confirmed that Chris Stevenson is going to be the </w:t>
      </w:r>
      <w:r w:rsidR="00005D99">
        <w:t>C</w:t>
      </w:r>
      <w:r w:rsidRPr="00584F73">
        <w:t>hair of the RT team</w:t>
      </w:r>
      <w:r w:rsidR="00005D99">
        <w:t xml:space="preserve"> which encompasses AC7114/</w:t>
      </w:r>
      <w:r w:rsidR="007B208A">
        <w:t>4</w:t>
      </w:r>
      <w:r w:rsidR="009914B0">
        <w:t xml:space="preserve">, </w:t>
      </w:r>
      <w:r w:rsidR="00005D99">
        <w:t>/6 and /8</w:t>
      </w:r>
      <w:r w:rsidRPr="00584F73">
        <w:t>. Need to be clarified in open meeting so it is documented</w:t>
      </w:r>
      <w:r w:rsidR="00005D99">
        <w:t>,</w:t>
      </w:r>
      <w:r w:rsidRPr="00584F73">
        <w:t xml:space="preserve"> as it </w:t>
      </w:r>
      <w:r w:rsidR="000A535E" w:rsidRPr="00584F73">
        <w:t>conflicts</w:t>
      </w:r>
      <w:r w:rsidRPr="00584F73">
        <w:t xml:space="preserve"> with minutes from October </w:t>
      </w:r>
      <w:r w:rsidR="005F0467">
        <w:t xml:space="preserve">2016 </w:t>
      </w:r>
      <w:r w:rsidRPr="00584F73">
        <w:t>meeting</w:t>
      </w:r>
      <w:r w:rsidR="00005D99">
        <w:t>.</w:t>
      </w:r>
      <w:r>
        <w:t xml:space="preserve"> </w:t>
      </w:r>
    </w:p>
    <w:p w14:paraId="1F22F6A6" w14:textId="5D454091" w:rsidR="00AC767F" w:rsidRDefault="00840D00" w:rsidP="003F1499">
      <w:pPr>
        <w:pStyle w:val="Body"/>
      </w:pPr>
      <w:r>
        <w:t xml:space="preserve">Milan </w:t>
      </w:r>
      <w:proofErr w:type="spellStart"/>
      <w:r>
        <w:t>Jakubec</w:t>
      </w:r>
      <w:proofErr w:type="spellEnd"/>
      <w:r>
        <w:t xml:space="preserve"> (Honeywell)</w:t>
      </w:r>
      <w:r w:rsidR="00005D99">
        <w:t xml:space="preserve"> and</w:t>
      </w:r>
      <w:r>
        <w:t xml:space="preserve"> Justin Bearden (Triumph </w:t>
      </w:r>
      <w:r w:rsidR="00F85E72">
        <w:t>Group</w:t>
      </w:r>
      <w:r>
        <w:t xml:space="preserve">) </w:t>
      </w:r>
      <w:r w:rsidR="00AC767F">
        <w:t>ha</w:t>
      </w:r>
      <w:r>
        <w:t>ve</w:t>
      </w:r>
      <w:r w:rsidR="00AC767F">
        <w:t xml:space="preserve"> met all of the requirements to become a </w:t>
      </w:r>
      <w:r w:rsidR="00B920F1">
        <w:t>S</w:t>
      </w:r>
      <w:r w:rsidR="00AC767F">
        <w:t xml:space="preserve">ubscriber </w:t>
      </w:r>
      <w:r w:rsidR="00005D99">
        <w:t>a</w:t>
      </w:r>
      <w:r w:rsidR="00AC767F">
        <w:t xml:space="preserve">udit </w:t>
      </w:r>
      <w:r w:rsidR="00005D99">
        <w:t>report r</w:t>
      </w:r>
      <w:r w:rsidR="00AC767F">
        <w:t>eview</w:t>
      </w:r>
      <w:r w:rsidR="00005D99">
        <w:t>er.</w:t>
      </w:r>
      <w:r w:rsidR="00AC767F">
        <w:t xml:space="preserve"> </w:t>
      </w:r>
    </w:p>
    <w:p w14:paraId="5C09E568" w14:textId="5416D56B" w:rsidR="00AC767F" w:rsidRPr="00F85E72" w:rsidRDefault="00AC767F" w:rsidP="003F1499">
      <w:pPr>
        <w:pStyle w:val="Body"/>
      </w:pPr>
      <w:r w:rsidRPr="00F85E72">
        <w:t xml:space="preserve">Motion made by </w:t>
      </w:r>
      <w:r w:rsidR="00840D00" w:rsidRPr="00F85E72">
        <w:t>Mike Mitchell</w:t>
      </w:r>
      <w:r w:rsidRPr="00F85E72">
        <w:t xml:space="preserve"> and seconded by </w:t>
      </w:r>
      <w:r w:rsidR="00840D00" w:rsidRPr="00F85E72">
        <w:t>Harry Hahn</w:t>
      </w:r>
      <w:r w:rsidRPr="00F85E72">
        <w:t xml:space="preserve"> to approve Milan </w:t>
      </w:r>
      <w:proofErr w:type="spellStart"/>
      <w:r w:rsidRPr="00F85E72">
        <w:t>Jakubec</w:t>
      </w:r>
      <w:proofErr w:type="spellEnd"/>
      <w:r w:rsidRPr="00F85E72">
        <w:t xml:space="preserve"> </w:t>
      </w:r>
      <w:r w:rsidR="00840D00" w:rsidRPr="00F85E72">
        <w:t xml:space="preserve">and Justin Bearden </w:t>
      </w:r>
      <w:r w:rsidRPr="00F85E72">
        <w:t xml:space="preserve">as </w:t>
      </w:r>
      <w:r w:rsidR="00B920F1" w:rsidRPr="00F85E72">
        <w:t>S</w:t>
      </w:r>
      <w:r w:rsidRPr="00F85E72">
        <w:t xml:space="preserve">ubscriber </w:t>
      </w:r>
      <w:r w:rsidR="00005D99" w:rsidRPr="00F85E72">
        <w:t>a</w:t>
      </w:r>
      <w:r w:rsidRPr="00F85E72">
        <w:t xml:space="preserve">udit </w:t>
      </w:r>
      <w:r w:rsidR="00005D99" w:rsidRPr="00F85E72">
        <w:t>report r</w:t>
      </w:r>
      <w:r w:rsidRPr="00F85E72">
        <w:t>eviewer. Motion Passed.</w:t>
      </w:r>
    </w:p>
    <w:p w14:paraId="01DD2DFF" w14:textId="324B8C2F" w:rsidR="003F1499" w:rsidRDefault="003F1499" w:rsidP="003F1499">
      <w:pPr>
        <w:pStyle w:val="Heading1"/>
      </w:pPr>
      <w:bookmarkStart w:id="50" w:name="_Toc434579422"/>
      <w:bookmarkStart w:id="51" w:name="_Toc434579597"/>
      <w:bookmarkStart w:id="52" w:name="_Toc434579820"/>
      <w:bookmarkStart w:id="53" w:name="_Toc434579963"/>
      <w:bookmarkStart w:id="54" w:name="_Toc434842661"/>
      <w:r w:rsidRPr="00037301">
        <w:t>REVIEW MEMBERSHIP STATUS</w:t>
      </w:r>
      <w:bookmarkEnd w:id="50"/>
      <w:bookmarkEnd w:id="51"/>
      <w:bookmarkEnd w:id="52"/>
      <w:bookmarkEnd w:id="53"/>
      <w:bookmarkEnd w:id="54"/>
      <w:r>
        <w:t xml:space="preserve"> – CLOSED</w:t>
      </w:r>
    </w:p>
    <w:p w14:paraId="2EE9CF9C" w14:textId="0B380518" w:rsidR="009C7866" w:rsidRDefault="009C7866" w:rsidP="003F1499">
      <w:pPr>
        <w:pStyle w:val="Body"/>
      </w:pPr>
      <w:r>
        <w:t>OP</w:t>
      </w:r>
      <w:r w:rsidR="00C968CE">
        <w:t xml:space="preserve"> </w:t>
      </w:r>
      <w:r>
        <w:t>1</w:t>
      </w:r>
      <w:r w:rsidR="00C968CE">
        <w:t>1</w:t>
      </w:r>
      <w:r>
        <w:t>14 Appendix review by Phil</w:t>
      </w:r>
      <w:r w:rsidR="009172FD">
        <w:t xml:space="preserve"> Ford</w:t>
      </w:r>
      <w:r>
        <w:t xml:space="preserve">. </w:t>
      </w:r>
      <w:r w:rsidR="009172FD">
        <w:t>Covered a</w:t>
      </w:r>
      <w:r>
        <w:t xml:space="preserve">udit </w:t>
      </w:r>
      <w:r w:rsidR="009172FD">
        <w:t xml:space="preserve">report </w:t>
      </w:r>
      <w:r>
        <w:t xml:space="preserve">reviewer requirements. </w:t>
      </w:r>
      <w:r w:rsidR="000A535E">
        <w:t xml:space="preserve">New </w:t>
      </w:r>
      <w:r w:rsidR="009172FD">
        <w:t>S</w:t>
      </w:r>
      <w:r w:rsidR="000A535E">
        <w:t>ubscriber member responsible for document</w:t>
      </w:r>
      <w:r w:rsidR="009172FD">
        <w:t>ing</w:t>
      </w:r>
      <w:r w:rsidR="000A535E">
        <w:t xml:space="preserve"> completion of requirements. </w:t>
      </w:r>
    </w:p>
    <w:p w14:paraId="250D8B09" w14:textId="16D3E921" w:rsidR="000A535E" w:rsidRDefault="000A535E" w:rsidP="003F1499">
      <w:pPr>
        <w:pStyle w:val="Body"/>
      </w:pPr>
      <w:r>
        <w:t>PD1100 5.10.6 Maintaining T</w:t>
      </w:r>
      <w:r w:rsidR="009172FD">
        <w:t xml:space="preserve">ask </w:t>
      </w:r>
      <w:r>
        <w:t>G</w:t>
      </w:r>
      <w:r w:rsidR="009172FD">
        <w:t>roup</w:t>
      </w:r>
      <w:r>
        <w:t xml:space="preserve"> voting membership. </w:t>
      </w:r>
    </w:p>
    <w:p w14:paraId="58B76F1F" w14:textId="44CAF4E2" w:rsidR="000A535E" w:rsidRDefault="000A535E" w:rsidP="003F1499">
      <w:pPr>
        <w:pStyle w:val="Body"/>
      </w:pPr>
      <w:r>
        <w:t>PD 110</w:t>
      </w:r>
      <w:r w:rsidR="00F85E72">
        <w:t>0</w:t>
      </w:r>
      <w:r>
        <w:t xml:space="preserve"> 5.10.6 Document Ballots</w:t>
      </w:r>
    </w:p>
    <w:p w14:paraId="6F3F011D" w14:textId="40903D5D" w:rsidR="000A535E" w:rsidRDefault="000A535E" w:rsidP="003F1499">
      <w:pPr>
        <w:pStyle w:val="Body"/>
      </w:pPr>
      <w:r>
        <w:t xml:space="preserve">No </w:t>
      </w:r>
      <w:r w:rsidR="00C1239D">
        <w:t>members</w:t>
      </w:r>
      <w:r>
        <w:t xml:space="preserve"> </w:t>
      </w:r>
      <w:r w:rsidR="00C968CE">
        <w:t xml:space="preserve">met the requirements to be removed as Subscriber voting members. </w:t>
      </w:r>
    </w:p>
    <w:p w14:paraId="4998F3D8" w14:textId="2915359C" w:rsidR="003F1499" w:rsidRDefault="003F1499" w:rsidP="003F1499">
      <w:pPr>
        <w:pStyle w:val="Heading1"/>
      </w:pPr>
      <w:r w:rsidRPr="003F1499">
        <w:t xml:space="preserve">OP 1117 AUDITOR CONSISTENCY </w:t>
      </w:r>
      <w:r>
        <w:t>- CLOSED</w:t>
      </w:r>
    </w:p>
    <w:p w14:paraId="358CA7D0" w14:textId="0DBDD9C7" w:rsidR="000A535E" w:rsidRDefault="000A535E" w:rsidP="003F1499">
      <w:pPr>
        <w:pStyle w:val="Body"/>
      </w:pPr>
      <w:r>
        <w:t>OP1117 has been revised and issued on</w:t>
      </w:r>
      <w:r w:rsidR="005F0467">
        <w:t xml:space="preserve"> 10-F</w:t>
      </w:r>
      <w:r w:rsidR="00F85E72">
        <w:t>eb</w:t>
      </w:r>
      <w:r w:rsidR="005F0467">
        <w:t>-</w:t>
      </w:r>
      <w:r w:rsidR="006F7ACC">
        <w:t>2016.</w:t>
      </w:r>
      <w:r>
        <w:t xml:space="preserve"> Mike G</w:t>
      </w:r>
      <w:r w:rsidR="00666A4A">
        <w:t xml:space="preserve">utridge </w:t>
      </w:r>
      <w:r>
        <w:t xml:space="preserve">provided a brief review of </w:t>
      </w:r>
      <w:r w:rsidR="009B0259">
        <w:t xml:space="preserve">changes in the </w:t>
      </w:r>
      <w:r>
        <w:t xml:space="preserve">revised document. </w:t>
      </w:r>
    </w:p>
    <w:p w14:paraId="0D806EB7" w14:textId="401F5A99" w:rsidR="005C46B0" w:rsidRDefault="001752DD" w:rsidP="003F1499">
      <w:pPr>
        <w:pStyle w:val="Body"/>
      </w:pPr>
      <w:r>
        <w:lastRenderedPageBreak/>
        <w:t>Reviewed auditor consistency dashboard goals, all items but observations are green. O</w:t>
      </w:r>
      <w:r w:rsidR="00666A4A">
        <w:t>bservations is currently yellow</w:t>
      </w:r>
      <w:r w:rsidR="005C46B0">
        <w:t xml:space="preserve"> due to </w:t>
      </w:r>
      <w:r w:rsidR="00666A4A">
        <w:t xml:space="preserve">only </w:t>
      </w:r>
      <w:r w:rsidR="005C46B0">
        <w:t xml:space="preserve">6 of 7 redline auditors were observed. </w:t>
      </w:r>
    </w:p>
    <w:p w14:paraId="1AC2F146" w14:textId="77777777" w:rsidR="00181537" w:rsidRDefault="005C46B0" w:rsidP="003F1499">
      <w:pPr>
        <w:pStyle w:val="Body"/>
      </w:pPr>
      <w:r>
        <w:t xml:space="preserve">Reviewed Standard Dataset utilized for consistency review. </w:t>
      </w:r>
    </w:p>
    <w:p w14:paraId="20FA877E" w14:textId="546ED516" w:rsidR="00181537" w:rsidRDefault="00181537" w:rsidP="003F1499">
      <w:pPr>
        <w:pStyle w:val="Body"/>
      </w:pPr>
      <w:r>
        <w:t>New format for selection of auditors</w:t>
      </w:r>
      <w:r w:rsidR="009914B0">
        <w:t>.</w:t>
      </w:r>
    </w:p>
    <w:p w14:paraId="413465DC" w14:textId="5DFEF53C" w:rsidR="001752DD" w:rsidRDefault="00181537" w:rsidP="003F1499">
      <w:pPr>
        <w:pStyle w:val="Body"/>
      </w:pPr>
      <w:r>
        <w:t>October</w:t>
      </w:r>
      <w:r w:rsidR="009B0259">
        <w:t xml:space="preserve"> 2015</w:t>
      </w:r>
      <w:r>
        <w:t xml:space="preserve"> – Jan</w:t>
      </w:r>
      <w:r w:rsidR="009914B0">
        <w:t>uary</w:t>
      </w:r>
      <w:r>
        <w:t xml:space="preserve"> </w:t>
      </w:r>
      <w:r w:rsidR="009914B0">
        <w:t>2016 -</w:t>
      </w:r>
      <w:r w:rsidR="009B0259">
        <w:t xml:space="preserve"> Discussed </w:t>
      </w:r>
      <w:r>
        <w:t xml:space="preserve">observation </w:t>
      </w:r>
      <w:r w:rsidR="00386E55">
        <w:t>performed and observer feedback. Also go forward expectations and auditor fe</w:t>
      </w:r>
      <w:r w:rsidR="007460F9">
        <w:t>e</w:t>
      </w:r>
      <w:r w:rsidR="00386E55">
        <w:t xml:space="preserve">dback/review </w:t>
      </w:r>
      <w:r w:rsidR="007460F9">
        <w:t>form. Comment from Mike G</w:t>
      </w:r>
      <w:r w:rsidR="00666A4A">
        <w:t>utridge</w:t>
      </w:r>
      <w:r w:rsidR="007460F9">
        <w:t xml:space="preserve"> is that </w:t>
      </w:r>
      <w:r w:rsidR="00666A4A">
        <w:t>if</w:t>
      </w:r>
      <w:r w:rsidR="007460F9">
        <w:t xml:space="preserve"> observer suggests checklist enhancements, provide proposed changes </w:t>
      </w:r>
      <w:r w:rsidR="009B0259">
        <w:t xml:space="preserve">to PRI Staff </w:t>
      </w:r>
      <w:r w:rsidR="007460F9">
        <w:t>so it can be added to D</w:t>
      </w:r>
      <w:r w:rsidR="00666A4A">
        <w:t xml:space="preserve">ocument </w:t>
      </w:r>
      <w:r w:rsidR="007460F9">
        <w:t>C</w:t>
      </w:r>
      <w:r w:rsidR="00666A4A">
        <w:t xml:space="preserve">hange </w:t>
      </w:r>
      <w:r w:rsidR="007460F9">
        <w:t>S</w:t>
      </w:r>
      <w:r w:rsidR="00666A4A">
        <w:t>preadsheet (DCS)</w:t>
      </w:r>
      <w:r w:rsidR="007460F9">
        <w:t>.</w:t>
      </w:r>
      <w:r w:rsidR="009B0259">
        <w:t xml:space="preserve">  </w:t>
      </w:r>
    </w:p>
    <w:p w14:paraId="4946A8D6" w14:textId="1912E9CC" w:rsidR="007460F9" w:rsidRDefault="007460F9" w:rsidP="003F1499">
      <w:pPr>
        <w:pStyle w:val="Body"/>
      </w:pPr>
      <w:r>
        <w:t xml:space="preserve">Andy </w:t>
      </w:r>
      <w:r w:rsidR="00666A4A">
        <w:t xml:space="preserve">Statham </w:t>
      </w:r>
      <w:r w:rsidR="00ED5686" w:rsidRPr="00ED5686">
        <w:t xml:space="preserve">provided </w:t>
      </w:r>
      <w:r w:rsidR="00ED5686">
        <w:t xml:space="preserve">and </w:t>
      </w:r>
      <w:r>
        <w:t xml:space="preserve">reviewed the new auditor observation audit spreadsheet. Planning tool for observations. </w:t>
      </w:r>
      <w:r w:rsidR="009B0259">
        <w:t>Goals (or reason for observation) need to be documented on this sheet.</w:t>
      </w:r>
    </w:p>
    <w:p w14:paraId="44E0B4AD" w14:textId="49A16846" w:rsidR="00181537" w:rsidRDefault="00DB10CB" w:rsidP="003F1499">
      <w:pPr>
        <w:pStyle w:val="Body"/>
      </w:pPr>
      <w:r>
        <w:t xml:space="preserve">Alain </w:t>
      </w:r>
      <w:r w:rsidR="00666A4A">
        <w:t xml:space="preserve">Bouchet </w:t>
      </w:r>
      <w:r>
        <w:t>suggested we add looking at not only the redline</w:t>
      </w:r>
      <w:r w:rsidR="00584F73">
        <w:t xml:space="preserve"> auditors</w:t>
      </w:r>
      <w:r>
        <w:t xml:space="preserve"> but also the ones that write more than nominal findings</w:t>
      </w:r>
      <w:r w:rsidR="009B0259">
        <w:t xml:space="preserve">.  This was driven by </w:t>
      </w:r>
      <w:r>
        <w:t>findings that were voided during R</w:t>
      </w:r>
      <w:r w:rsidR="009B0259">
        <w:t xml:space="preserve">isk </w:t>
      </w:r>
      <w:r>
        <w:t>M</w:t>
      </w:r>
      <w:r w:rsidR="009B0259">
        <w:t>itigation</w:t>
      </w:r>
      <w:r>
        <w:t xml:space="preserve"> process. Further are the auditors notified </w:t>
      </w:r>
      <w:r w:rsidR="009B0259">
        <w:t>when</w:t>
      </w:r>
      <w:r>
        <w:t xml:space="preserve"> </w:t>
      </w:r>
      <w:proofErr w:type="spellStart"/>
      <w:r w:rsidR="009B0259">
        <w:t>nonconformances</w:t>
      </w:r>
      <w:proofErr w:type="spellEnd"/>
      <w:r w:rsidR="009B0259">
        <w:t xml:space="preserve"> (</w:t>
      </w:r>
      <w:r>
        <w:t>NCRs</w:t>
      </w:r>
      <w:r w:rsidR="009B0259">
        <w:t>)</w:t>
      </w:r>
      <w:r>
        <w:t xml:space="preserve"> are voided and why. Mike</w:t>
      </w:r>
      <w:r w:rsidR="009B0259">
        <w:t xml:space="preserve"> Gutridge</w:t>
      </w:r>
      <w:r>
        <w:t xml:space="preserve"> confirmed that auditors are </w:t>
      </w:r>
      <w:r w:rsidR="009B0259">
        <w:t xml:space="preserve">included as </w:t>
      </w:r>
      <w:r>
        <w:t>part of the process</w:t>
      </w:r>
      <w:r w:rsidR="009B0259">
        <w:t xml:space="preserve"> and notified when a nonconformance is voided</w:t>
      </w:r>
      <w:r>
        <w:t xml:space="preserve">. </w:t>
      </w:r>
    </w:p>
    <w:p w14:paraId="267D89D8" w14:textId="57BF8DD4" w:rsidR="00FA0B5E" w:rsidRDefault="00FA0B5E" w:rsidP="00FA0B5E">
      <w:pPr>
        <w:pStyle w:val="Heading1"/>
      </w:pPr>
      <w:r>
        <w:t xml:space="preserve"> </w:t>
      </w:r>
      <w:bookmarkStart w:id="55" w:name="_Toc434579428"/>
      <w:bookmarkStart w:id="56" w:name="_Toc434579603"/>
      <w:bookmarkStart w:id="57" w:name="_Toc434579826"/>
      <w:bookmarkStart w:id="58" w:name="_Toc434579969"/>
      <w:bookmarkStart w:id="59" w:name="_Toc434842667"/>
      <w:r w:rsidR="00A52D99">
        <w:t>TASK GROUP REVIEW OF AUDITS</w:t>
      </w:r>
      <w:bookmarkEnd w:id="55"/>
      <w:bookmarkEnd w:id="56"/>
      <w:bookmarkEnd w:id="57"/>
      <w:bookmarkEnd w:id="58"/>
      <w:bookmarkEnd w:id="59"/>
      <w:r w:rsidR="00A52D99">
        <w:t xml:space="preserve"> - CLOSED</w:t>
      </w:r>
    </w:p>
    <w:p w14:paraId="10CB08FA" w14:textId="5286F0F8" w:rsidR="00DB10CB" w:rsidRDefault="00DB10CB" w:rsidP="00DB10CB">
      <w:pPr>
        <w:pStyle w:val="Body"/>
      </w:pPr>
      <w:r>
        <w:t>Phil</w:t>
      </w:r>
      <w:r w:rsidR="009A3FF7">
        <w:t xml:space="preserve"> Ford</w:t>
      </w:r>
      <w:r w:rsidR="00164FB6">
        <w:t xml:space="preserve"> reminded </w:t>
      </w:r>
      <w:r w:rsidR="009A3FF7">
        <w:t xml:space="preserve">the </w:t>
      </w:r>
      <w:r w:rsidR="00E641E8">
        <w:t>Task Group</w:t>
      </w:r>
      <w:r w:rsidR="00164FB6">
        <w:t xml:space="preserve"> </w:t>
      </w:r>
      <w:r w:rsidR="006F7ACC">
        <w:t>that Linda</w:t>
      </w:r>
      <w:r w:rsidR="00164FB6">
        <w:t xml:space="preserve"> Beene</w:t>
      </w:r>
      <w:r>
        <w:t xml:space="preserve"> has been added as </w:t>
      </w:r>
      <w:r w:rsidR="006F7ACC">
        <w:t>a Consultant</w:t>
      </w:r>
      <w:r w:rsidR="009A3FF7">
        <w:t xml:space="preserve"> R</w:t>
      </w:r>
      <w:r>
        <w:t>eviewer and needs quorum on 100% of the audits she review</w:t>
      </w:r>
      <w:r w:rsidR="009A3FF7">
        <w:t>s</w:t>
      </w:r>
      <w:r>
        <w:t xml:space="preserve">. </w:t>
      </w:r>
    </w:p>
    <w:p w14:paraId="2CE0BB41" w14:textId="16E4B42C" w:rsidR="00DB10CB" w:rsidRDefault="00DB10CB" w:rsidP="00DB10CB">
      <w:pPr>
        <w:pStyle w:val="Body"/>
      </w:pPr>
      <w:r>
        <w:t>R</w:t>
      </w:r>
      <w:r w:rsidR="00E641E8">
        <w:t xml:space="preserve">isk </w:t>
      </w:r>
      <w:r>
        <w:t>M</w:t>
      </w:r>
      <w:r w:rsidR="00E641E8">
        <w:t xml:space="preserve">itigation </w:t>
      </w:r>
      <w:r>
        <w:t>process will be</w:t>
      </w:r>
      <w:r w:rsidR="009A3FF7">
        <w:t>come the responsibility</w:t>
      </w:r>
      <w:r>
        <w:t xml:space="preserve"> </w:t>
      </w:r>
      <w:r w:rsidR="009A3FF7">
        <w:t xml:space="preserve">of </w:t>
      </w:r>
      <w:r>
        <w:t>the S</w:t>
      </w:r>
      <w:r w:rsidR="00E641E8">
        <w:t xml:space="preserve">taff </w:t>
      </w:r>
      <w:r>
        <w:t>E</w:t>
      </w:r>
      <w:r w:rsidR="00E641E8">
        <w:t>ngineers</w:t>
      </w:r>
      <w:r>
        <w:t xml:space="preserve"> </w:t>
      </w:r>
      <w:r w:rsidR="009A3FF7">
        <w:t xml:space="preserve">sometime mid-year.  Once completed, the audits will go to Task Group Review for ballot.  It is not clear if the procedure will mandate a quorum to proceed.  </w:t>
      </w:r>
    </w:p>
    <w:p w14:paraId="447C725F" w14:textId="53DFF84B" w:rsidR="00DB10CB" w:rsidRDefault="009A3FF7" w:rsidP="00DB10CB">
      <w:pPr>
        <w:pStyle w:val="Body"/>
      </w:pPr>
      <w:r>
        <w:t>A n</w:t>
      </w:r>
      <w:r w:rsidR="00DB10CB">
        <w:t xml:space="preserve">ew </w:t>
      </w:r>
      <w:r>
        <w:t xml:space="preserve">NDT </w:t>
      </w:r>
      <w:r w:rsidR="00DB10CB">
        <w:t>S</w:t>
      </w:r>
      <w:r w:rsidR="00E641E8">
        <w:t xml:space="preserve">taff </w:t>
      </w:r>
      <w:r w:rsidR="00DB10CB">
        <w:t>E</w:t>
      </w:r>
      <w:r w:rsidR="00E641E8">
        <w:t>ngineer</w:t>
      </w:r>
      <w:r>
        <w:t>, Liz Strano,</w:t>
      </w:r>
      <w:r w:rsidR="00E641E8">
        <w:t xml:space="preserve"> </w:t>
      </w:r>
      <w:r>
        <w:t xml:space="preserve">has been hired </w:t>
      </w:r>
      <w:r w:rsidR="00DB10CB">
        <w:t xml:space="preserve">and will </w:t>
      </w:r>
      <w:r>
        <w:t xml:space="preserve">most likely </w:t>
      </w:r>
      <w:r w:rsidR="00DB10CB">
        <w:t>be at June</w:t>
      </w:r>
      <w:r w:rsidR="005F0467">
        <w:t xml:space="preserve"> 2016</w:t>
      </w:r>
      <w:r w:rsidR="00DB10CB">
        <w:t xml:space="preserve"> meeting. </w:t>
      </w:r>
    </w:p>
    <w:p w14:paraId="267D89DA" w14:textId="37666A7B" w:rsidR="00FA0B5E" w:rsidRDefault="00A52D99" w:rsidP="00A52D99">
      <w:pPr>
        <w:pStyle w:val="Heading1"/>
      </w:pPr>
      <w:r w:rsidRPr="00A52D99">
        <w:t>Supplier Symposium (Part 1) – Registration Requested</w:t>
      </w:r>
      <w:r>
        <w:t xml:space="preserve"> </w:t>
      </w:r>
      <w:r w:rsidR="00FA0B5E">
        <w:t>–</w:t>
      </w:r>
      <w:r>
        <w:t xml:space="preserve"> OPEN</w:t>
      </w:r>
    </w:p>
    <w:p w14:paraId="72B25A25" w14:textId="44292549" w:rsidR="00E66C88" w:rsidRDefault="00E66C88" w:rsidP="00A52D99">
      <w:pPr>
        <w:pStyle w:val="Body"/>
      </w:pPr>
      <w:r>
        <w:t>Chris Dootson</w:t>
      </w:r>
      <w:r w:rsidR="00F60F6B">
        <w:t>, BAE Systems,</w:t>
      </w:r>
      <w:r>
        <w:t xml:space="preserve"> </w:t>
      </w:r>
      <w:r w:rsidR="00F60F6B">
        <w:t xml:space="preserve">gave </w:t>
      </w:r>
      <w:r>
        <w:t xml:space="preserve">the presentation on the </w:t>
      </w:r>
      <w:r w:rsidR="00F60F6B">
        <w:t>National Aerospace NDT Board (</w:t>
      </w:r>
      <w:r>
        <w:t>NANDTB</w:t>
      </w:r>
      <w:r w:rsidR="00F60F6B">
        <w:t>)</w:t>
      </w:r>
      <w:r>
        <w:t>.</w:t>
      </w:r>
    </w:p>
    <w:p w14:paraId="238D09E5" w14:textId="79882986" w:rsidR="00E66C88" w:rsidRDefault="00E66C88" w:rsidP="00A52D99">
      <w:pPr>
        <w:pStyle w:val="Body"/>
      </w:pPr>
      <w:r>
        <w:t>Harry Hahn</w:t>
      </w:r>
      <w:r w:rsidR="00F60F6B">
        <w:t>, General Electric Aviation,</w:t>
      </w:r>
      <w:r>
        <w:t xml:space="preserve"> presented the </w:t>
      </w:r>
      <w:r w:rsidR="00F60F6B">
        <w:t>o</w:t>
      </w:r>
      <w:r>
        <w:t xml:space="preserve">verview of changes to NAS 410 / EN 4179. </w:t>
      </w:r>
    </w:p>
    <w:p w14:paraId="104BBF25" w14:textId="75244786" w:rsidR="003E3313" w:rsidRDefault="00F60F6B" w:rsidP="00A52D99">
      <w:pPr>
        <w:pStyle w:val="Body"/>
      </w:pPr>
      <w:r>
        <w:t>This was the last symposia for these topics.</w:t>
      </w:r>
    </w:p>
    <w:p w14:paraId="148DF5D6" w14:textId="24DAE878" w:rsidR="00A52D99" w:rsidRDefault="00A52D99" w:rsidP="00A52D99">
      <w:pPr>
        <w:pStyle w:val="Heading1"/>
      </w:pPr>
      <w:r w:rsidRPr="00A52D99">
        <w:t>Supplier Symposium (Part 2) – Registration Requested</w:t>
      </w:r>
      <w:r>
        <w:t xml:space="preserve"> – OPEN</w:t>
      </w:r>
    </w:p>
    <w:p w14:paraId="7D15175C" w14:textId="47DB56D5" w:rsidR="00A52D99" w:rsidRDefault="00991BAD" w:rsidP="00BC3622">
      <w:pPr>
        <w:pStyle w:val="Body"/>
        <w:tabs>
          <w:tab w:val="left" w:pos="6480"/>
        </w:tabs>
      </w:pPr>
      <w:r>
        <w:t>Phil Ford reviewed the overview of changes to AC7114</w:t>
      </w:r>
      <w:r w:rsidR="005F0467">
        <w:t>.</w:t>
      </w:r>
      <w:r w:rsidR="00FE5E6A">
        <w:tab/>
      </w:r>
    </w:p>
    <w:p w14:paraId="064DE05A" w14:textId="50499D22" w:rsidR="00991BAD" w:rsidRDefault="00991BAD" w:rsidP="00A52D99">
      <w:pPr>
        <w:pStyle w:val="Body"/>
      </w:pPr>
      <w:r>
        <w:t xml:space="preserve">Andy Bakewell suggested that 3.1.1.1 &amp; 3.1.1.2 are </w:t>
      </w:r>
      <w:proofErr w:type="spellStart"/>
      <w:r>
        <w:t>mis</w:t>
      </w:r>
      <w:proofErr w:type="spellEnd"/>
      <w:r w:rsidR="00F60F6B">
        <w:t>-</w:t>
      </w:r>
      <w:r>
        <w:t xml:space="preserve">numbered. </w:t>
      </w:r>
    </w:p>
    <w:p w14:paraId="1676FC71" w14:textId="1E544CBF" w:rsidR="00F60F6B" w:rsidRDefault="00702F97" w:rsidP="006F7ACC">
      <w:pPr>
        <w:pStyle w:val="ActionItem"/>
      </w:pPr>
      <w:r w:rsidRPr="006F7ACC">
        <w:t xml:space="preserve">ACTION ITEM: PRI NDT Staff to verify numbering is correct.  </w:t>
      </w:r>
      <w:r w:rsidR="00F85E72">
        <w:t>(</w:t>
      </w:r>
      <w:r w:rsidRPr="006F7ACC">
        <w:t>Due Date: 30</w:t>
      </w:r>
      <w:r w:rsidR="00F85E72">
        <w:t>-Apr</w:t>
      </w:r>
      <w:r w:rsidR="003D7817">
        <w:t>-</w:t>
      </w:r>
      <w:r w:rsidRPr="006F7ACC">
        <w:t>2016</w:t>
      </w:r>
      <w:r w:rsidR="00F85E72">
        <w:t>)</w:t>
      </w:r>
    </w:p>
    <w:p w14:paraId="38A84F05" w14:textId="51E84B2A" w:rsidR="00A52D99" w:rsidRDefault="00A52D99" w:rsidP="00A52D99">
      <w:pPr>
        <w:pStyle w:val="Heading1"/>
      </w:pPr>
      <w:r w:rsidRPr="00A52D99">
        <w:t>PRI Report / RAIL / NMC Metrics</w:t>
      </w:r>
      <w:r>
        <w:t xml:space="preserve"> – OPEN</w:t>
      </w:r>
    </w:p>
    <w:p w14:paraId="2666644A" w14:textId="77293FAB" w:rsidR="00441DC1" w:rsidRDefault="00441DC1" w:rsidP="00A52D99">
      <w:pPr>
        <w:pStyle w:val="Body"/>
      </w:pPr>
      <w:r>
        <w:t xml:space="preserve">Phil Ford went through the New Members </w:t>
      </w:r>
      <w:r w:rsidR="00FC47D7">
        <w:t>p</w:t>
      </w:r>
      <w:r>
        <w:t xml:space="preserve">resentation. Introduced Elizabeth Strano as new </w:t>
      </w:r>
      <w:r w:rsidR="00FC47D7">
        <w:t xml:space="preserve">NDT </w:t>
      </w:r>
      <w:r>
        <w:t>S</w:t>
      </w:r>
      <w:r w:rsidR="00FC47D7">
        <w:t xml:space="preserve">taff </w:t>
      </w:r>
      <w:r>
        <w:t>E</w:t>
      </w:r>
      <w:r w:rsidR="00FC47D7">
        <w:t xml:space="preserve">ngineer.  </w:t>
      </w:r>
      <w:r>
        <w:t xml:space="preserve"> </w:t>
      </w:r>
      <w:r w:rsidR="00FC47D7">
        <w:t>R</w:t>
      </w:r>
      <w:r w:rsidR="00E641E8">
        <w:t>eminde</w:t>
      </w:r>
      <w:r w:rsidR="00FC47D7">
        <w:t>r</w:t>
      </w:r>
      <w:r w:rsidR="00E641E8">
        <w:t xml:space="preserve"> all that </w:t>
      </w:r>
      <w:r w:rsidR="00FC47D7">
        <w:t xml:space="preserve">Mr. </w:t>
      </w:r>
      <w:r>
        <w:t>Jim Bennet</w:t>
      </w:r>
      <w:r w:rsidR="00ED5686">
        <w:t>t</w:t>
      </w:r>
      <w:r>
        <w:t xml:space="preserve"> has left the organization.</w:t>
      </w:r>
      <w:r w:rsidR="00FC47D7">
        <w:t xml:space="preserve">  Please make necessary changes to any contact information Subscribers or Suppliers may be using.</w:t>
      </w:r>
      <w:r>
        <w:t xml:space="preserve"> </w:t>
      </w:r>
    </w:p>
    <w:p w14:paraId="6FA6E799" w14:textId="047C83A1" w:rsidR="003F510B" w:rsidRDefault="00FC47D7" w:rsidP="003F510B">
      <w:pPr>
        <w:pStyle w:val="Body"/>
      </w:pPr>
      <w:r>
        <w:t xml:space="preserve">Phil Ford presented the </w:t>
      </w:r>
      <w:r w:rsidR="003F510B">
        <w:t>PRI Staff Report</w:t>
      </w:r>
      <w:r>
        <w:t xml:space="preserve"> on the following items:</w:t>
      </w:r>
      <w:r w:rsidR="00584F73">
        <w:t xml:space="preserve"> </w:t>
      </w:r>
    </w:p>
    <w:p w14:paraId="4F5DC025" w14:textId="77777777" w:rsidR="00FC47D7" w:rsidRDefault="00FC47D7" w:rsidP="00FC47D7">
      <w:pPr>
        <w:pStyle w:val="Body"/>
      </w:pPr>
      <w:r>
        <w:t>Auditor Staffing</w:t>
      </w:r>
    </w:p>
    <w:p w14:paraId="758A1105" w14:textId="77777777" w:rsidR="00FC47D7" w:rsidRDefault="00FC47D7" w:rsidP="00FC47D7">
      <w:pPr>
        <w:pStyle w:val="Body"/>
      </w:pPr>
      <w:r>
        <w:lastRenderedPageBreak/>
        <w:t xml:space="preserve">Data Collection </w:t>
      </w:r>
    </w:p>
    <w:p w14:paraId="4CBBE8E6" w14:textId="77777777" w:rsidR="00FC47D7" w:rsidRDefault="00FC47D7" w:rsidP="00FC47D7">
      <w:pPr>
        <w:pStyle w:val="Body"/>
      </w:pPr>
      <w:r>
        <w:t>Health of Program –Metrics</w:t>
      </w:r>
    </w:p>
    <w:p w14:paraId="5FE29199" w14:textId="77777777" w:rsidR="00FC47D7" w:rsidRDefault="00FC47D7" w:rsidP="00FC47D7">
      <w:pPr>
        <w:pStyle w:val="Body"/>
      </w:pPr>
      <w:r>
        <w:t>Audit Review Cycle Times</w:t>
      </w:r>
    </w:p>
    <w:p w14:paraId="11F896D1" w14:textId="77777777" w:rsidR="00FC47D7" w:rsidRDefault="00FC47D7" w:rsidP="00FC47D7">
      <w:pPr>
        <w:pStyle w:val="Body"/>
      </w:pPr>
      <w:r>
        <w:t>Staff Delegation</w:t>
      </w:r>
    </w:p>
    <w:p w14:paraId="08BE898D" w14:textId="77777777" w:rsidR="00FC47D7" w:rsidRDefault="00FC47D7" w:rsidP="00FC47D7">
      <w:pPr>
        <w:pStyle w:val="Body"/>
      </w:pPr>
      <w:r>
        <w:t>Top 5 NCR’s</w:t>
      </w:r>
    </w:p>
    <w:p w14:paraId="10AF8D7D" w14:textId="77777777" w:rsidR="00FC47D7" w:rsidRDefault="00FC47D7" w:rsidP="00FC47D7">
      <w:pPr>
        <w:pStyle w:val="Body"/>
      </w:pPr>
      <w:r>
        <w:t>NDT Newsletter</w:t>
      </w:r>
    </w:p>
    <w:p w14:paraId="39D3AEC8" w14:textId="77777777" w:rsidR="00FC47D7" w:rsidRDefault="00FC47D7" w:rsidP="00FC47D7">
      <w:pPr>
        <w:pStyle w:val="Body"/>
      </w:pPr>
      <w:r>
        <w:t>Auditor Advisories</w:t>
      </w:r>
    </w:p>
    <w:p w14:paraId="08E4F53E" w14:textId="77777777" w:rsidR="00FC47D7" w:rsidRDefault="00FC47D7" w:rsidP="00FC47D7">
      <w:pPr>
        <w:pStyle w:val="Body"/>
      </w:pPr>
      <w:r>
        <w:t>NDT RAIL</w:t>
      </w:r>
    </w:p>
    <w:p w14:paraId="73C8AAF6" w14:textId="18E77105" w:rsidR="00A0611A" w:rsidRDefault="00A0611A" w:rsidP="003F510B">
      <w:pPr>
        <w:pStyle w:val="Body"/>
      </w:pPr>
      <w:r>
        <w:t>During review</w:t>
      </w:r>
      <w:r w:rsidR="00FC47D7">
        <w:t>,</w:t>
      </w:r>
      <w:r w:rsidR="00F85E72">
        <w:t xml:space="preserve"> Dave Gra</w:t>
      </w:r>
      <w:r>
        <w:t xml:space="preserve">y voiced his concern that his current auditor was able to provide the “Suppliers Feedback” comments </w:t>
      </w:r>
      <w:r w:rsidR="00584F73">
        <w:t>from</w:t>
      </w:r>
      <w:r>
        <w:t xml:space="preserve"> his previous audit. </w:t>
      </w:r>
      <w:r w:rsidR="00584F73">
        <w:t>Conversation</w:t>
      </w:r>
      <w:r>
        <w:t xml:space="preserve"> ensued stating that auditors did not have access and unsure how the individual was able to </w:t>
      </w:r>
      <w:r w:rsidR="00FC47D7">
        <w:t xml:space="preserve">obtain </w:t>
      </w:r>
      <w:r>
        <w:t xml:space="preserve">previous supplier </w:t>
      </w:r>
      <w:r w:rsidR="00FC47D7">
        <w:t xml:space="preserve">feedback </w:t>
      </w:r>
      <w:r>
        <w:t xml:space="preserve">comments. </w:t>
      </w:r>
    </w:p>
    <w:p w14:paraId="36F8F39E" w14:textId="1471424D" w:rsidR="00FC47D7" w:rsidRPr="006F7ACC" w:rsidRDefault="00FC47D7" w:rsidP="006F7ACC">
      <w:pPr>
        <w:pStyle w:val="ActionItem"/>
      </w:pPr>
      <w:r w:rsidRPr="006F7ACC">
        <w:t>Action Item:  PRI Staff to investigate whether auditors have the ability to view Supplier Feedback.</w:t>
      </w:r>
      <w:r w:rsidR="00E6721C" w:rsidRPr="006F7ACC">
        <w:t xml:space="preserve"> </w:t>
      </w:r>
      <w:r w:rsidR="00F85E72">
        <w:t>(</w:t>
      </w:r>
      <w:r w:rsidR="00E6721C" w:rsidRPr="006F7ACC">
        <w:t>Due Date: 30</w:t>
      </w:r>
      <w:r w:rsidR="00F85E72">
        <w:t>-Apr</w:t>
      </w:r>
      <w:r w:rsidR="003D7817">
        <w:t>-</w:t>
      </w:r>
      <w:r w:rsidR="00E6721C" w:rsidRPr="006F7ACC">
        <w:t>2016</w:t>
      </w:r>
      <w:r w:rsidR="00F85E72">
        <w:t>)</w:t>
      </w:r>
    </w:p>
    <w:p w14:paraId="34799F91" w14:textId="50154EEC" w:rsidR="00A5012C" w:rsidRDefault="00584F73" w:rsidP="00A52D99">
      <w:pPr>
        <w:pStyle w:val="Body"/>
      </w:pPr>
      <w:r>
        <w:t xml:space="preserve">Mike Gutridge appealed to </w:t>
      </w:r>
      <w:r w:rsidR="005B7DA6">
        <w:t xml:space="preserve">the </w:t>
      </w:r>
      <w:r w:rsidR="000352EF">
        <w:t>T</w:t>
      </w:r>
      <w:r w:rsidR="005B7DA6">
        <w:t xml:space="preserve">ask </w:t>
      </w:r>
      <w:r w:rsidR="000352EF">
        <w:t>G</w:t>
      </w:r>
      <w:r>
        <w:t>roup for support in obtaining articles so that a</w:t>
      </w:r>
      <w:r w:rsidR="005B7DA6">
        <w:t>n NDT</w:t>
      </w:r>
      <w:r>
        <w:t xml:space="preserve"> newsletter can once again be published. </w:t>
      </w:r>
    </w:p>
    <w:p w14:paraId="2EB5FCC6" w14:textId="191333F1" w:rsidR="00A52D99" w:rsidRDefault="00A52D99" w:rsidP="00A52D99">
      <w:pPr>
        <w:pStyle w:val="Heading1"/>
      </w:pPr>
      <w:r w:rsidRPr="00A52D99">
        <w:t>Clarification Data Base</w:t>
      </w:r>
      <w:r>
        <w:t xml:space="preserve"> – OPEN</w:t>
      </w:r>
    </w:p>
    <w:p w14:paraId="21935748" w14:textId="72B65FD6" w:rsidR="00B821F1" w:rsidRDefault="00B821F1" w:rsidP="00A52D99">
      <w:pPr>
        <w:pStyle w:val="Body"/>
      </w:pPr>
      <w:r>
        <w:t xml:space="preserve">Andy Bakewell reviewed open items on </w:t>
      </w:r>
      <w:r w:rsidR="005F0467">
        <w:t>C</w:t>
      </w:r>
      <w:r>
        <w:t xml:space="preserve">larification </w:t>
      </w:r>
      <w:r w:rsidR="005F0467">
        <w:t>D</w:t>
      </w:r>
      <w:r>
        <w:t xml:space="preserve">atabase. </w:t>
      </w:r>
      <w:r w:rsidR="00202706" w:rsidRPr="00287414">
        <w:t xml:space="preserve">The Clarification Database can be found in eAuditNet under Resources – Documents – Public Documents – Nondestructive Testing.  </w:t>
      </w:r>
    </w:p>
    <w:p w14:paraId="7965C814" w14:textId="40810436" w:rsidR="00543AEE" w:rsidRDefault="00543AEE" w:rsidP="00A52D99">
      <w:pPr>
        <w:pStyle w:val="Body"/>
      </w:pPr>
      <w:r>
        <w:t xml:space="preserve">Andy offered that he can provide an article for the </w:t>
      </w:r>
      <w:r w:rsidR="00202706">
        <w:t xml:space="preserve">NDT </w:t>
      </w:r>
      <w:r>
        <w:t xml:space="preserve">newsletter to assist suppliers in the location and usage of the </w:t>
      </w:r>
      <w:r w:rsidR="005F0467">
        <w:t>C</w:t>
      </w:r>
      <w:r>
        <w:t xml:space="preserve">larification </w:t>
      </w:r>
      <w:r w:rsidR="005F0467">
        <w:t>D</w:t>
      </w:r>
      <w:r>
        <w:t xml:space="preserve">atabase. </w:t>
      </w:r>
    </w:p>
    <w:p w14:paraId="2121B046" w14:textId="2F5AB985" w:rsidR="00A52D99" w:rsidRDefault="00A52D99" w:rsidP="00A52D99">
      <w:pPr>
        <w:pStyle w:val="Heading1"/>
      </w:pPr>
      <w:r w:rsidRPr="00A52D99">
        <w:t>Supplier Report &amp; Discussion</w:t>
      </w:r>
      <w:r>
        <w:t xml:space="preserve"> – OPEN</w:t>
      </w:r>
    </w:p>
    <w:p w14:paraId="223F4792" w14:textId="6F0DA7AE" w:rsidR="00202706" w:rsidRPr="00287414" w:rsidRDefault="00202706" w:rsidP="00202706">
      <w:pPr>
        <w:pStyle w:val="Body"/>
      </w:pPr>
      <w:r w:rsidRPr="00287414">
        <w:t>Gary White presented the Supplier Support Committee (SSC) update.</w:t>
      </w:r>
    </w:p>
    <w:p w14:paraId="599C4A11" w14:textId="1F763E82" w:rsidR="00A52D99" w:rsidRDefault="00A52D99" w:rsidP="00A52D99">
      <w:pPr>
        <w:pStyle w:val="Heading1"/>
      </w:pPr>
      <w:r w:rsidRPr="00A52D99">
        <w:t>Ad Hoc Team Break Out</w:t>
      </w:r>
      <w:r>
        <w:t xml:space="preserve"> – OPEN</w:t>
      </w:r>
    </w:p>
    <w:p w14:paraId="7CE0E22E" w14:textId="24A5145D" w:rsidR="00CC3B51" w:rsidRDefault="00CC3B51" w:rsidP="00A52D99">
      <w:pPr>
        <w:pStyle w:val="Body"/>
      </w:pPr>
      <w:r>
        <w:t xml:space="preserve">Phil Ford provided brief explanation of </w:t>
      </w:r>
      <w:r w:rsidR="000352EF">
        <w:t>a</w:t>
      </w:r>
      <w:r>
        <w:t xml:space="preserve">d </w:t>
      </w:r>
      <w:r w:rsidR="000352EF">
        <w:t>h</w:t>
      </w:r>
      <w:r>
        <w:t xml:space="preserve">oc group functions and expectations. </w:t>
      </w:r>
    </w:p>
    <w:p w14:paraId="7CB45A5B" w14:textId="071EAEE3" w:rsidR="00CC3B51" w:rsidRDefault="00CC3B51" w:rsidP="00A52D99">
      <w:pPr>
        <w:pStyle w:val="Body"/>
      </w:pPr>
      <w:r>
        <w:t xml:space="preserve">Non </w:t>
      </w:r>
      <w:r w:rsidR="00202706">
        <w:t xml:space="preserve">–supplier </w:t>
      </w:r>
      <w:r w:rsidR="00A86EC8">
        <w:t>participants</w:t>
      </w:r>
      <w:r w:rsidR="000352EF">
        <w:t xml:space="preserve"> </w:t>
      </w:r>
      <w:r>
        <w:t xml:space="preserve">need to be voted in and approved </w:t>
      </w:r>
      <w:r w:rsidR="00A86EC8">
        <w:t>to participate on an ad hoc team.  A</w:t>
      </w:r>
      <w:r>
        <w:t xml:space="preserve">s there is some confusion as to those involved it was resolved to re-affirm these </w:t>
      </w:r>
      <w:r w:rsidR="00F550D2" w:rsidRPr="00A26C3B">
        <w:t>individuals.</w:t>
      </w:r>
    </w:p>
    <w:p w14:paraId="171E735E" w14:textId="77777777" w:rsidR="00B7350C" w:rsidRDefault="00FA558F" w:rsidP="00B7350C">
      <w:pPr>
        <w:pStyle w:val="Body"/>
        <w:numPr>
          <w:ilvl w:val="1"/>
          <w:numId w:val="17"/>
        </w:numPr>
        <w:spacing w:after="0"/>
      </w:pPr>
      <w:r w:rsidRPr="00B7350C">
        <w:t xml:space="preserve">David </w:t>
      </w:r>
      <w:proofErr w:type="spellStart"/>
      <w:r w:rsidRPr="00B7350C">
        <w:t>Geis</w:t>
      </w:r>
      <w:proofErr w:type="spellEnd"/>
      <w:r w:rsidRPr="00B7350C">
        <w:t xml:space="preserve"> (Penetrant Pre-Cleaning)</w:t>
      </w:r>
    </w:p>
    <w:p w14:paraId="245FA764" w14:textId="063CA3BC" w:rsidR="002661A7" w:rsidRPr="00B7350C" w:rsidRDefault="00FA558F" w:rsidP="00B7350C">
      <w:pPr>
        <w:pStyle w:val="Body"/>
        <w:numPr>
          <w:ilvl w:val="1"/>
          <w:numId w:val="17"/>
        </w:numPr>
        <w:spacing w:after="0"/>
      </w:pPr>
      <w:r w:rsidRPr="00B7350C">
        <w:t xml:space="preserve">Marc </w:t>
      </w:r>
      <w:proofErr w:type="spellStart"/>
      <w:r w:rsidRPr="00B7350C">
        <w:t>Breit</w:t>
      </w:r>
      <w:proofErr w:type="spellEnd"/>
      <w:r w:rsidRPr="00B7350C">
        <w:t xml:space="preserve"> (UV LED Lights)</w:t>
      </w:r>
    </w:p>
    <w:p w14:paraId="04A56812" w14:textId="77777777" w:rsidR="002661A7" w:rsidRPr="00B7350C" w:rsidRDefault="00FA558F" w:rsidP="00B7350C">
      <w:pPr>
        <w:pStyle w:val="Body"/>
        <w:numPr>
          <w:ilvl w:val="1"/>
          <w:numId w:val="17"/>
        </w:numPr>
        <w:spacing w:after="0"/>
      </w:pPr>
      <w:proofErr w:type="spellStart"/>
      <w:r w:rsidRPr="00B7350C">
        <w:t>Lisel</w:t>
      </w:r>
      <w:proofErr w:type="spellEnd"/>
      <w:r w:rsidRPr="00B7350C">
        <w:t xml:space="preserve"> Rehn </w:t>
      </w:r>
      <w:proofErr w:type="spellStart"/>
      <w:r w:rsidRPr="00B7350C">
        <w:t>Athanasiadis</w:t>
      </w:r>
      <w:proofErr w:type="spellEnd"/>
      <w:r w:rsidRPr="00B7350C">
        <w:t xml:space="preserve"> (UV LED Lights)</w:t>
      </w:r>
    </w:p>
    <w:p w14:paraId="58962B9E" w14:textId="77777777" w:rsidR="002661A7" w:rsidRPr="00B7350C" w:rsidRDefault="00FA558F" w:rsidP="00B7350C">
      <w:pPr>
        <w:pStyle w:val="Body"/>
        <w:numPr>
          <w:ilvl w:val="1"/>
          <w:numId w:val="17"/>
        </w:numPr>
        <w:spacing w:after="0"/>
      </w:pPr>
      <w:proofErr w:type="spellStart"/>
      <w:r w:rsidRPr="00B7350C">
        <w:t>Fabienne</w:t>
      </w:r>
      <w:proofErr w:type="spellEnd"/>
      <w:r w:rsidRPr="00B7350C">
        <w:t xml:space="preserve"> Heron (UV LED Lights)</w:t>
      </w:r>
    </w:p>
    <w:p w14:paraId="14142544" w14:textId="42F4BBD2" w:rsidR="002661A7" w:rsidRPr="00B7350C" w:rsidRDefault="00FA558F" w:rsidP="00B7350C">
      <w:pPr>
        <w:pStyle w:val="Body"/>
        <w:numPr>
          <w:ilvl w:val="1"/>
          <w:numId w:val="17"/>
        </w:numPr>
        <w:spacing w:after="0"/>
      </w:pPr>
      <w:r w:rsidRPr="00B7350C">
        <w:t>Cathy Daly (Penetrant Pre-Cleaning)</w:t>
      </w:r>
    </w:p>
    <w:p w14:paraId="46A1F8DE" w14:textId="77777777" w:rsidR="00B7350C" w:rsidRDefault="00B7350C" w:rsidP="00A52D99">
      <w:pPr>
        <w:pStyle w:val="Body"/>
      </w:pPr>
    </w:p>
    <w:p w14:paraId="41516C92" w14:textId="3F27E7F2" w:rsidR="00CC3B51" w:rsidRPr="00F85E72" w:rsidRDefault="00CC3B51" w:rsidP="00CC3B51">
      <w:pPr>
        <w:pStyle w:val="Body"/>
      </w:pPr>
      <w:r w:rsidRPr="00F85E72">
        <w:t>Motion made by Justin Payne and seconded by Alain Bouchet to approve the reaffirmation of those delegates to participate in ad</w:t>
      </w:r>
      <w:r w:rsidR="000352EF" w:rsidRPr="00F85E72">
        <w:t xml:space="preserve"> </w:t>
      </w:r>
      <w:r w:rsidRPr="00F85E72">
        <w:t>hoc teams. Motion Passed.</w:t>
      </w:r>
    </w:p>
    <w:p w14:paraId="6BBEE890" w14:textId="2CA734D8" w:rsidR="00CC3B51" w:rsidRDefault="00F550D2" w:rsidP="00CC3B51">
      <w:pPr>
        <w:pStyle w:val="Body"/>
      </w:pPr>
      <w:r>
        <w:t>Harry Hahn reported that currently no industry standards are flowed down that control visual requirements so it was concluded that t</w:t>
      </w:r>
      <w:r w:rsidR="00CC3B51">
        <w:t xml:space="preserve">he Visual </w:t>
      </w:r>
      <w:r w:rsidR="00EE47EF">
        <w:t>a</w:t>
      </w:r>
      <w:r w:rsidR="00CC3B51">
        <w:t>d</w:t>
      </w:r>
      <w:r w:rsidR="000352EF">
        <w:t xml:space="preserve"> </w:t>
      </w:r>
      <w:r w:rsidR="00EE47EF">
        <w:t>h</w:t>
      </w:r>
      <w:r w:rsidR="00CC3B51">
        <w:t xml:space="preserve">oc team </w:t>
      </w:r>
      <w:r>
        <w:t xml:space="preserve">should be </w:t>
      </w:r>
      <w:r w:rsidR="00CC3B51">
        <w:t xml:space="preserve">considered for sunset. </w:t>
      </w:r>
    </w:p>
    <w:p w14:paraId="4D761DCD" w14:textId="6DADEE87" w:rsidR="00CC3B51" w:rsidRPr="00F85E72" w:rsidRDefault="00CC3B51" w:rsidP="00CC3B51">
      <w:pPr>
        <w:pStyle w:val="Body"/>
      </w:pPr>
      <w:r w:rsidRPr="00F85E72">
        <w:lastRenderedPageBreak/>
        <w:t xml:space="preserve">Motion made by Pete Torelli and seconded by Gary White to approve the sunset of the Visual Inspection </w:t>
      </w:r>
      <w:r w:rsidR="00F550D2" w:rsidRPr="00F85E72">
        <w:t xml:space="preserve">ad hoc </w:t>
      </w:r>
      <w:r w:rsidRPr="00F85E72">
        <w:t>team. Motion Passed.</w:t>
      </w:r>
    </w:p>
    <w:p w14:paraId="48E261AE" w14:textId="08EB8134" w:rsidR="00CC3B51" w:rsidRDefault="00CC3B51" w:rsidP="00A52D99">
      <w:pPr>
        <w:pStyle w:val="Body"/>
      </w:pPr>
      <w:r>
        <w:t>Breakout session for LED UV Lights was addressed as an entire group</w:t>
      </w:r>
      <w:r w:rsidR="00EE47EF">
        <w:t xml:space="preserve"> since it affected a large number of participants</w:t>
      </w:r>
      <w:r>
        <w:t>.</w:t>
      </w:r>
    </w:p>
    <w:p w14:paraId="3EF4A0AE" w14:textId="2BD4133F" w:rsidR="0000795A" w:rsidRDefault="00F550D2" w:rsidP="00A52D99">
      <w:pPr>
        <w:pStyle w:val="Body"/>
      </w:pPr>
      <w:r>
        <w:t xml:space="preserve">Marc </w:t>
      </w:r>
      <w:proofErr w:type="spellStart"/>
      <w:r>
        <w:t>Breit</w:t>
      </w:r>
      <w:proofErr w:type="spellEnd"/>
      <w:r>
        <w:t xml:space="preserve"> presented the spreadsheet sent out to team members for input on critical expectations of performance outputs of UV LED lights. </w:t>
      </w:r>
      <w:r w:rsidR="0000795A">
        <w:t xml:space="preserve">Dave Grey asked how many of the items covered in the presented spreadsheet will be covered and addressed in the ASTM E 3022 document. The spreadsheet showed a significant amount of items were not covered by </w:t>
      </w:r>
      <w:r w:rsidR="00EE47EF">
        <w:t>the standard.</w:t>
      </w:r>
      <w:r w:rsidR="006F7ACC">
        <w:t xml:space="preserve"> </w:t>
      </w:r>
      <w:r w:rsidR="000F4EA5">
        <w:t>Andy Bakewell discussed the ISO 3059 document progression as well. Mike G</w:t>
      </w:r>
      <w:r w:rsidR="00E641E8">
        <w:t>utridge</w:t>
      </w:r>
      <w:r w:rsidR="000F4EA5">
        <w:t xml:space="preserve"> poses that we currently have the ASTM </w:t>
      </w:r>
      <w:r w:rsidR="00EE47EF">
        <w:t xml:space="preserve">standard and </w:t>
      </w:r>
      <w:r w:rsidR="00E641E8">
        <w:t xml:space="preserve">we have </w:t>
      </w:r>
      <w:r w:rsidR="000F4EA5">
        <w:t xml:space="preserve">two </w:t>
      </w:r>
      <w:r w:rsidR="00EE47EF">
        <w:t>S</w:t>
      </w:r>
      <w:r w:rsidR="000F4EA5">
        <w:t>ubscribers that currently flow down requirements</w:t>
      </w:r>
      <w:r w:rsidR="00EE47EF">
        <w:t xml:space="preserve">. </w:t>
      </w:r>
      <w:r w:rsidR="000F4EA5">
        <w:t xml:space="preserve"> </w:t>
      </w:r>
      <w:r w:rsidR="00EE47EF">
        <w:t>H</w:t>
      </w:r>
      <w:r w:rsidR="000F4EA5">
        <w:t xml:space="preserve">ow many checklist questions are needed for current PT/MT </w:t>
      </w:r>
      <w:r w:rsidR="000352EF">
        <w:t>checklists?</w:t>
      </w:r>
      <w:r w:rsidR="000F4EA5">
        <w:t xml:space="preserve"> </w:t>
      </w:r>
      <w:r w:rsidR="00907523">
        <w:t>Chris S</w:t>
      </w:r>
      <w:r w:rsidR="00E641E8">
        <w:t>tevenson</w:t>
      </w:r>
      <w:r w:rsidR="00907523">
        <w:t xml:space="preserve"> advised that they already have supplemental questions and they can be brought forward and used as required checklist questions. </w:t>
      </w:r>
    </w:p>
    <w:p w14:paraId="42DB50CA" w14:textId="4B8273BF" w:rsidR="00F550D2" w:rsidRDefault="00907523" w:rsidP="00A52D99">
      <w:pPr>
        <w:pStyle w:val="Body"/>
      </w:pPr>
      <w:r>
        <w:t>Mike Gutridge expressed that we have a set of draft questions that address what was on</w:t>
      </w:r>
      <w:r w:rsidR="00EE47EF">
        <w:t xml:space="preserve"> the</w:t>
      </w:r>
      <w:r>
        <w:t xml:space="preserve"> spreadsheet. </w:t>
      </w:r>
      <w:r w:rsidR="00EE47EF">
        <w:t>W</w:t>
      </w:r>
      <w:r>
        <w:t xml:space="preserve">e </w:t>
      </w:r>
      <w:r w:rsidR="00EE47EF">
        <w:t xml:space="preserve">should </w:t>
      </w:r>
      <w:r>
        <w:t xml:space="preserve">proceed to review draft questions for acceptability. </w:t>
      </w:r>
      <w:r w:rsidR="00F75867">
        <w:t xml:space="preserve">Pete </w:t>
      </w:r>
      <w:r w:rsidR="00E641E8">
        <w:t xml:space="preserve">Torelli </w:t>
      </w:r>
      <w:r w:rsidR="00F75867">
        <w:t xml:space="preserve">and Tony </w:t>
      </w:r>
      <w:r w:rsidR="00EE47EF">
        <w:t>Warren</w:t>
      </w:r>
      <w:r w:rsidR="00E641E8">
        <w:t xml:space="preserve"> </w:t>
      </w:r>
      <w:r w:rsidR="00F75867">
        <w:t xml:space="preserve">are concerned that we currently do not have enough information to review checklist proposed questions. </w:t>
      </w:r>
    </w:p>
    <w:p w14:paraId="75C895F2" w14:textId="0CC0CE65" w:rsidR="00F75867" w:rsidRDefault="001C7801" w:rsidP="00A52D99">
      <w:pPr>
        <w:pStyle w:val="Body"/>
      </w:pPr>
      <w:r>
        <w:t>Reviewed</w:t>
      </w:r>
      <w:r w:rsidR="006F3E2E">
        <w:t xml:space="preserve">, </w:t>
      </w:r>
      <w:r w:rsidR="009714B6">
        <w:t>discussed</w:t>
      </w:r>
      <w:r w:rsidR="006F3E2E">
        <w:t xml:space="preserve"> and proposed</w:t>
      </w:r>
      <w:r w:rsidR="005E3545">
        <w:t xml:space="preserve"> edits to</w:t>
      </w:r>
      <w:r w:rsidR="006F3E2E">
        <w:t xml:space="preserve"> </w:t>
      </w:r>
      <w:r w:rsidR="00ED5686">
        <w:t xml:space="preserve">questions </w:t>
      </w:r>
      <w:r>
        <w:t xml:space="preserve">5.13.7.1 through 5.13.7.3, 5.13.8.1, </w:t>
      </w:r>
      <w:r w:rsidR="006F3E2E">
        <w:t>5.14.7.1</w:t>
      </w:r>
      <w:r w:rsidR="005E3545">
        <w:t xml:space="preserve">, 6.15.3 for inclusion. </w:t>
      </w:r>
      <w:r w:rsidR="005D60CA">
        <w:t xml:space="preserve">Revised questions will be circulated </w:t>
      </w:r>
      <w:r w:rsidR="0081366B">
        <w:t xml:space="preserve">to </w:t>
      </w:r>
      <w:r w:rsidR="000352EF">
        <w:t>s</w:t>
      </w:r>
      <w:r w:rsidR="0081366B">
        <w:t xml:space="preserve">ubscribing </w:t>
      </w:r>
      <w:r w:rsidR="00EE47EF">
        <w:t xml:space="preserve">members </w:t>
      </w:r>
      <w:r w:rsidR="005D60CA">
        <w:t>for comment and resolution</w:t>
      </w:r>
      <w:r w:rsidR="00EE47EF">
        <w:t xml:space="preserve"> by the ad hoc team,</w:t>
      </w:r>
      <w:r w:rsidR="005D60CA">
        <w:t xml:space="preserve"> so that it can be presented at</w:t>
      </w:r>
      <w:r w:rsidR="00EE47EF">
        <w:t xml:space="preserve"> the</w:t>
      </w:r>
      <w:r w:rsidR="000352EF">
        <w:t xml:space="preserve"> </w:t>
      </w:r>
      <w:r w:rsidR="005D60CA">
        <w:t xml:space="preserve">June </w:t>
      </w:r>
      <w:r w:rsidR="005F0467">
        <w:t xml:space="preserve">2016 </w:t>
      </w:r>
      <w:r w:rsidR="005D60CA">
        <w:t xml:space="preserve">meeting. </w:t>
      </w:r>
    </w:p>
    <w:p w14:paraId="3C821FA7" w14:textId="3A5EBEDF" w:rsidR="009D2FF0" w:rsidRDefault="009D2FF0" w:rsidP="00A52D99">
      <w:pPr>
        <w:pStyle w:val="Body"/>
      </w:pPr>
      <w:r>
        <w:t>Dave Royce requested possible topics for symposium at June</w:t>
      </w:r>
      <w:r w:rsidR="005F0467">
        <w:t xml:space="preserve"> 2016</w:t>
      </w:r>
      <w:r>
        <w:t xml:space="preserve"> meeting. </w:t>
      </w:r>
      <w:r w:rsidR="00EE47EF">
        <w:t xml:space="preserve"> None were brought forward.</w:t>
      </w:r>
    </w:p>
    <w:p w14:paraId="6FDACD62" w14:textId="7B26078C" w:rsidR="009D2FF0" w:rsidRDefault="009D2FF0" w:rsidP="00A52D99">
      <w:pPr>
        <w:pStyle w:val="Body"/>
      </w:pPr>
      <w:r>
        <w:t>P</w:t>
      </w:r>
      <w:r w:rsidR="00EE47EF">
        <w:t>enetrant (PT)</w:t>
      </w:r>
      <w:r>
        <w:t xml:space="preserve"> Pre</w:t>
      </w:r>
      <w:r w:rsidR="00EE47EF">
        <w:t>-</w:t>
      </w:r>
      <w:r>
        <w:t>clean</w:t>
      </w:r>
      <w:r w:rsidR="00EE47EF">
        <w:t>:</w:t>
      </w:r>
    </w:p>
    <w:p w14:paraId="02550075" w14:textId="2321EEA5" w:rsidR="009D2FF0" w:rsidRDefault="009D2FF0" w:rsidP="00A52D99">
      <w:pPr>
        <w:pStyle w:val="Body"/>
      </w:pPr>
      <w:r>
        <w:t xml:space="preserve">Phil </w:t>
      </w:r>
      <w:r w:rsidR="00E641E8">
        <w:t xml:space="preserve">Ford </w:t>
      </w:r>
      <w:r>
        <w:t>discuss</w:t>
      </w:r>
      <w:r w:rsidR="005F0467">
        <w:t>ed</w:t>
      </w:r>
      <w:r>
        <w:t xml:space="preserve"> PT Pre</w:t>
      </w:r>
      <w:r w:rsidR="00EE47EF">
        <w:t>-</w:t>
      </w:r>
      <w:r>
        <w:t xml:space="preserve">clean in Jim Graves’s absence. </w:t>
      </w:r>
      <w:r w:rsidR="00EE47EF">
        <w:t xml:space="preserve">Task </w:t>
      </w:r>
      <w:r w:rsidR="000352EF">
        <w:t>G</w:t>
      </w:r>
      <w:r>
        <w:t xml:space="preserve">roup had issue with trying to locate an industry or </w:t>
      </w:r>
      <w:r w:rsidR="00001C07">
        <w:t>s</w:t>
      </w:r>
      <w:r w:rsidR="00EE47EF">
        <w:t xml:space="preserve">ubscriber </w:t>
      </w:r>
      <w:r>
        <w:t>standard that controls pre</w:t>
      </w:r>
      <w:r w:rsidR="00EE47EF">
        <w:t>-</w:t>
      </w:r>
      <w:r>
        <w:t xml:space="preserve">cleaning requirements. The group wants to propose a few questions that will be added to the AC7114/1 checklist and circulate for comment. </w:t>
      </w:r>
    </w:p>
    <w:p w14:paraId="0DCE1807" w14:textId="5A56BF1F" w:rsidR="00E6721C" w:rsidRDefault="00E6721C" w:rsidP="006F7ACC">
      <w:pPr>
        <w:pStyle w:val="ActionItem"/>
      </w:pPr>
      <w:r w:rsidRPr="006F7ACC">
        <w:t>ACTION ITEM: PRI NDT Staff to coordinate addition</w:t>
      </w:r>
      <w:r w:rsidR="00F85E72">
        <w:t>al questions with ad hoc team. (</w:t>
      </w:r>
      <w:r w:rsidRPr="006F7ACC">
        <w:t xml:space="preserve">Due Date: </w:t>
      </w:r>
      <w:r w:rsidR="003D7817">
        <w:t xml:space="preserve">     </w:t>
      </w:r>
      <w:r w:rsidRPr="006F7ACC">
        <w:t>20</w:t>
      </w:r>
      <w:r w:rsidR="00F85E72">
        <w:t>-Jun</w:t>
      </w:r>
      <w:r w:rsidR="003D7817">
        <w:t>-</w:t>
      </w:r>
      <w:r w:rsidRPr="006F7ACC">
        <w:t>2016</w:t>
      </w:r>
      <w:r w:rsidR="00F85E72">
        <w:t>)</w:t>
      </w:r>
    </w:p>
    <w:p w14:paraId="1EE8B654" w14:textId="67CCEF67" w:rsidR="00E87C52" w:rsidRDefault="00E87C52" w:rsidP="00A52D99">
      <w:pPr>
        <w:pStyle w:val="Body"/>
      </w:pPr>
      <w:r>
        <w:t>Andy Bakewell posed that we are concentrating on a small level of a bigger problem. Many parts see significantly raised levels of silica</w:t>
      </w:r>
      <w:r w:rsidR="00EE47EF">
        <w:t>te</w:t>
      </w:r>
      <w:r>
        <w:t>s i</w:t>
      </w:r>
      <w:r w:rsidR="00E641E8">
        <w:t>n</w:t>
      </w:r>
      <w:r>
        <w:t xml:space="preserve"> machining fluids as well. </w:t>
      </w:r>
    </w:p>
    <w:p w14:paraId="11644BEA" w14:textId="70EFF355" w:rsidR="00E87C52" w:rsidRDefault="00E87C52" w:rsidP="00A52D99">
      <w:pPr>
        <w:pStyle w:val="Body"/>
      </w:pPr>
      <w:r>
        <w:t>Dave Gr</w:t>
      </w:r>
      <w:r w:rsidR="00EE47EF">
        <w:t>a</w:t>
      </w:r>
      <w:r>
        <w:t>y asked if he is already certified to AC7108</w:t>
      </w:r>
      <w:r w:rsidR="00EE47EF">
        <w:t>/15</w:t>
      </w:r>
      <w:r>
        <w:t xml:space="preserve"> for P</w:t>
      </w:r>
      <w:r w:rsidR="00E641E8">
        <w:t>re</w:t>
      </w:r>
      <w:r w:rsidR="00001C07">
        <w:t>-</w:t>
      </w:r>
      <w:r w:rsidR="006F7ACC">
        <w:t>Penetrant</w:t>
      </w:r>
      <w:r w:rsidR="00E641E8">
        <w:t xml:space="preserve"> </w:t>
      </w:r>
      <w:r>
        <w:t xml:space="preserve">Etch does that now mean he has to take AC7114/1 as well or will </w:t>
      </w:r>
      <w:r w:rsidR="00EE47EF">
        <w:t>“</w:t>
      </w:r>
      <w:r>
        <w:t>NA</w:t>
      </w:r>
      <w:r w:rsidR="00EE47EF">
        <w:t>”</w:t>
      </w:r>
      <w:r>
        <w:t xml:space="preserve"> be added. Mike</w:t>
      </w:r>
      <w:r w:rsidR="00EE47EF">
        <w:t xml:space="preserve"> Gutridge</w:t>
      </w:r>
      <w:r>
        <w:t xml:space="preserve"> suggested that </w:t>
      </w:r>
      <w:r w:rsidR="00EE47EF">
        <w:t>“</w:t>
      </w:r>
      <w:r>
        <w:t>NA</w:t>
      </w:r>
      <w:r w:rsidR="00EE47EF">
        <w:t>” c</w:t>
      </w:r>
      <w:r>
        <w:t>ould be applicable</w:t>
      </w:r>
      <w:r w:rsidR="00D6048E">
        <w:t xml:space="preserve"> if it addressed the same pre-clean requirements</w:t>
      </w:r>
      <w:r>
        <w:t>.</w:t>
      </w:r>
    </w:p>
    <w:p w14:paraId="73BBB9CE" w14:textId="58570292" w:rsidR="00751E8B" w:rsidRDefault="00751E8B" w:rsidP="00A52D99">
      <w:pPr>
        <w:pStyle w:val="Body"/>
      </w:pPr>
      <w:r>
        <w:t xml:space="preserve">Dale Norwood suggests that if the </w:t>
      </w:r>
      <w:r w:rsidR="00001C07">
        <w:t>s</w:t>
      </w:r>
      <w:r w:rsidR="00D6048E">
        <w:t xml:space="preserve">ubscribers </w:t>
      </w:r>
      <w:r>
        <w:t xml:space="preserve">want to control cleaning they should flow that requirement to the </w:t>
      </w:r>
      <w:r w:rsidR="00001C07">
        <w:t>s</w:t>
      </w:r>
      <w:r>
        <w:t xml:space="preserve">uppliers. </w:t>
      </w:r>
    </w:p>
    <w:p w14:paraId="03D4182A" w14:textId="1D0A8B5C" w:rsidR="00751E8B" w:rsidRDefault="00751E8B" w:rsidP="00A52D99">
      <w:pPr>
        <w:pStyle w:val="Body"/>
      </w:pPr>
      <w:r>
        <w:t xml:space="preserve">Chris </w:t>
      </w:r>
      <w:r w:rsidR="00ED5686">
        <w:t>Dootson</w:t>
      </w:r>
      <w:r w:rsidR="00F666AE">
        <w:t xml:space="preserve"> offered that they are experiencing different results based on different penetrant materials. </w:t>
      </w:r>
      <w:r>
        <w:t xml:space="preserve"> </w:t>
      </w:r>
      <w:r w:rsidR="00F666AE">
        <w:t xml:space="preserve">Further disclosed that these parts had been etch cleaned. </w:t>
      </w:r>
    </w:p>
    <w:p w14:paraId="6712FF5B" w14:textId="5117A325" w:rsidR="00F666AE" w:rsidRDefault="00F666AE" w:rsidP="00A52D99">
      <w:pPr>
        <w:pStyle w:val="Body"/>
      </w:pPr>
      <w:r>
        <w:t xml:space="preserve">Mike </w:t>
      </w:r>
      <w:r w:rsidR="00E3704A">
        <w:t xml:space="preserve">Gutridge </w:t>
      </w:r>
      <w:r>
        <w:t>wants to assure that the concerns that originally brought up this question will be addressed by adding questions in AC 7114/1</w:t>
      </w:r>
      <w:r w:rsidR="00D6048E">
        <w:t>.</w:t>
      </w:r>
      <w:r>
        <w:t xml:space="preserve">  </w:t>
      </w:r>
      <w:r w:rsidR="00D6048E">
        <w:t>O</w:t>
      </w:r>
      <w:r>
        <w:t xml:space="preserve">pposed to creation of new checklist and to confirm that focus of ad hoc is still viable. </w:t>
      </w:r>
    </w:p>
    <w:p w14:paraId="216A042E" w14:textId="5BB34867" w:rsidR="00372F74" w:rsidRDefault="00372F74" w:rsidP="00A52D99">
      <w:pPr>
        <w:pStyle w:val="Body"/>
      </w:pPr>
      <w:r>
        <w:t>Does this become a training issue for the auditors in following the checklist specific questions?</w:t>
      </w:r>
    </w:p>
    <w:p w14:paraId="7B2F2BE1" w14:textId="519248D3" w:rsidR="00372F74" w:rsidRDefault="00372F74" w:rsidP="00A52D99">
      <w:pPr>
        <w:pStyle w:val="Body"/>
      </w:pPr>
      <w:r>
        <w:lastRenderedPageBreak/>
        <w:t xml:space="preserve">Chris </w:t>
      </w:r>
      <w:r w:rsidR="0070755D">
        <w:t xml:space="preserve">Stevenson </w:t>
      </w:r>
      <w:r>
        <w:t xml:space="preserve">proposes that the ad hoc team look at current questions and see if they are adequate or need to improve the understanding of the auditors. </w:t>
      </w:r>
    </w:p>
    <w:p w14:paraId="07ED8664" w14:textId="345750CB" w:rsidR="00372F74" w:rsidRPr="00F85E72" w:rsidRDefault="00372F74" w:rsidP="00A52D99">
      <w:pPr>
        <w:pStyle w:val="Body"/>
      </w:pPr>
      <w:r w:rsidRPr="00F85E72">
        <w:t xml:space="preserve">Motion made by Chris Stevenson and seconded by Pete Torelli to approve </w:t>
      </w:r>
      <w:r w:rsidR="00D6048E" w:rsidRPr="00F85E72">
        <w:t>a</w:t>
      </w:r>
      <w:r w:rsidRPr="00F85E72">
        <w:t xml:space="preserve">d </w:t>
      </w:r>
      <w:r w:rsidR="00D6048E" w:rsidRPr="00F85E72">
        <w:t>h</w:t>
      </w:r>
      <w:r w:rsidRPr="00F85E72">
        <w:t>oc team to do more research into the adequacy of the current question</w:t>
      </w:r>
      <w:r w:rsidR="00D6048E" w:rsidRPr="00F85E72">
        <w:t>(s)</w:t>
      </w:r>
      <w:r w:rsidRPr="00F85E72">
        <w:t xml:space="preserve"> or add to</w:t>
      </w:r>
      <w:r w:rsidR="00D6048E" w:rsidRPr="00F85E72">
        <w:t xml:space="preserve"> the</w:t>
      </w:r>
      <w:r w:rsidRPr="00F85E72">
        <w:t xml:space="preserve"> auditor </w:t>
      </w:r>
      <w:r w:rsidR="006F7ACC" w:rsidRPr="00F85E72">
        <w:t>conference for</w:t>
      </w:r>
      <w:r w:rsidR="00D6048E" w:rsidRPr="00F85E72">
        <w:t xml:space="preserve"> </w:t>
      </w:r>
      <w:r w:rsidRPr="00F85E72">
        <w:t>additional training. Motion Passed.</w:t>
      </w:r>
    </w:p>
    <w:p w14:paraId="4FC1086E" w14:textId="463E370C" w:rsidR="00E87C52" w:rsidRDefault="00372F74" w:rsidP="00A52D99">
      <w:pPr>
        <w:pStyle w:val="Body"/>
      </w:pPr>
      <w:r>
        <w:t xml:space="preserve">Question raised </w:t>
      </w:r>
      <w:r w:rsidR="00D6048E">
        <w:t xml:space="preserve">during the closed session </w:t>
      </w:r>
      <w:r>
        <w:t xml:space="preserve">on the current </w:t>
      </w:r>
      <w:r w:rsidR="00D6048E">
        <w:t xml:space="preserve">vision examination requirements </w:t>
      </w:r>
      <w:r>
        <w:t>of NAS 410</w:t>
      </w:r>
      <w:r w:rsidR="00D6048E">
        <w:t>.  It was decided</w:t>
      </w:r>
      <w:r>
        <w:t xml:space="preserve"> the </w:t>
      </w:r>
      <w:r w:rsidR="00DF265A">
        <w:t>s</w:t>
      </w:r>
      <w:r>
        <w:t>upplier</w:t>
      </w:r>
      <w:r w:rsidR="00D6048E">
        <w:t>’s written practice can</w:t>
      </w:r>
      <w:r>
        <w:t xml:space="preserve"> contain all three options. They do not have to specify which test they are actually performing providing that the </w:t>
      </w:r>
      <w:r w:rsidR="00D6048E">
        <w:t xml:space="preserve">written </w:t>
      </w:r>
      <w:r w:rsidR="006F7ACC">
        <w:t>practice lists</w:t>
      </w:r>
      <w:r>
        <w:t xml:space="preserve"> all three. Dave Royce </w:t>
      </w:r>
      <w:r w:rsidR="003B3581">
        <w:t>suggests that we submit</w:t>
      </w:r>
      <w:r w:rsidR="00DF265A">
        <w:t xml:space="preserve"> an</w:t>
      </w:r>
      <w:r w:rsidR="003B3581">
        <w:t xml:space="preserve"> </w:t>
      </w:r>
      <w:r w:rsidR="00001C07">
        <w:t>A</w:t>
      </w:r>
      <w:r w:rsidR="003B3581">
        <w:t xml:space="preserve">uditor </w:t>
      </w:r>
      <w:r w:rsidR="00001C07">
        <w:t>A</w:t>
      </w:r>
      <w:r w:rsidR="003B3581">
        <w:t xml:space="preserve">dvisory to clarify that written practice can list all three methods but the supplier only needs to perform one. </w:t>
      </w:r>
    </w:p>
    <w:p w14:paraId="68BB5491" w14:textId="5150FA7B" w:rsidR="003B3581" w:rsidRDefault="003B3581" w:rsidP="003B3581">
      <w:pPr>
        <w:pStyle w:val="ActionItem"/>
      </w:pPr>
      <w:r>
        <w:t>ACTION ITEM:</w:t>
      </w:r>
      <w:r w:rsidR="00CC0186">
        <w:t xml:space="preserve"> </w:t>
      </w:r>
      <w:r w:rsidR="00D6048E">
        <w:t>PRI Staff to i</w:t>
      </w:r>
      <w:r w:rsidR="00CC0186">
        <w:t xml:space="preserve">ssue </w:t>
      </w:r>
      <w:r w:rsidR="00D6048E">
        <w:t xml:space="preserve">an </w:t>
      </w:r>
      <w:r w:rsidR="00CC0186">
        <w:t xml:space="preserve">auditor advisory to clarify the </w:t>
      </w:r>
      <w:r w:rsidR="00D6048E">
        <w:t xml:space="preserve">vision </w:t>
      </w:r>
      <w:r w:rsidR="00CC0186">
        <w:t>examination issue previously discussed.</w:t>
      </w:r>
      <w:r>
        <w:t xml:space="preserve"> (Due Date: </w:t>
      </w:r>
      <w:r w:rsidR="00D6048E" w:rsidRPr="00BC3622">
        <w:t>20</w:t>
      </w:r>
      <w:r w:rsidRPr="00BC3622">
        <w:t>-</w:t>
      </w:r>
      <w:r w:rsidR="00F85E72">
        <w:t>Jun</w:t>
      </w:r>
      <w:r w:rsidRPr="00BC3622">
        <w:t>-20</w:t>
      </w:r>
      <w:r w:rsidR="00D6048E" w:rsidRPr="00BC3622">
        <w:t>16</w:t>
      </w:r>
      <w:r w:rsidRPr="00BC3622">
        <w:t>)</w:t>
      </w:r>
    </w:p>
    <w:p w14:paraId="5F151BC4" w14:textId="46B5FE59" w:rsidR="00A52D99" w:rsidRDefault="00A52D99" w:rsidP="00A52D99">
      <w:pPr>
        <w:pStyle w:val="Heading1"/>
      </w:pPr>
      <w:r w:rsidRPr="00A52D99">
        <w:t>Ad Hoc Team Report Out</w:t>
      </w:r>
      <w:r>
        <w:t xml:space="preserve"> – OPEN</w:t>
      </w:r>
    </w:p>
    <w:p w14:paraId="79107DA1" w14:textId="364D29FF" w:rsidR="003B3581" w:rsidRPr="003B3581" w:rsidRDefault="003B3581" w:rsidP="003B3581">
      <w:pPr>
        <w:pStyle w:val="Body"/>
      </w:pPr>
      <w:r>
        <w:t xml:space="preserve">All items </w:t>
      </w:r>
      <w:r w:rsidR="00D6048E">
        <w:t xml:space="preserve">were </w:t>
      </w:r>
      <w:r>
        <w:t>discussed in section 13.0</w:t>
      </w:r>
      <w:r w:rsidR="00D6048E">
        <w:t>.  No further report out required.</w:t>
      </w:r>
    </w:p>
    <w:p w14:paraId="59488F72" w14:textId="022083D4" w:rsidR="00A52D99" w:rsidRDefault="00A52D99" w:rsidP="00A52D99">
      <w:pPr>
        <w:pStyle w:val="Heading1"/>
      </w:pPr>
      <w:r w:rsidRPr="00A52D99">
        <w:t>Nadcap and NDT Procedure Review</w:t>
      </w:r>
      <w:r>
        <w:t xml:space="preserve"> – OPEN</w:t>
      </w:r>
    </w:p>
    <w:p w14:paraId="75A83D01" w14:textId="5B1915F1" w:rsidR="003B3581" w:rsidRDefault="003B3581" w:rsidP="00A52D99">
      <w:pPr>
        <w:pStyle w:val="Body"/>
      </w:pPr>
      <w:r>
        <w:t xml:space="preserve">Phil </w:t>
      </w:r>
      <w:r w:rsidR="00D6048E">
        <w:t xml:space="preserve">Ford </w:t>
      </w:r>
      <w:r>
        <w:t>presented the Nadcap &amp; NDT Procedure review which highlights changes to OP1114</w:t>
      </w:r>
      <w:r w:rsidR="00D6048E">
        <w:t>and</w:t>
      </w:r>
      <w:r>
        <w:t xml:space="preserve"> OP1116</w:t>
      </w:r>
      <w:r w:rsidR="00D6048E">
        <w:t>.</w:t>
      </w:r>
      <w:r>
        <w:t xml:space="preserve"> </w:t>
      </w:r>
    </w:p>
    <w:p w14:paraId="112EF74D" w14:textId="431A6B58" w:rsidR="00A52D99" w:rsidRDefault="00A52D99" w:rsidP="00A52D99">
      <w:pPr>
        <w:pStyle w:val="Heading1"/>
      </w:pPr>
      <w:r w:rsidRPr="00A52D99">
        <w:t>Technical Issues and Open Discussion Items</w:t>
      </w:r>
      <w:r>
        <w:t xml:space="preserve"> – OPEN</w:t>
      </w:r>
    </w:p>
    <w:p w14:paraId="20FBF640" w14:textId="798AE5ED" w:rsidR="003B3581" w:rsidRDefault="003B3581" w:rsidP="00A52D99">
      <w:pPr>
        <w:pStyle w:val="Body"/>
      </w:pPr>
      <w:r>
        <w:t xml:space="preserve">Christopher </w:t>
      </w:r>
      <w:r w:rsidR="00692C85">
        <w:t>Anderson</w:t>
      </w:r>
      <w:r w:rsidR="00D6048E">
        <w:t xml:space="preserve">, </w:t>
      </w:r>
      <w:r w:rsidR="00B269F7" w:rsidRPr="00B269F7">
        <w:t xml:space="preserve">PCC </w:t>
      </w:r>
      <w:proofErr w:type="spellStart"/>
      <w:r w:rsidR="00B269F7" w:rsidRPr="00B269F7">
        <w:t>Structurals</w:t>
      </w:r>
      <w:proofErr w:type="spellEnd"/>
      <w:r w:rsidR="00B269F7" w:rsidRPr="00B269F7">
        <w:t xml:space="preserve"> Inc. </w:t>
      </w:r>
      <w:r>
        <w:t xml:space="preserve">presented </w:t>
      </w:r>
      <w:r w:rsidR="00BF596D">
        <w:t>Materials Affordability Initiative (</w:t>
      </w:r>
      <w:r>
        <w:t>MAI PCC-2</w:t>
      </w:r>
      <w:r w:rsidR="00BF596D">
        <w:t>)</w:t>
      </w:r>
      <w:r>
        <w:t>, Assisted Defect Recognition (ADR) status.</w:t>
      </w:r>
      <w:r w:rsidR="00A0553F">
        <w:t xml:space="preserve">  Currently being evaluated as a tool for evaluation of digital images in radiography.</w:t>
      </w:r>
      <w:r>
        <w:t xml:space="preserve"> </w:t>
      </w:r>
    </w:p>
    <w:p w14:paraId="77C3F107" w14:textId="50C954D3" w:rsidR="00A7652F" w:rsidRDefault="00A7652F" w:rsidP="00A52D99">
      <w:pPr>
        <w:pStyle w:val="Body"/>
      </w:pPr>
      <w:r>
        <w:t>Dave Royce</w:t>
      </w:r>
      <w:r w:rsidR="00A0553F">
        <w:t>,</w:t>
      </w:r>
      <w:r w:rsidR="00DF265A">
        <w:t xml:space="preserve"> </w:t>
      </w:r>
      <w:r>
        <w:t>Pratt Whitney</w:t>
      </w:r>
      <w:r w:rsidR="00A0553F">
        <w:t>,</w:t>
      </w:r>
      <w:r>
        <w:t xml:space="preserve"> mentioned they no longer require that the panels be manufactured to TAM</w:t>
      </w:r>
      <w:r w:rsidR="00A0553F">
        <w:t xml:space="preserve"> drawing </w:t>
      </w:r>
      <w:r>
        <w:t xml:space="preserve">requirements. </w:t>
      </w:r>
      <w:r w:rsidR="00A0553F">
        <w:t xml:space="preserve"> This is noted in latest issue of P&amp;W specifications.</w:t>
      </w:r>
    </w:p>
    <w:p w14:paraId="69E8F4D2" w14:textId="4D11CB1D" w:rsidR="00A52D99" w:rsidRDefault="00B15462" w:rsidP="00B15462">
      <w:pPr>
        <w:pStyle w:val="Heading1"/>
      </w:pPr>
      <w:r w:rsidRPr="00B15462">
        <w:t>SSC Report Out on the SSC Meeting</w:t>
      </w:r>
      <w:r>
        <w:t xml:space="preserve"> – OPEN</w:t>
      </w:r>
    </w:p>
    <w:p w14:paraId="190CA6C4" w14:textId="1CA5BDF2" w:rsidR="00A640FE" w:rsidRDefault="00A640FE" w:rsidP="00B15462">
      <w:pPr>
        <w:pStyle w:val="Body"/>
      </w:pPr>
      <w:r>
        <w:t xml:space="preserve">Gary White presented the Supplier Support Committee meeting report out. </w:t>
      </w:r>
    </w:p>
    <w:p w14:paraId="454E2FB0" w14:textId="427559BA" w:rsidR="00B15462" w:rsidRDefault="00B15462" w:rsidP="00B15462">
      <w:pPr>
        <w:pStyle w:val="Heading1"/>
      </w:pPr>
      <w:r w:rsidRPr="00B15462">
        <w:t>Method Team Breakout Session</w:t>
      </w:r>
      <w:r>
        <w:t xml:space="preserve"> – open</w:t>
      </w:r>
    </w:p>
    <w:p w14:paraId="2D9690CD" w14:textId="56C80EFF" w:rsidR="009D09BF" w:rsidRDefault="000F576B" w:rsidP="00B15462">
      <w:pPr>
        <w:pStyle w:val="Body"/>
      </w:pPr>
      <w:r>
        <w:t xml:space="preserve">Task Group reviewed DCS changes and discussed/resolved all items. </w:t>
      </w:r>
    </w:p>
    <w:p w14:paraId="5CC97BFB" w14:textId="6EC10A63" w:rsidR="00B15462" w:rsidRDefault="00B15462" w:rsidP="00B15462">
      <w:pPr>
        <w:pStyle w:val="ActionItem"/>
      </w:pPr>
      <w:r>
        <w:t xml:space="preserve">ACTION ITEM: </w:t>
      </w:r>
      <w:r w:rsidR="00A0553F">
        <w:t xml:space="preserve">PRI Staff to issue an </w:t>
      </w:r>
      <w:r w:rsidR="00AB7351">
        <w:t>Auditor Advisory to address “Common Methods” per NAS 410 Par 1.3 to an extent defines by the R</w:t>
      </w:r>
      <w:r w:rsidR="00A0553F">
        <w:t xml:space="preserve">esponsible </w:t>
      </w:r>
      <w:r w:rsidR="00AB7351">
        <w:t>L</w:t>
      </w:r>
      <w:r w:rsidR="00A0553F">
        <w:t xml:space="preserve">evel </w:t>
      </w:r>
      <w:r w:rsidR="00AB7351">
        <w:t>3</w:t>
      </w:r>
      <w:r w:rsidR="00A0553F">
        <w:t>.</w:t>
      </w:r>
      <w:r>
        <w:t>:</w:t>
      </w:r>
      <w:r w:rsidR="00BD0582">
        <w:t xml:space="preserve"> </w:t>
      </w:r>
      <w:r>
        <w:t>(Due Date</w:t>
      </w:r>
      <w:r w:rsidRPr="00BC3622">
        <w:t xml:space="preserve">: </w:t>
      </w:r>
      <w:r w:rsidR="00A0553F" w:rsidRPr="00BC3622">
        <w:t>20</w:t>
      </w:r>
      <w:r w:rsidRPr="00BC3622">
        <w:t>-</w:t>
      </w:r>
      <w:r w:rsidR="00F85E72">
        <w:t>Jun</w:t>
      </w:r>
      <w:r w:rsidRPr="00BC3622">
        <w:t>-</w:t>
      </w:r>
      <w:r w:rsidR="00A0553F" w:rsidRPr="00BC3622">
        <w:t>2016</w:t>
      </w:r>
      <w:r w:rsidRPr="00BC3622">
        <w:t>)</w:t>
      </w:r>
    </w:p>
    <w:p w14:paraId="5AEBEB7B" w14:textId="7AB01B63" w:rsidR="00F07FC1" w:rsidRPr="00F07FC1" w:rsidRDefault="00F07FC1" w:rsidP="00F07FC1">
      <w:pPr>
        <w:pStyle w:val="Body"/>
      </w:pPr>
      <w:r>
        <w:t>Dave Royce</w:t>
      </w:r>
      <w:r w:rsidR="00BF596D">
        <w:t xml:space="preserve"> brought forward the proposal for a remote RT interpretation-only checklist for discussion.</w:t>
      </w:r>
      <w:r>
        <w:t xml:space="preserve"> Reviewed proposed questions for information only. </w:t>
      </w:r>
      <w:r w:rsidR="00B912DF">
        <w:t xml:space="preserve">It was agreed to continue </w:t>
      </w:r>
      <w:r w:rsidR="006F7ACC">
        <w:t>with the</w:t>
      </w:r>
      <w:r w:rsidR="00BC7C35">
        <w:t xml:space="preserve"> draft </w:t>
      </w:r>
      <w:r w:rsidR="00B912DF">
        <w:t xml:space="preserve">checklist for </w:t>
      </w:r>
      <w:r w:rsidR="005007B5">
        <w:t>consideration</w:t>
      </w:r>
      <w:r w:rsidR="00BC7C35">
        <w:t xml:space="preserve"> to ballot.</w:t>
      </w:r>
    </w:p>
    <w:p w14:paraId="318906E1" w14:textId="503B8A33" w:rsidR="00B15462" w:rsidRDefault="00B15462" w:rsidP="00B15462">
      <w:pPr>
        <w:pStyle w:val="Heading1"/>
      </w:pPr>
      <w:r w:rsidRPr="00B15462">
        <w:t>Method Team Report Out</w:t>
      </w:r>
      <w:r>
        <w:t xml:space="preserve"> – open</w:t>
      </w:r>
    </w:p>
    <w:p w14:paraId="54D1DE15" w14:textId="229531B1" w:rsidR="0070755D" w:rsidRPr="0070755D" w:rsidRDefault="0070755D" w:rsidP="0070755D">
      <w:pPr>
        <w:pStyle w:val="Body"/>
      </w:pPr>
      <w:r>
        <w:t xml:space="preserve">See discussions in above. </w:t>
      </w:r>
      <w:r w:rsidR="004E6CC3">
        <w:t xml:space="preserve">All </w:t>
      </w:r>
      <w:r>
        <w:t>activity was addressed as a group</w:t>
      </w:r>
      <w:r w:rsidR="004E6CC3">
        <w:t xml:space="preserve"> in an effort to reduce the number of negative comments when balloted</w:t>
      </w:r>
      <w:r>
        <w:t xml:space="preserve">. </w:t>
      </w:r>
    </w:p>
    <w:p w14:paraId="1CDE7464" w14:textId="16404920" w:rsidR="00B15462" w:rsidRDefault="00B15462" w:rsidP="00B15462">
      <w:pPr>
        <w:pStyle w:val="Heading1"/>
      </w:pPr>
      <w:r w:rsidRPr="00B15462">
        <w:t>Document Change Spreadsheet</w:t>
      </w:r>
      <w:r>
        <w:t xml:space="preserve"> – open</w:t>
      </w:r>
    </w:p>
    <w:p w14:paraId="6A8B7039" w14:textId="50A01D2E" w:rsidR="00B15462" w:rsidRDefault="004E6CC3" w:rsidP="00B15462">
      <w:pPr>
        <w:pStyle w:val="Body"/>
      </w:pPr>
      <w:r>
        <w:t xml:space="preserve">This was performed concurrently with the Method Team breakouts.  The </w:t>
      </w:r>
      <w:r w:rsidR="0070755D">
        <w:t>DCS was</w:t>
      </w:r>
      <w:r>
        <w:t xml:space="preserve"> updated to reflect the disposition of pro</w:t>
      </w:r>
      <w:r w:rsidR="008203E6">
        <w:t>po</w:t>
      </w:r>
      <w:r>
        <w:t>sed changes</w:t>
      </w:r>
      <w:r w:rsidR="008203E6">
        <w:t>.</w:t>
      </w:r>
      <w:r w:rsidR="0070755D">
        <w:t xml:space="preserve"> </w:t>
      </w:r>
      <w:r w:rsidR="008203E6">
        <w:t xml:space="preserve"> </w:t>
      </w:r>
    </w:p>
    <w:p w14:paraId="5FFF9BA2" w14:textId="000120BB" w:rsidR="00B15462" w:rsidRDefault="00B15462" w:rsidP="00B15462">
      <w:pPr>
        <w:pStyle w:val="Heading1"/>
      </w:pPr>
      <w:r w:rsidRPr="00B15462">
        <w:lastRenderedPageBreak/>
        <w:t>Report Out of the Planning &amp; Operations Meeting</w:t>
      </w:r>
      <w:r>
        <w:t xml:space="preserve"> – open</w:t>
      </w:r>
    </w:p>
    <w:p w14:paraId="3B11EFFB" w14:textId="4F678E16" w:rsidR="00564E22" w:rsidRDefault="00564E22" w:rsidP="00B15462">
      <w:pPr>
        <w:pStyle w:val="Body"/>
      </w:pPr>
      <w:r>
        <w:t>Dave Royce reported out on Planning and Ops meeting</w:t>
      </w:r>
      <w:r w:rsidR="008203E6">
        <w:t>.</w:t>
      </w:r>
    </w:p>
    <w:p w14:paraId="3A30556A" w14:textId="32BF821D" w:rsidR="00564E22" w:rsidRDefault="008203E6" w:rsidP="00B15462">
      <w:pPr>
        <w:pStyle w:val="Body"/>
      </w:pPr>
      <w:r>
        <w:t xml:space="preserve">Starting </w:t>
      </w:r>
      <w:r w:rsidR="00564E22">
        <w:t>June 2018</w:t>
      </w:r>
      <w:r>
        <w:t>,</w:t>
      </w:r>
      <w:r w:rsidR="00564E22">
        <w:t xml:space="preserve"> </w:t>
      </w:r>
      <w:r>
        <w:t>A</w:t>
      </w:r>
      <w:r w:rsidR="00564E22">
        <w:t xml:space="preserve">uditor </w:t>
      </w:r>
      <w:r>
        <w:t xml:space="preserve">Conference and </w:t>
      </w:r>
      <w:r w:rsidR="00564E22">
        <w:t>training will now be split between U</w:t>
      </w:r>
      <w:r>
        <w:t xml:space="preserve">nited </w:t>
      </w:r>
      <w:r w:rsidR="00564E22">
        <w:t>S</w:t>
      </w:r>
      <w:r>
        <w:t>tates</w:t>
      </w:r>
      <w:r w:rsidR="00564E22">
        <w:t xml:space="preserve"> and E</w:t>
      </w:r>
      <w:r w:rsidR="00152D34">
        <w:t>urope</w:t>
      </w:r>
      <w:r w:rsidR="00564E22">
        <w:t xml:space="preserve">. </w:t>
      </w:r>
      <w:r>
        <w:t xml:space="preserve">This will occur alternating years, the other years will have both groups meet at the same time at the October meeting.  </w:t>
      </w:r>
      <w:r w:rsidR="00564E22">
        <w:t xml:space="preserve">Alain </w:t>
      </w:r>
      <w:r w:rsidR="0070755D">
        <w:t xml:space="preserve">Bouchet </w:t>
      </w:r>
      <w:r w:rsidR="00564E22">
        <w:t xml:space="preserve">expressed concern that auditor consistency will suffer by doing this. </w:t>
      </w:r>
    </w:p>
    <w:p w14:paraId="7EADF8F6" w14:textId="382E8443" w:rsidR="00564E22" w:rsidRDefault="00564E22" w:rsidP="00B15462">
      <w:pPr>
        <w:pStyle w:val="Body"/>
      </w:pPr>
      <w:r>
        <w:t xml:space="preserve">Risk Mitigation </w:t>
      </w:r>
      <w:r w:rsidR="008203E6">
        <w:t xml:space="preserve">process </w:t>
      </w:r>
      <w:r>
        <w:t>will be</w:t>
      </w:r>
      <w:r w:rsidR="008203E6">
        <w:t xml:space="preserve"> the responsibility of</w:t>
      </w:r>
      <w:r>
        <w:t xml:space="preserve"> S</w:t>
      </w:r>
      <w:r w:rsidR="0070755D">
        <w:t xml:space="preserve">taff </w:t>
      </w:r>
      <w:r>
        <w:t>E</w:t>
      </w:r>
      <w:r w:rsidR="0070755D">
        <w:t>ngineers</w:t>
      </w:r>
      <w:r w:rsidR="008203E6">
        <w:t xml:space="preserve"> beginning sometime after mid-year.</w:t>
      </w:r>
      <w:r>
        <w:t xml:space="preserve"> </w:t>
      </w:r>
    </w:p>
    <w:p w14:paraId="3038FA92" w14:textId="1E297B95" w:rsidR="00564E22" w:rsidRDefault="00F61439" w:rsidP="00B15462">
      <w:pPr>
        <w:pStyle w:val="Body"/>
      </w:pPr>
      <w:r>
        <w:t xml:space="preserve">As of </w:t>
      </w:r>
      <w:r w:rsidR="00001C07">
        <w:t>24-A</w:t>
      </w:r>
      <w:r w:rsidR="004C2E97">
        <w:t>pr</w:t>
      </w:r>
      <w:r w:rsidR="00001C07">
        <w:t>-2016</w:t>
      </w:r>
      <w:r w:rsidR="00564E22">
        <w:t xml:space="preserve"> </w:t>
      </w:r>
      <w:r w:rsidR="00152D34">
        <w:t>S</w:t>
      </w:r>
      <w:r w:rsidR="00564E22">
        <w:t xml:space="preserve">cope </w:t>
      </w:r>
      <w:r w:rsidR="00152D34">
        <w:t xml:space="preserve">Exceptions for Subscriber Accreditations </w:t>
      </w:r>
      <w:r w:rsidR="00564E22">
        <w:t>will no longer be allowed.</w:t>
      </w:r>
    </w:p>
    <w:p w14:paraId="4528B8AD" w14:textId="4642DFA0" w:rsidR="00564E22" w:rsidRDefault="00564E22" w:rsidP="00B15462">
      <w:pPr>
        <w:pStyle w:val="Body"/>
      </w:pPr>
      <w:r>
        <w:t xml:space="preserve">Audit </w:t>
      </w:r>
      <w:r w:rsidR="008203E6">
        <w:t>E</w:t>
      </w:r>
      <w:r>
        <w:t xml:space="preserve">ffectiveness </w:t>
      </w:r>
      <w:r w:rsidR="008203E6">
        <w:t>T</w:t>
      </w:r>
      <w:r>
        <w:t>eam has reviewed concerns expressed and have selected 23 of the highest ranked concerns</w:t>
      </w:r>
      <w:r w:rsidR="008203E6">
        <w:t xml:space="preserve"> and </w:t>
      </w:r>
      <w:r>
        <w:t>are being brought forward for further review and consideration.</w:t>
      </w:r>
    </w:p>
    <w:p w14:paraId="6C3C868C" w14:textId="0E89C7AF" w:rsidR="00564E22" w:rsidRDefault="00564E22" w:rsidP="00B15462">
      <w:pPr>
        <w:pStyle w:val="Body"/>
      </w:pPr>
      <w:r>
        <w:t xml:space="preserve">Definition of “Satellite” is under review.  </w:t>
      </w:r>
      <w:r w:rsidR="008203E6">
        <w:t xml:space="preserve">Some commodities have various process performed at locations that do not meet the current criteria. </w:t>
      </w:r>
    </w:p>
    <w:p w14:paraId="64EBA337" w14:textId="33BD2CD5" w:rsidR="00564E22" w:rsidRDefault="00564E22" w:rsidP="00B15462">
      <w:pPr>
        <w:pStyle w:val="Body"/>
      </w:pPr>
      <w:r>
        <w:t xml:space="preserve">Auditor observations was discussed. </w:t>
      </w:r>
      <w:r w:rsidR="008203E6">
        <w:t xml:space="preserve"> Suppliers need to be aware of the purpose of the observation and to allow them when requested.</w:t>
      </w:r>
    </w:p>
    <w:p w14:paraId="094057AD" w14:textId="56BE2DC9" w:rsidR="00564E22" w:rsidRDefault="00110D3D" w:rsidP="00B15462">
      <w:pPr>
        <w:pStyle w:val="Body"/>
      </w:pPr>
      <w:r>
        <w:t xml:space="preserve">NMC </w:t>
      </w:r>
      <w:r w:rsidR="00001C07">
        <w:t>m</w:t>
      </w:r>
      <w:r>
        <w:t xml:space="preserve">eeting scheduling discussed. </w:t>
      </w:r>
      <w:r w:rsidR="008203E6">
        <w:t xml:space="preserve"> A majority of commodities favor having the NMC meeting on Thursday morning.  Additional review is underway. </w:t>
      </w:r>
    </w:p>
    <w:p w14:paraId="3ED2DB83" w14:textId="12BE15A1" w:rsidR="00B15462" w:rsidRDefault="00B15462" w:rsidP="00B15462">
      <w:pPr>
        <w:pStyle w:val="Heading1"/>
      </w:pPr>
      <w:r w:rsidRPr="00B15462">
        <w:t>New Business</w:t>
      </w:r>
      <w:r>
        <w:t xml:space="preserve"> – open</w:t>
      </w:r>
    </w:p>
    <w:p w14:paraId="102E2996" w14:textId="2E8E9014" w:rsidR="00110D3D" w:rsidRDefault="00110D3D" w:rsidP="00BC3622">
      <w:pPr>
        <w:pStyle w:val="Body"/>
        <w:shd w:val="clear" w:color="auto" w:fill="FFFFFF" w:themeFill="background1"/>
      </w:pPr>
      <w:r>
        <w:t>Audit reviewer training was held by Phil Ford (</w:t>
      </w:r>
      <w:r w:rsidR="00AA423F">
        <w:t xml:space="preserve">PRI </w:t>
      </w:r>
      <w:r>
        <w:t>S</w:t>
      </w:r>
      <w:r w:rsidR="00AA423F">
        <w:t>taff</w:t>
      </w:r>
      <w:r>
        <w:t>)</w:t>
      </w:r>
      <w:r w:rsidR="00AA423F">
        <w:t>,</w:t>
      </w:r>
      <w:r>
        <w:t xml:space="preserve"> </w:t>
      </w:r>
      <w:r w:rsidR="00AA423F">
        <w:t>supported</w:t>
      </w:r>
      <w:r>
        <w:t xml:space="preserve"> by Tony Warren (Airbus) and Steve McCool (Honeywell). Two </w:t>
      </w:r>
      <w:r w:rsidR="00AA423F">
        <w:t>S</w:t>
      </w:r>
      <w:r>
        <w:t>ubscribers attended and completed the training.</w:t>
      </w:r>
    </w:p>
    <w:p w14:paraId="7A4319D2" w14:textId="03BE76BB" w:rsidR="00110D3D" w:rsidRPr="00110D3D" w:rsidRDefault="00110D3D" w:rsidP="00110D3D">
      <w:pPr>
        <w:pStyle w:val="Body"/>
      </w:pPr>
      <w:r w:rsidRPr="00110D3D">
        <w:t xml:space="preserve">Peter </w:t>
      </w:r>
      <w:proofErr w:type="spellStart"/>
      <w:r w:rsidR="00DF265A" w:rsidRPr="00110D3D">
        <w:t>Fridolf</w:t>
      </w:r>
      <w:proofErr w:type="spellEnd"/>
      <w:r w:rsidR="00DF265A" w:rsidRPr="00110D3D">
        <w:t>,</w:t>
      </w:r>
      <w:r w:rsidR="00152D34">
        <w:t xml:space="preserve"> </w:t>
      </w:r>
      <w:r w:rsidRPr="00110D3D">
        <w:t>GKN Aerospace Sweden</w:t>
      </w:r>
    </w:p>
    <w:p w14:paraId="053D9636" w14:textId="5E58D851" w:rsidR="00110D3D" w:rsidRDefault="00110D3D" w:rsidP="00110D3D">
      <w:pPr>
        <w:pStyle w:val="Body"/>
      </w:pPr>
      <w:r w:rsidRPr="00110D3D">
        <w:t>Neil Metcalfe</w:t>
      </w:r>
      <w:r w:rsidR="00152D34">
        <w:t>,</w:t>
      </w:r>
      <w:r w:rsidRPr="00110D3D">
        <w:t xml:space="preserve"> GKN </w:t>
      </w:r>
      <w:proofErr w:type="spellStart"/>
      <w:r w:rsidRPr="00110D3D">
        <w:t>Filton</w:t>
      </w:r>
      <w:proofErr w:type="spellEnd"/>
    </w:p>
    <w:p w14:paraId="1C47014B" w14:textId="58984C5C" w:rsidR="00D66CEE" w:rsidRDefault="00AA423F" w:rsidP="00110D3D">
      <w:pPr>
        <w:pStyle w:val="Body"/>
      </w:pPr>
      <w:r>
        <w:t>Discussion ensued regarding “</w:t>
      </w:r>
      <w:r w:rsidR="00B41761">
        <w:t>continuous</w:t>
      </w:r>
      <w:r>
        <w:t xml:space="preserve"> processing” as it applies to penetrant inspection.  This is to address an issue where parts were processed up through drying, then left for over </w:t>
      </w:r>
      <w:r w:rsidR="00DA33D0">
        <w:t>72 hours prior to application of developer.</w:t>
      </w:r>
      <w:r>
        <w:t xml:space="preserve"> </w:t>
      </w:r>
      <w:r w:rsidR="00D66CEE">
        <w:t xml:space="preserve">Pete </w:t>
      </w:r>
      <w:r w:rsidR="007E54E4">
        <w:t xml:space="preserve">Torelli </w:t>
      </w:r>
      <w:r w:rsidR="006F7ACC">
        <w:t>commented that</w:t>
      </w:r>
      <w:r w:rsidR="00DA33D0">
        <w:t xml:space="preserve"> there is an e</w:t>
      </w:r>
      <w:r w:rsidR="00D66CEE">
        <w:t xml:space="preserve">ngineering requirement provided from Boeing Specification </w:t>
      </w:r>
      <w:r w:rsidR="00DA33D0">
        <w:t>B</w:t>
      </w:r>
      <w:r w:rsidR="00D66CEE">
        <w:t xml:space="preserve">SS7039. </w:t>
      </w:r>
      <w:r w:rsidR="00DA33D0">
        <w:t xml:space="preserve"> </w:t>
      </w:r>
      <w:r w:rsidR="00D66CEE">
        <w:t xml:space="preserve">Pete to forward requirement to Phil </w:t>
      </w:r>
      <w:r w:rsidR="00DA33D0">
        <w:t xml:space="preserve">Ford to </w:t>
      </w:r>
      <w:r w:rsidR="006F7ACC">
        <w:t>develop verbiage for</w:t>
      </w:r>
      <w:r w:rsidR="00DA33D0">
        <w:t xml:space="preserve"> AC7114</w:t>
      </w:r>
      <w:r w:rsidR="00D66CEE">
        <w:t>/1 checklist</w:t>
      </w:r>
      <w:r w:rsidR="00DA33D0">
        <w:t>,</w:t>
      </w:r>
      <w:r w:rsidR="00D66CEE">
        <w:t xml:space="preserve"> at </w:t>
      </w:r>
      <w:r w:rsidR="00DA33D0">
        <w:t xml:space="preserve">the </w:t>
      </w:r>
      <w:r w:rsidR="00D66CEE">
        <w:t xml:space="preserve">appropriate location. </w:t>
      </w:r>
    </w:p>
    <w:p w14:paraId="1B55161E" w14:textId="3627A6B4" w:rsidR="00AA674A" w:rsidRPr="001A686C" w:rsidRDefault="00AA674A" w:rsidP="00AA674A">
      <w:pPr>
        <w:pStyle w:val="Body"/>
        <w:ind w:left="0"/>
        <w:rPr>
          <w:b/>
          <w:i/>
        </w:rPr>
      </w:pPr>
      <w:r w:rsidRPr="001A686C">
        <w:rPr>
          <w:b/>
          <w:i/>
        </w:rPr>
        <w:t>ACTION ITEM:</w:t>
      </w:r>
      <w:r>
        <w:rPr>
          <w:b/>
          <w:i/>
        </w:rPr>
        <w:t xml:space="preserve"> PRI to add to RAIL item for AC7114/1 Method Team discussion regarding questions for </w:t>
      </w:r>
      <w:r w:rsidRPr="00764EE8">
        <w:rPr>
          <w:b/>
          <w:i/>
        </w:rPr>
        <w:t>penetrant wash to developer application</w:t>
      </w:r>
      <w:r>
        <w:rPr>
          <w:b/>
          <w:i/>
        </w:rPr>
        <w:t xml:space="preserve">. </w:t>
      </w:r>
      <w:r w:rsidRPr="001A686C">
        <w:rPr>
          <w:b/>
          <w:i/>
        </w:rPr>
        <w:t xml:space="preserve"> (Due Date: </w:t>
      </w:r>
      <w:r>
        <w:rPr>
          <w:b/>
          <w:i/>
        </w:rPr>
        <w:t>20</w:t>
      </w:r>
      <w:r w:rsidRPr="001A686C">
        <w:rPr>
          <w:b/>
          <w:i/>
        </w:rPr>
        <w:t>-</w:t>
      </w:r>
      <w:r w:rsidR="00F85E72">
        <w:rPr>
          <w:b/>
          <w:i/>
        </w:rPr>
        <w:t>Jun</w:t>
      </w:r>
      <w:r w:rsidRPr="001A686C">
        <w:rPr>
          <w:b/>
          <w:i/>
        </w:rPr>
        <w:t>-201</w:t>
      </w:r>
      <w:r>
        <w:rPr>
          <w:b/>
          <w:i/>
        </w:rPr>
        <w:t>6</w:t>
      </w:r>
      <w:r w:rsidRPr="001A686C">
        <w:rPr>
          <w:b/>
          <w:i/>
        </w:rPr>
        <w:t>)</w:t>
      </w:r>
    </w:p>
    <w:p w14:paraId="629451C9" w14:textId="492C8398" w:rsidR="00D66CEE" w:rsidRDefault="00D66CEE" w:rsidP="00110D3D">
      <w:pPr>
        <w:pStyle w:val="Body"/>
      </w:pPr>
      <w:r>
        <w:t xml:space="preserve">Doug Davis </w:t>
      </w:r>
      <w:r w:rsidR="00DA33D0">
        <w:t xml:space="preserve">was </w:t>
      </w:r>
      <w:r>
        <w:t>seeking clarification on L</w:t>
      </w:r>
      <w:r w:rsidR="00DA33D0">
        <w:t xml:space="preserve">evel </w:t>
      </w:r>
      <w:r>
        <w:t>3 method exams</w:t>
      </w:r>
      <w:r w:rsidR="00DA33D0">
        <w:t xml:space="preserve">. </w:t>
      </w:r>
      <w:r>
        <w:t xml:space="preserve"> </w:t>
      </w:r>
      <w:r w:rsidR="00DA33D0">
        <w:t>D</w:t>
      </w:r>
      <w:r>
        <w:t>oes there have to be at least one question on “other” methods</w:t>
      </w:r>
      <w:r w:rsidR="00DA33D0">
        <w:t>?</w:t>
      </w:r>
      <w:r>
        <w:t xml:space="preserve"> It was agreed that is the interpretation. </w:t>
      </w:r>
    </w:p>
    <w:p w14:paraId="11B1D6B2" w14:textId="4C0707DD" w:rsidR="00D66CEE" w:rsidRDefault="00937A2D" w:rsidP="00110D3D">
      <w:pPr>
        <w:pStyle w:val="Body"/>
      </w:pPr>
      <w:r w:rsidRPr="007E54E4">
        <w:t xml:space="preserve">Dave Royce </w:t>
      </w:r>
      <w:r w:rsidR="007E54E4" w:rsidRPr="007E54E4">
        <w:t xml:space="preserve">discussed the </w:t>
      </w:r>
      <w:r w:rsidR="00B41761">
        <w:t xml:space="preserve">Nadcap technical </w:t>
      </w:r>
      <w:r w:rsidRPr="007E54E4">
        <w:t>supplier symposiums</w:t>
      </w:r>
      <w:r w:rsidR="00F30C41">
        <w:t xml:space="preserve"> being conducted by PRI around the world</w:t>
      </w:r>
      <w:r w:rsidRPr="007E54E4">
        <w:t xml:space="preserve">. </w:t>
      </w:r>
      <w:r w:rsidR="007E54E4" w:rsidRPr="007E54E4">
        <w:t>He stated that if an o</w:t>
      </w:r>
      <w:r w:rsidRPr="007E54E4">
        <w:t xml:space="preserve">pportunity exists </w:t>
      </w:r>
      <w:r w:rsidR="007E54E4" w:rsidRPr="007E54E4">
        <w:t xml:space="preserve">it </w:t>
      </w:r>
      <w:r w:rsidRPr="007E54E4">
        <w:t xml:space="preserve">might be </w:t>
      </w:r>
      <w:r w:rsidR="006F7ACC" w:rsidRPr="007E54E4">
        <w:t xml:space="preserve">advantageous </w:t>
      </w:r>
      <w:r w:rsidR="006F7ACC">
        <w:t>for</w:t>
      </w:r>
      <w:r w:rsidRPr="007E54E4">
        <w:t xml:space="preserve"> </w:t>
      </w:r>
      <w:r w:rsidR="007E54E4" w:rsidRPr="007E54E4">
        <w:t xml:space="preserve">all to </w:t>
      </w:r>
      <w:r w:rsidR="00F30C41">
        <w:t xml:space="preserve">attend. </w:t>
      </w:r>
    </w:p>
    <w:p w14:paraId="4D11843E" w14:textId="2D21E0B4" w:rsidR="00AA674A" w:rsidRDefault="00937A2D" w:rsidP="00AA674A">
      <w:pPr>
        <w:pStyle w:val="Body"/>
      </w:pPr>
      <w:r>
        <w:t xml:space="preserve">Phil </w:t>
      </w:r>
      <w:r w:rsidR="007E54E4">
        <w:t xml:space="preserve">Ford </w:t>
      </w:r>
      <w:r>
        <w:t xml:space="preserve">reviewed the status of supplier voting membership. </w:t>
      </w:r>
      <w:r w:rsidR="00DA33D0">
        <w:t xml:space="preserve">This to address if any supplier is on the verge of losing voting rights.  </w:t>
      </w:r>
      <w:r w:rsidR="00F30C41">
        <w:t>Suppliers</w:t>
      </w:r>
      <w:r w:rsidR="00DA33D0">
        <w:t xml:space="preserve"> are notified when their voting </w:t>
      </w:r>
      <w:r w:rsidR="00AA674A">
        <w:t>privileges</w:t>
      </w:r>
      <w:r w:rsidR="00DA33D0">
        <w:t xml:space="preserve"> are about to be revoked for not meeting minimum requirements.</w:t>
      </w:r>
      <w:r w:rsidR="00AA674A" w:rsidRPr="00AA674A">
        <w:t xml:space="preserve"> </w:t>
      </w:r>
      <w:r w:rsidR="00AA674A">
        <w:t>(PD1100 section 5.10.6)</w:t>
      </w:r>
    </w:p>
    <w:p w14:paraId="3B593866" w14:textId="5F4C9EDE" w:rsidR="00937A2D" w:rsidRDefault="00937A2D" w:rsidP="00110D3D">
      <w:pPr>
        <w:pStyle w:val="Body"/>
      </w:pPr>
      <w:r>
        <w:t xml:space="preserve">Dave Royce </w:t>
      </w:r>
      <w:r w:rsidR="00B75D67">
        <w:t>acknowledged that Bill</w:t>
      </w:r>
      <w:r w:rsidR="00944155">
        <w:t xml:space="preserve"> </w:t>
      </w:r>
      <w:proofErr w:type="spellStart"/>
      <w:r w:rsidR="00944155">
        <w:t>McKessy</w:t>
      </w:r>
      <w:proofErr w:type="spellEnd"/>
      <w:r w:rsidR="00B75D67">
        <w:t xml:space="preserve"> is in attendance at</w:t>
      </w:r>
      <w:r>
        <w:t xml:space="preserve"> </w:t>
      </w:r>
      <w:r w:rsidR="00AA674A">
        <w:t xml:space="preserve">the </w:t>
      </w:r>
      <w:r>
        <w:t>Spain meeting and</w:t>
      </w:r>
      <w:r w:rsidR="00AA674A">
        <w:t xml:space="preserve"> will</w:t>
      </w:r>
      <w:r w:rsidR="00B75D67">
        <w:t xml:space="preserve"> maintain status as Supplier Voting Member. </w:t>
      </w:r>
    </w:p>
    <w:p w14:paraId="11F734C5" w14:textId="77777777" w:rsidR="007E54E4" w:rsidRDefault="00B75D67" w:rsidP="00B75D67">
      <w:pPr>
        <w:pStyle w:val="Body"/>
      </w:pPr>
      <w:r>
        <w:t>John Massie reached out to Dave Royce independently, Dave accepted this and acknowledged that he can maintain status as Supplier Voting Member.</w:t>
      </w:r>
    </w:p>
    <w:p w14:paraId="3287E322" w14:textId="09474AB5" w:rsidR="00B75D67" w:rsidRDefault="00B75D67" w:rsidP="00110D3D">
      <w:pPr>
        <w:pStyle w:val="Body"/>
      </w:pPr>
      <w:r>
        <w:lastRenderedPageBreak/>
        <w:t xml:space="preserve"> Gary </w:t>
      </w:r>
      <w:r w:rsidR="007E54E4">
        <w:t xml:space="preserve">White </w:t>
      </w:r>
      <w:r w:rsidR="00693D95">
        <w:t xml:space="preserve">submitted nomination of </w:t>
      </w:r>
      <w:r>
        <w:t xml:space="preserve">Graham </w:t>
      </w:r>
      <w:proofErr w:type="spellStart"/>
      <w:r w:rsidR="00944155">
        <w:t>Buswell</w:t>
      </w:r>
      <w:proofErr w:type="spellEnd"/>
      <w:r w:rsidR="00693D95">
        <w:t xml:space="preserve"> </w:t>
      </w:r>
      <w:r>
        <w:t>– SPS</w:t>
      </w:r>
      <w:r w:rsidR="00693D95">
        <w:t xml:space="preserve"> as a Supplier Voting Member.</w:t>
      </w:r>
    </w:p>
    <w:p w14:paraId="48E02CC0" w14:textId="0F09AD84" w:rsidR="00B75D67" w:rsidRPr="004C2E97" w:rsidRDefault="00B75D67" w:rsidP="00B75D67">
      <w:pPr>
        <w:pStyle w:val="Body"/>
      </w:pPr>
      <w:r w:rsidRPr="004C2E97">
        <w:t>Motion made by Gary</w:t>
      </w:r>
      <w:r w:rsidR="00693D95" w:rsidRPr="004C2E97">
        <w:t xml:space="preserve"> White </w:t>
      </w:r>
      <w:r w:rsidRPr="004C2E97">
        <w:t xml:space="preserve">and seconded by Andy Bakewell to approve Graham </w:t>
      </w:r>
      <w:proofErr w:type="spellStart"/>
      <w:r w:rsidR="00944155" w:rsidRPr="004C2E97">
        <w:t>Buswell</w:t>
      </w:r>
      <w:proofErr w:type="spellEnd"/>
      <w:r w:rsidR="00693D95" w:rsidRPr="004C2E97">
        <w:t xml:space="preserve"> as a </w:t>
      </w:r>
      <w:r w:rsidR="00B5694A" w:rsidRPr="004C2E97">
        <w:t>S</w:t>
      </w:r>
      <w:r w:rsidR="00693D95" w:rsidRPr="004C2E97">
        <w:t>upplier Voting Member</w:t>
      </w:r>
      <w:r w:rsidRPr="004C2E97">
        <w:t>. Motion Passed.</w:t>
      </w:r>
    </w:p>
    <w:p w14:paraId="1FA06985" w14:textId="4EF0CC76" w:rsidR="00B75D67" w:rsidRDefault="00B75D67" w:rsidP="00B75D67">
      <w:pPr>
        <w:pStyle w:val="Body"/>
      </w:pPr>
      <w:r>
        <w:t xml:space="preserve">Doug Davies has moved from Alcoa and now is </w:t>
      </w:r>
      <w:r w:rsidR="00693D95">
        <w:t>employed</w:t>
      </w:r>
      <w:r>
        <w:t xml:space="preserve"> at Element. </w:t>
      </w:r>
      <w:r w:rsidR="00AA674A">
        <w:t>C</w:t>
      </w:r>
      <w:r>
        <w:t>hair Dave Royce recognized and h</w:t>
      </w:r>
      <w:r w:rsidR="00AA674A">
        <w:t>e h</w:t>
      </w:r>
      <w:r>
        <w:t>as been reaffirmed a</w:t>
      </w:r>
      <w:r w:rsidR="00AA674A">
        <w:t>s</w:t>
      </w:r>
      <w:r>
        <w:t xml:space="preserve"> </w:t>
      </w:r>
      <w:r w:rsidR="00AA674A">
        <w:t xml:space="preserve">a </w:t>
      </w:r>
      <w:r>
        <w:t xml:space="preserve">Supplier Voting Member. </w:t>
      </w:r>
    </w:p>
    <w:p w14:paraId="6C83EF76" w14:textId="7BC5CAC0" w:rsidR="008A32EB" w:rsidRDefault="00B75D67" w:rsidP="00110D3D">
      <w:pPr>
        <w:pStyle w:val="Body"/>
      </w:pPr>
      <w:r>
        <w:t xml:space="preserve">Doug Davis mentioned that ASNT and Nadcap meeting in October </w:t>
      </w:r>
      <w:r w:rsidR="00001C07">
        <w:t xml:space="preserve">2016 </w:t>
      </w:r>
      <w:r>
        <w:t xml:space="preserve">conflict with each other. </w:t>
      </w:r>
    </w:p>
    <w:p w14:paraId="181D4992" w14:textId="5157ADFF" w:rsidR="00AA674A" w:rsidRDefault="00AA674A" w:rsidP="00AA674A">
      <w:pPr>
        <w:pStyle w:val="Body"/>
      </w:pPr>
      <w:r>
        <w:t xml:space="preserve">UV LED checklist questions will be sent out for comment., Mike Gutridge suggests that all other checklists can be balloted and hold </w:t>
      </w:r>
      <w:r w:rsidR="00B5694A">
        <w:t>the MT</w:t>
      </w:r>
      <w:r>
        <w:t>/PT checklists for resolution of the UV LED questions in June</w:t>
      </w:r>
      <w:r w:rsidR="00B5694A">
        <w:t xml:space="preserve"> 2016</w:t>
      </w:r>
      <w:r>
        <w:t xml:space="preserve"> and then ballot. Availability of bulbs might cause urgency in some sectors.</w:t>
      </w:r>
    </w:p>
    <w:p w14:paraId="203ADF0D" w14:textId="48C6ABEF" w:rsidR="00B15462" w:rsidRDefault="00B15462" w:rsidP="00B15462">
      <w:pPr>
        <w:pStyle w:val="Heading1"/>
      </w:pPr>
      <w:r w:rsidRPr="00B15462">
        <w:t>Develop Agenda for June 2016 Meeting</w:t>
      </w:r>
      <w:r>
        <w:t xml:space="preserve"> – open</w:t>
      </w:r>
    </w:p>
    <w:p w14:paraId="6CC61A7A" w14:textId="765C2DD2" w:rsidR="008A32EB" w:rsidRDefault="00AA674A" w:rsidP="00B15462">
      <w:pPr>
        <w:pStyle w:val="Body"/>
      </w:pPr>
      <w:r>
        <w:t xml:space="preserve">Task </w:t>
      </w:r>
      <w:r w:rsidR="00C876D9">
        <w:t>Group agreed to h</w:t>
      </w:r>
      <w:r w:rsidR="008A32EB">
        <w:t xml:space="preserve">old same </w:t>
      </w:r>
      <w:r>
        <w:t xml:space="preserve">number of days on the </w:t>
      </w:r>
      <w:r w:rsidR="008A32EB">
        <w:t xml:space="preserve">agenda as currently used in </w:t>
      </w:r>
      <w:r>
        <w:t xml:space="preserve">Madrid, </w:t>
      </w:r>
      <w:r w:rsidR="008A32EB">
        <w:t>Spain</w:t>
      </w:r>
      <w:r>
        <w:t xml:space="preserve">.  There should be </w:t>
      </w:r>
      <w:r w:rsidR="006F7ACC">
        <w:t>an understanding</w:t>
      </w:r>
      <w:r w:rsidR="008A32EB">
        <w:t xml:space="preserve"> that </w:t>
      </w:r>
      <w:r>
        <w:t xml:space="preserve">the </w:t>
      </w:r>
      <w:r w:rsidR="008A32EB">
        <w:t>meeting may end early</w:t>
      </w:r>
      <w:r>
        <w:t xml:space="preserve"> based upon the number of ballot comments to be resolved</w:t>
      </w:r>
      <w:r w:rsidR="008A32EB">
        <w:t xml:space="preserve">. </w:t>
      </w:r>
    </w:p>
    <w:p w14:paraId="0CB0DDA2" w14:textId="5D61C48A" w:rsidR="00B15462" w:rsidRDefault="00B15462" w:rsidP="00B15462">
      <w:pPr>
        <w:pStyle w:val="Heading1"/>
      </w:pPr>
      <w:r w:rsidRPr="00B15462">
        <w:t>RAIL &amp; Clarification Database Review</w:t>
      </w:r>
      <w:r>
        <w:t xml:space="preserve"> -open</w:t>
      </w:r>
    </w:p>
    <w:p w14:paraId="703D723B" w14:textId="330B7C30" w:rsidR="003B4672" w:rsidRDefault="003B4672" w:rsidP="003B4672">
      <w:pPr>
        <w:pStyle w:val="Body"/>
      </w:pPr>
      <w:r>
        <w:t>Andy Bakewell reviewed the new items to be adde</w:t>
      </w:r>
      <w:r w:rsidRPr="009119F0">
        <w:t>d to Clarification Database.</w:t>
      </w:r>
      <w:r>
        <w:t xml:space="preserve">  These were all accepted by motions as they were presented.</w:t>
      </w:r>
    </w:p>
    <w:p w14:paraId="649507E2" w14:textId="01685418" w:rsidR="00B15462" w:rsidRDefault="00B15462" w:rsidP="00B15462">
      <w:pPr>
        <w:pStyle w:val="Heading1"/>
      </w:pPr>
      <w:r w:rsidRPr="00B15462">
        <w:t>Meeting Facilitation</w:t>
      </w:r>
      <w:r>
        <w:t xml:space="preserve"> – OPen</w:t>
      </w:r>
    </w:p>
    <w:p w14:paraId="672F756E" w14:textId="5ADFAC3C" w:rsidR="008A32EB" w:rsidRDefault="008A32EB" w:rsidP="00B15462">
      <w:pPr>
        <w:pStyle w:val="Body"/>
      </w:pPr>
      <w:r>
        <w:t xml:space="preserve">Dave Royce requested feedback on meeting. Any comments for improving process. </w:t>
      </w:r>
      <w:r w:rsidR="00305E1B">
        <w:t>Nothing was submitted.  The meeting facilitation form was reviewed to assure all potential items could be discussed if warranted.</w:t>
      </w:r>
    </w:p>
    <w:p w14:paraId="65951526" w14:textId="77777777" w:rsidR="00AA6CAA" w:rsidRDefault="00AA6CAA" w:rsidP="00272E48"/>
    <w:p w14:paraId="267D89DC" w14:textId="5C0C4090" w:rsidR="00FA0B5E" w:rsidRDefault="00FA0B5E" w:rsidP="00272E48">
      <w:r>
        <w:t>ADJOURNMENT –</w:t>
      </w:r>
      <w:r w:rsidR="008A32EB">
        <w:t xml:space="preserve"> </w:t>
      </w:r>
      <w:r w:rsidR="00F85E72">
        <w:t>25-Feb</w:t>
      </w:r>
      <w:r w:rsidR="00B5694A">
        <w:t>-2016</w:t>
      </w:r>
      <w:r w:rsidR="008A32EB">
        <w:t xml:space="preserve"> </w:t>
      </w:r>
      <w:r>
        <w:t>– Meeting was adjourned at</w:t>
      </w:r>
      <w:r w:rsidR="00AC767F">
        <w:t xml:space="preserve"> </w:t>
      </w:r>
      <w:r w:rsidR="00700090">
        <w:t>4:02</w:t>
      </w:r>
      <w:r w:rsidR="00AC767F">
        <w:t xml:space="preserve"> pm</w:t>
      </w:r>
    </w:p>
    <w:p w14:paraId="267D89DD" w14:textId="79BBD02F" w:rsidR="00FA0B5E" w:rsidRDefault="00FA0B5E" w:rsidP="00272E48">
      <w:pPr>
        <w:pStyle w:val="Body"/>
      </w:pPr>
      <w:r>
        <w:t xml:space="preserve">Minutes Prepared by: </w:t>
      </w:r>
      <w:r w:rsidR="000872D4">
        <w:t xml:space="preserve">Steve McCool – </w:t>
      </w:r>
      <w:hyperlink r:id="rId12" w:history="1">
        <w:r w:rsidR="000872D4" w:rsidRPr="00783BB4">
          <w:rPr>
            <w:rStyle w:val="Hyperlink"/>
          </w:rPr>
          <w:t>steve.mccool@honeywell.com</w:t>
        </w:r>
      </w:hyperlink>
      <w:r w:rsidR="000872D4">
        <w:t xml:space="preserve"> </w:t>
      </w:r>
    </w:p>
    <w:p w14:paraId="267D89DF" w14:textId="77777777" w:rsidR="00FA0B5E" w:rsidRDefault="00FA0B5E" w:rsidP="00FA0B5E"/>
    <w:p w14:paraId="267D89F5" w14:textId="77777777" w:rsidR="00FA0B5E" w:rsidRDefault="00FA0B5E" w:rsidP="00FA0B5E"/>
    <w:p w14:paraId="267D89FD" w14:textId="5E0CE250" w:rsidR="00FC47D7" w:rsidRDefault="00FC47D7" w:rsidP="00E51455">
      <w:pPr>
        <w:pStyle w:val="Body"/>
      </w:pPr>
    </w:p>
    <w:sectPr w:rsidR="00FC47D7" w:rsidSect="00866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2232" w14:textId="77777777" w:rsidR="00164816" w:rsidRDefault="00164816" w:rsidP="00FC3F1E">
      <w:pPr>
        <w:spacing w:after="0"/>
      </w:pPr>
      <w:r>
        <w:separator/>
      </w:r>
    </w:p>
  </w:endnote>
  <w:endnote w:type="continuationSeparator" w:id="0">
    <w:p w14:paraId="1A17E795" w14:textId="77777777" w:rsidR="00164816" w:rsidRDefault="00164816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B7EC" w14:textId="77777777" w:rsidR="00D2317D" w:rsidRDefault="00D23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DB2F" w14:textId="77777777" w:rsidR="00D2317D" w:rsidRDefault="00D23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ACD7" w14:textId="77777777" w:rsidR="00D2317D" w:rsidRDefault="00D23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4781" w14:textId="77777777" w:rsidR="00164816" w:rsidRDefault="00164816" w:rsidP="00FC3F1E">
      <w:pPr>
        <w:spacing w:after="0"/>
      </w:pPr>
      <w:r>
        <w:separator/>
      </w:r>
    </w:p>
  </w:footnote>
  <w:footnote w:type="continuationSeparator" w:id="0">
    <w:p w14:paraId="2CF97C2F" w14:textId="77777777" w:rsidR="00164816" w:rsidRDefault="00164816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2" w14:textId="77777777" w:rsidR="00C83EAB" w:rsidRDefault="00164816">
    <w:pPr>
      <w:pStyle w:val="Header"/>
    </w:pPr>
    <w:r>
      <w:rPr>
        <w:noProof/>
      </w:rPr>
      <w:pict w14:anchorId="267D8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73105" o:spid="_x0000_s2050" type="#_x0000_t136" style="position:absolute;left:0;text-align:left;margin-left:0;margin-top:0;width:558.35pt;height:101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3" w14:textId="58F5E5B1" w:rsidR="00C83EAB" w:rsidRDefault="00C83EAB">
    <w:pPr>
      <w:pStyle w:val="Header"/>
    </w:pPr>
    <w:r>
      <w:rPr>
        <w:szCs w:val="20"/>
      </w:rPr>
      <w:t xml:space="preserve">NONDESTRUCTIVE TESTING </w:t>
    </w:r>
    <w:r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816">
      <w:rPr>
        <w:noProof/>
      </w:rPr>
      <w:pict w14:anchorId="267D8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73106" o:spid="_x0000_s2051" type="#_x0000_t136" style="position:absolute;left:0;text-align:left;margin-left:0;margin-top:0;width:558.35pt;height:101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CONFIRMED"/>
          <w10:wrap anchorx="margin" anchory="margin"/>
        </v:shape>
      </w:pict>
    </w:r>
    <w:r w:rsidRPr="00FC3F1E">
      <w:t>(</w:t>
    </w:r>
    <w:r>
      <w:t>NDT)</w:t>
    </w:r>
  </w:p>
  <w:p w14:paraId="267D8A04" w14:textId="6C79AF7C" w:rsidR="00C83EAB" w:rsidRDefault="00C83EAB">
    <w:pPr>
      <w:pStyle w:val="Header"/>
    </w:pPr>
    <w:r>
      <w:t>FEBRUARY 2016</w:t>
    </w:r>
  </w:p>
  <w:p w14:paraId="186545AF" w14:textId="61D7707C" w:rsidR="00C83EAB" w:rsidRDefault="00C83EAB">
    <w:pPr>
      <w:pStyle w:val="Header"/>
    </w:pPr>
    <w:r>
      <w:t>CONFIRMED</w:t>
    </w:r>
  </w:p>
  <w:p w14:paraId="267D8A05" w14:textId="765AF34B" w:rsidR="00C83EAB" w:rsidRDefault="00C83EAB">
    <w:pPr>
      <w:pStyle w:val="Header"/>
    </w:pPr>
  </w:p>
  <w:p w14:paraId="267D8A06" w14:textId="77777777" w:rsidR="00C83EAB" w:rsidRDefault="00C83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7" w14:textId="77777777" w:rsidR="00C83EAB" w:rsidRDefault="00164816">
    <w:pPr>
      <w:pStyle w:val="Header"/>
    </w:pPr>
    <w:r>
      <w:rPr>
        <w:noProof/>
      </w:rPr>
      <w:pict w14:anchorId="267D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73104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E3A"/>
    <w:multiLevelType w:val="hybridMultilevel"/>
    <w:tmpl w:val="7A7206DE"/>
    <w:lvl w:ilvl="0" w:tplc="D1F8C1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2FF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AB2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C57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C6C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A33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E56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C2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82B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51031"/>
    <w:multiLevelType w:val="hybridMultilevel"/>
    <w:tmpl w:val="11BEE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81E8D"/>
    <w:multiLevelType w:val="multilevel"/>
    <w:tmpl w:val="638201DC"/>
    <w:lvl w:ilvl="0">
      <w:start w:val="1"/>
      <w:numFmt w:val="decimal"/>
      <w:pStyle w:val="Topic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Topicdetai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ub-Topic"/>
      <w:lvlText w:val="%1.%2%3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Sub-TopicDetail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5F7711"/>
    <w:multiLevelType w:val="multilevel"/>
    <w:tmpl w:val="72CC5F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4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01C07"/>
    <w:rsid w:val="00005D99"/>
    <w:rsid w:val="0000795A"/>
    <w:rsid w:val="00011EA4"/>
    <w:rsid w:val="000352EF"/>
    <w:rsid w:val="00071678"/>
    <w:rsid w:val="000872D4"/>
    <w:rsid w:val="000A535E"/>
    <w:rsid w:val="000A69E2"/>
    <w:rsid w:val="000D4339"/>
    <w:rsid w:val="000F14DD"/>
    <w:rsid w:val="000F2E17"/>
    <w:rsid w:val="000F4EA5"/>
    <w:rsid w:val="000F576B"/>
    <w:rsid w:val="00110D3D"/>
    <w:rsid w:val="0012238B"/>
    <w:rsid w:val="00152D34"/>
    <w:rsid w:val="001573D0"/>
    <w:rsid w:val="00164816"/>
    <w:rsid w:val="00164FB6"/>
    <w:rsid w:val="001752DD"/>
    <w:rsid w:val="00181537"/>
    <w:rsid w:val="001845CF"/>
    <w:rsid w:val="001A1215"/>
    <w:rsid w:val="001B3990"/>
    <w:rsid w:val="001C7801"/>
    <w:rsid w:val="001D30D7"/>
    <w:rsid w:val="001F3C14"/>
    <w:rsid w:val="00202706"/>
    <w:rsid w:val="002132CD"/>
    <w:rsid w:val="00222C85"/>
    <w:rsid w:val="002266B7"/>
    <w:rsid w:val="00231248"/>
    <w:rsid w:val="0024200D"/>
    <w:rsid w:val="002529C7"/>
    <w:rsid w:val="002661A7"/>
    <w:rsid w:val="00272E48"/>
    <w:rsid w:val="002835E4"/>
    <w:rsid w:val="00284747"/>
    <w:rsid w:val="00305E1B"/>
    <w:rsid w:val="00331F9F"/>
    <w:rsid w:val="00334839"/>
    <w:rsid w:val="00354E87"/>
    <w:rsid w:val="00372F74"/>
    <w:rsid w:val="00386E55"/>
    <w:rsid w:val="003960B5"/>
    <w:rsid w:val="003B3581"/>
    <w:rsid w:val="003B4672"/>
    <w:rsid w:val="003B5FCD"/>
    <w:rsid w:val="003D7817"/>
    <w:rsid w:val="003E3313"/>
    <w:rsid w:val="003F1499"/>
    <w:rsid w:val="003F510B"/>
    <w:rsid w:val="003F6518"/>
    <w:rsid w:val="003F711A"/>
    <w:rsid w:val="004163D3"/>
    <w:rsid w:val="00424C73"/>
    <w:rsid w:val="004259D3"/>
    <w:rsid w:val="00441DC1"/>
    <w:rsid w:val="00464AAC"/>
    <w:rsid w:val="004904BA"/>
    <w:rsid w:val="004920AA"/>
    <w:rsid w:val="004A0807"/>
    <w:rsid w:val="004A1DB7"/>
    <w:rsid w:val="004A62A1"/>
    <w:rsid w:val="004C2E97"/>
    <w:rsid w:val="004C7508"/>
    <w:rsid w:val="004D2E91"/>
    <w:rsid w:val="004D58BB"/>
    <w:rsid w:val="004D675F"/>
    <w:rsid w:val="004E6CC3"/>
    <w:rsid w:val="004F686D"/>
    <w:rsid w:val="005007B5"/>
    <w:rsid w:val="005042A0"/>
    <w:rsid w:val="00506EE2"/>
    <w:rsid w:val="00516CBC"/>
    <w:rsid w:val="00543AEE"/>
    <w:rsid w:val="00564E22"/>
    <w:rsid w:val="00582841"/>
    <w:rsid w:val="00584F73"/>
    <w:rsid w:val="005B7DA6"/>
    <w:rsid w:val="005C46B0"/>
    <w:rsid w:val="005C57DD"/>
    <w:rsid w:val="005D00DD"/>
    <w:rsid w:val="005D60CA"/>
    <w:rsid w:val="005E3545"/>
    <w:rsid w:val="005F0467"/>
    <w:rsid w:val="00605123"/>
    <w:rsid w:val="006073BB"/>
    <w:rsid w:val="006173CD"/>
    <w:rsid w:val="006310D2"/>
    <w:rsid w:val="00666A4A"/>
    <w:rsid w:val="00692C85"/>
    <w:rsid w:val="00693D95"/>
    <w:rsid w:val="00693DCF"/>
    <w:rsid w:val="006B5428"/>
    <w:rsid w:val="006D4579"/>
    <w:rsid w:val="006F3E2E"/>
    <w:rsid w:val="006F6547"/>
    <w:rsid w:val="006F7ACC"/>
    <w:rsid w:val="00700090"/>
    <w:rsid w:val="00702F97"/>
    <w:rsid w:val="0070755D"/>
    <w:rsid w:val="00717783"/>
    <w:rsid w:val="0072739C"/>
    <w:rsid w:val="00737332"/>
    <w:rsid w:val="00745C9A"/>
    <w:rsid w:val="007460F9"/>
    <w:rsid w:val="00751E8B"/>
    <w:rsid w:val="007B208A"/>
    <w:rsid w:val="007C47B9"/>
    <w:rsid w:val="007D7046"/>
    <w:rsid w:val="007E54E4"/>
    <w:rsid w:val="007F7E08"/>
    <w:rsid w:val="0081366B"/>
    <w:rsid w:val="008203E6"/>
    <w:rsid w:val="008350ED"/>
    <w:rsid w:val="00840D00"/>
    <w:rsid w:val="008474CD"/>
    <w:rsid w:val="00866C8D"/>
    <w:rsid w:val="008732C5"/>
    <w:rsid w:val="008A1EAE"/>
    <w:rsid w:val="008A32EB"/>
    <w:rsid w:val="008C0FDE"/>
    <w:rsid w:val="008C3E8C"/>
    <w:rsid w:val="008E1C20"/>
    <w:rsid w:val="0090190A"/>
    <w:rsid w:val="00907523"/>
    <w:rsid w:val="00910123"/>
    <w:rsid w:val="009172FD"/>
    <w:rsid w:val="00930499"/>
    <w:rsid w:val="00937A2D"/>
    <w:rsid w:val="00944155"/>
    <w:rsid w:val="0095414E"/>
    <w:rsid w:val="00960345"/>
    <w:rsid w:val="009714B6"/>
    <w:rsid w:val="009914B0"/>
    <w:rsid w:val="00991BAD"/>
    <w:rsid w:val="00997BBB"/>
    <w:rsid w:val="009A3FF7"/>
    <w:rsid w:val="009B0259"/>
    <w:rsid w:val="009C595D"/>
    <w:rsid w:val="009C7866"/>
    <w:rsid w:val="009D09BF"/>
    <w:rsid w:val="009D19AB"/>
    <w:rsid w:val="009D213E"/>
    <w:rsid w:val="009D2FF0"/>
    <w:rsid w:val="009D7F40"/>
    <w:rsid w:val="009E1D87"/>
    <w:rsid w:val="00A01EEA"/>
    <w:rsid w:val="00A0553F"/>
    <w:rsid w:val="00A0611A"/>
    <w:rsid w:val="00A26C3B"/>
    <w:rsid w:val="00A5012C"/>
    <w:rsid w:val="00A52D99"/>
    <w:rsid w:val="00A63CEE"/>
    <w:rsid w:val="00A640FE"/>
    <w:rsid w:val="00A75928"/>
    <w:rsid w:val="00A7652F"/>
    <w:rsid w:val="00A81661"/>
    <w:rsid w:val="00A86EC8"/>
    <w:rsid w:val="00AA423F"/>
    <w:rsid w:val="00AA674A"/>
    <w:rsid w:val="00AA6CAA"/>
    <w:rsid w:val="00AB7351"/>
    <w:rsid w:val="00AC767F"/>
    <w:rsid w:val="00B15462"/>
    <w:rsid w:val="00B269F7"/>
    <w:rsid w:val="00B40532"/>
    <w:rsid w:val="00B41761"/>
    <w:rsid w:val="00B54750"/>
    <w:rsid w:val="00B5694A"/>
    <w:rsid w:val="00B73091"/>
    <w:rsid w:val="00B7350C"/>
    <w:rsid w:val="00B757B5"/>
    <w:rsid w:val="00B75D67"/>
    <w:rsid w:val="00B821F1"/>
    <w:rsid w:val="00B83F1D"/>
    <w:rsid w:val="00B912DF"/>
    <w:rsid w:val="00B920F1"/>
    <w:rsid w:val="00BB2089"/>
    <w:rsid w:val="00BC3622"/>
    <w:rsid w:val="00BC7C35"/>
    <w:rsid w:val="00BD0582"/>
    <w:rsid w:val="00BE288D"/>
    <w:rsid w:val="00BF41B0"/>
    <w:rsid w:val="00BF596D"/>
    <w:rsid w:val="00C020B6"/>
    <w:rsid w:val="00C10ADD"/>
    <w:rsid w:val="00C1239D"/>
    <w:rsid w:val="00C16976"/>
    <w:rsid w:val="00C5145D"/>
    <w:rsid w:val="00C576C6"/>
    <w:rsid w:val="00C7478F"/>
    <w:rsid w:val="00C83EAB"/>
    <w:rsid w:val="00C86EF7"/>
    <w:rsid w:val="00C876D9"/>
    <w:rsid w:val="00C968CE"/>
    <w:rsid w:val="00C97AAD"/>
    <w:rsid w:val="00CB61CF"/>
    <w:rsid w:val="00CC0186"/>
    <w:rsid w:val="00CC3AF4"/>
    <w:rsid w:val="00CC3B51"/>
    <w:rsid w:val="00CC4718"/>
    <w:rsid w:val="00CF0CC2"/>
    <w:rsid w:val="00CF0D79"/>
    <w:rsid w:val="00CF6A99"/>
    <w:rsid w:val="00D05A94"/>
    <w:rsid w:val="00D066DE"/>
    <w:rsid w:val="00D16631"/>
    <w:rsid w:val="00D2317D"/>
    <w:rsid w:val="00D31148"/>
    <w:rsid w:val="00D40A3F"/>
    <w:rsid w:val="00D42692"/>
    <w:rsid w:val="00D42A8E"/>
    <w:rsid w:val="00D6048E"/>
    <w:rsid w:val="00D6677B"/>
    <w:rsid w:val="00D66CEE"/>
    <w:rsid w:val="00D935C5"/>
    <w:rsid w:val="00DA33D0"/>
    <w:rsid w:val="00DB10CB"/>
    <w:rsid w:val="00DB70B4"/>
    <w:rsid w:val="00DE5E96"/>
    <w:rsid w:val="00DE7C81"/>
    <w:rsid w:val="00DF00D7"/>
    <w:rsid w:val="00DF265A"/>
    <w:rsid w:val="00E35EC4"/>
    <w:rsid w:val="00E3704A"/>
    <w:rsid w:val="00E51455"/>
    <w:rsid w:val="00E640E5"/>
    <w:rsid w:val="00E641E8"/>
    <w:rsid w:val="00E66C88"/>
    <w:rsid w:val="00E6721C"/>
    <w:rsid w:val="00E87C52"/>
    <w:rsid w:val="00E93C3A"/>
    <w:rsid w:val="00EA2C72"/>
    <w:rsid w:val="00EA40F7"/>
    <w:rsid w:val="00ED5686"/>
    <w:rsid w:val="00ED70D3"/>
    <w:rsid w:val="00EE47EF"/>
    <w:rsid w:val="00F07FC1"/>
    <w:rsid w:val="00F1167D"/>
    <w:rsid w:val="00F1203E"/>
    <w:rsid w:val="00F30C41"/>
    <w:rsid w:val="00F341E4"/>
    <w:rsid w:val="00F44C9E"/>
    <w:rsid w:val="00F45131"/>
    <w:rsid w:val="00F522E1"/>
    <w:rsid w:val="00F550D2"/>
    <w:rsid w:val="00F60F6B"/>
    <w:rsid w:val="00F61439"/>
    <w:rsid w:val="00F666AE"/>
    <w:rsid w:val="00F75867"/>
    <w:rsid w:val="00F76453"/>
    <w:rsid w:val="00F85E72"/>
    <w:rsid w:val="00FA0A12"/>
    <w:rsid w:val="00FA0B5E"/>
    <w:rsid w:val="00FA558F"/>
    <w:rsid w:val="00FC3F1E"/>
    <w:rsid w:val="00FC47D7"/>
    <w:rsid w:val="00FD32FB"/>
    <w:rsid w:val="00FE5E6A"/>
    <w:rsid w:val="00FF1D52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7D897C"/>
  <w15:docId w15:val="{1F9426AF-56A4-4FC1-B863-82F0B0A6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customStyle="1" w:styleId="Sub-Topic">
    <w:name w:val="Sub-Topic"/>
    <w:basedOn w:val="Normal"/>
    <w:qFormat/>
    <w:rsid w:val="003F1499"/>
    <w:pPr>
      <w:numPr>
        <w:ilvl w:val="2"/>
        <w:numId w:val="3"/>
      </w:numPr>
      <w:spacing w:before="60" w:after="0"/>
    </w:pPr>
    <w:rPr>
      <w:rFonts w:eastAsia="Times New Roman" w:cs="Arial"/>
      <w:sz w:val="16"/>
      <w:szCs w:val="16"/>
    </w:rPr>
  </w:style>
  <w:style w:type="paragraph" w:customStyle="1" w:styleId="Topic">
    <w:name w:val="Topic"/>
    <w:basedOn w:val="Normal"/>
    <w:link w:val="TopicChar"/>
    <w:qFormat/>
    <w:rsid w:val="003F1499"/>
    <w:pPr>
      <w:numPr>
        <w:numId w:val="3"/>
      </w:numPr>
      <w:spacing w:before="60" w:after="0"/>
    </w:pPr>
    <w:rPr>
      <w:rFonts w:eastAsia="Times New Roman" w:cs="Times New Roman"/>
      <w:b/>
      <w:sz w:val="16"/>
      <w:szCs w:val="16"/>
    </w:rPr>
  </w:style>
  <w:style w:type="paragraph" w:customStyle="1" w:styleId="Topicdetail">
    <w:name w:val="Topic detail"/>
    <w:basedOn w:val="Topic"/>
    <w:qFormat/>
    <w:rsid w:val="003F1499"/>
    <w:pPr>
      <w:numPr>
        <w:ilvl w:val="1"/>
      </w:numPr>
      <w:tabs>
        <w:tab w:val="num" w:pos="360"/>
      </w:tabs>
    </w:pPr>
    <w:rPr>
      <w:b w:val="0"/>
    </w:rPr>
  </w:style>
  <w:style w:type="character" w:customStyle="1" w:styleId="TopicChar">
    <w:name w:val="Topic Char"/>
    <w:basedOn w:val="DefaultParagraphFont"/>
    <w:link w:val="Topic"/>
    <w:rsid w:val="003F1499"/>
    <w:rPr>
      <w:rFonts w:ascii="Arial" w:eastAsia="Times New Roman" w:hAnsi="Arial" w:cs="Times New Roman"/>
      <w:b/>
      <w:sz w:val="16"/>
      <w:szCs w:val="16"/>
    </w:rPr>
  </w:style>
  <w:style w:type="paragraph" w:customStyle="1" w:styleId="Sub-TopicDetail">
    <w:name w:val="Sub-Topic Detail"/>
    <w:basedOn w:val="Sub-Topic"/>
    <w:qFormat/>
    <w:rsid w:val="003F1499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54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1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1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14E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7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E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ve.mccool@honeywel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uditNe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CB44-C53A-450D-B0EE-522C491A0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1B2FD-B281-4663-9138-F4E72C03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28846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Lewis</dc:creator>
  <cp:lastModifiedBy>Cathy Rush</cp:lastModifiedBy>
  <cp:revision>2</cp:revision>
  <cp:lastPrinted>2016-02-01T13:02:00Z</cp:lastPrinted>
  <dcterms:created xsi:type="dcterms:W3CDTF">2016-06-28T19:39:00Z</dcterms:created>
  <dcterms:modified xsi:type="dcterms:W3CDTF">2016-06-28T19:39:00Z</dcterms:modified>
</cp:coreProperties>
</file>