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4A" w:rsidRDefault="00BF194A" w:rsidP="00FC3F1E">
      <w:pPr>
        <w:spacing w:after="0"/>
        <w:jc w:val="center"/>
        <w:rPr>
          <w:b/>
        </w:rPr>
      </w:pPr>
      <w:bookmarkStart w:id="0" w:name="_GoBack"/>
      <w:bookmarkEnd w:id="0"/>
      <w:r>
        <w:rPr>
          <w:b/>
        </w:rPr>
        <w:t>MINUTES</w:t>
      </w:r>
    </w:p>
    <w:p w:rsidR="00FA0B5E" w:rsidRPr="00FC3F1E" w:rsidRDefault="00002929" w:rsidP="00FC3F1E">
      <w:pPr>
        <w:spacing w:after="0"/>
        <w:jc w:val="center"/>
        <w:rPr>
          <w:b/>
        </w:rPr>
      </w:pPr>
      <w:r>
        <w:rPr>
          <w:b/>
        </w:rPr>
        <w:t>JUNE 20</w:t>
      </w:r>
      <w:r w:rsidR="00355741">
        <w:rPr>
          <w:b/>
        </w:rPr>
        <w:t>, 2016</w:t>
      </w:r>
    </w:p>
    <w:p w:rsidR="00FA0B5E" w:rsidRPr="00FC3F1E" w:rsidRDefault="00002929" w:rsidP="007F7E08">
      <w:pPr>
        <w:jc w:val="center"/>
        <w:rPr>
          <w:b/>
        </w:rPr>
      </w:pPr>
      <w:r>
        <w:rPr>
          <w:b/>
        </w:rPr>
        <w:t>LONDON, UNITED KINGDOM</w:t>
      </w:r>
    </w:p>
    <w:p w:rsidR="00FA0B5E" w:rsidRPr="00FC3F1E" w:rsidRDefault="00FA0B5E" w:rsidP="00FA0B5E">
      <w:pPr>
        <w:rPr>
          <w:b/>
        </w:rPr>
      </w:pPr>
      <w:r w:rsidRPr="00FC3F1E">
        <w:rPr>
          <w:b/>
        </w:rPr>
        <w:t xml:space="preserve">These minutes are not final until confirmed by the </w:t>
      </w:r>
      <w:r w:rsidR="00433E15">
        <w:rPr>
          <w:b/>
        </w:rPr>
        <w:t>Sub-Team</w:t>
      </w:r>
      <w:r w:rsidRPr="00FC3F1E">
        <w:rPr>
          <w:b/>
        </w:rPr>
        <w:t xml:space="preserve"> in writing or by vote at a subsequent meeting. Information herein does not constitute a communication or recommendation from the </w:t>
      </w:r>
      <w:r w:rsidR="00433E15">
        <w:rPr>
          <w:b/>
        </w:rPr>
        <w:t>Sub-Team</w:t>
      </w:r>
      <w:r w:rsidRPr="00FC3F1E">
        <w:rPr>
          <w:b/>
        </w:rPr>
        <w:t xml:space="preserve"> and shall not be considered as such by any agency.</w:t>
      </w:r>
    </w:p>
    <w:p w:rsidR="00FA0B5E" w:rsidRPr="00FC3F1E" w:rsidRDefault="003E41DD" w:rsidP="00FA0B5E">
      <w:pPr>
        <w:rPr>
          <w:b/>
          <w:u w:val="single"/>
        </w:rPr>
      </w:pPr>
      <w:r>
        <w:rPr>
          <w:b/>
          <w:u w:val="single"/>
        </w:rPr>
        <w:t xml:space="preserve">MONDAY, </w:t>
      </w:r>
      <w:r w:rsidR="00002929">
        <w:rPr>
          <w:b/>
          <w:u w:val="single"/>
        </w:rPr>
        <w:t>JUNE 20</w:t>
      </w:r>
      <w:r>
        <w:rPr>
          <w:b/>
          <w:u w:val="single"/>
        </w:rPr>
        <w:t>, 2016</w:t>
      </w:r>
    </w:p>
    <w:p w:rsidR="00FA0B5E" w:rsidRDefault="00FA0B5E" w:rsidP="00FA0B5E">
      <w:pPr>
        <w:pStyle w:val="Heading1"/>
      </w:pPr>
      <w:r>
        <w:t>OPENING COMMENTS</w:t>
      </w:r>
    </w:p>
    <w:p w:rsidR="00FA0B5E" w:rsidRDefault="00FA0B5E" w:rsidP="00FA0B5E">
      <w:pPr>
        <w:pStyle w:val="Heading2"/>
      </w:pPr>
      <w:r>
        <w:t>Call to Order / Quorum Check</w:t>
      </w:r>
    </w:p>
    <w:p w:rsidR="00FA0B5E" w:rsidRDefault="003E41DD" w:rsidP="00FA0B5E">
      <w:pPr>
        <w:pStyle w:val="Body"/>
      </w:pPr>
      <w:r>
        <w:t xml:space="preserve">The NMC </w:t>
      </w:r>
      <w:r w:rsidR="00002929">
        <w:t>Nadcap Meetings in Asia</w:t>
      </w:r>
      <w:r>
        <w:t xml:space="preserve"> Sub-Team</w:t>
      </w:r>
      <w:r w:rsidR="00FA0B5E">
        <w:t xml:space="preserve"> was called to order at </w:t>
      </w:r>
      <w:r w:rsidR="00002929">
        <w:t>8</w:t>
      </w:r>
      <w:r>
        <w:t>:00</w:t>
      </w:r>
      <w:r w:rsidR="00FA0B5E">
        <w:t xml:space="preserve"> a.m.,</w:t>
      </w:r>
      <w:r>
        <w:t xml:space="preserve"> on</w:t>
      </w:r>
      <w:r w:rsidR="00FA0B5E">
        <w:t xml:space="preserve"> </w:t>
      </w:r>
      <w:r>
        <w:t>2</w:t>
      </w:r>
      <w:r w:rsidR="00002929">
        <w:t>0</w:t>
      </w:r>
      <w:r>
        <w:t>-</w:t>
      </w:r>
      <w:r w:rsidR="00002929">
        <w:t>JUN</w:t>
      </w:r>
      <w:r>
        <w:t>-2016.</w:t>
      </w:r>
    </w:p>
    <w:p w:rsidR="00FA0B5E" w:rsidRDefault="00FA0B5E" w:rsidP="00FA0B5E">
      <w:pPr>
        <w:pStyle w:val="Body"/>
      </w:pPr>
      <w:r>
        <w:t xml:space="preserve">It was verified that only </w:t>
      </w:r>
      <w:r w:rsidR="00002929">
        <w:t>NMC Voting Members</w:t>
      </w:r>
      <w:r>
        <w:t>.</w:t>
      </w:r>
    </w:p>
    <w:p w:rsidR="00FA0B5E" w:rsidRDefault="00FA0B5E" w:rsidP="00FA0B5E">
      <w:pPr>
        <w:pStyle w:val="Body"/>
      </w:pPr>
      <w:r>
        <w:t>A quorum was established with the following representatives in attendance:</w:t>
      </w:r>
    </w:p>
    <w:p w:rsidR="00FA0B5E" w:rsidRPr="00272E48" w:rsidRDefault="00FA0B5E" w:rsidP="00272E48">
      <w:pPr>
        <w:pStyle w:val="Body"/>
        <w:keepNext/>
        <w:rPr>
          <w:b/>
          <w:i/>
          <w:u w:val="single"/>
        </w:rPr>
      </w:pPr>
      <w:r w:rsidRPr="00272E48">
        <w:rPr>
          <w:b/>
          <w:i/>
          <w:u w:val="single"/>
        </w:rPr>
        <w:t xml:space="preserve">Subscriber Members/Participants Present (* Indicates </w:t>
      </w:r>
      <w:r w:rsidR="00840431">
        <w:rPr>
          <w:b/>
          <w:i/>
          <w:u w:val="single"/>
        </w:rPr>
        <w:t xml:space="preserve">NMC </w:t>
      </w:r>
      <w:r w:rsidRPr="00272E48">
        <w:rPr>
          <w:b/>
          <w:i/>
          <w:u w:val="single"/>
        </w:rPr>
        <w:t>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253"/>
        <w:gridCol w:w="1890"/>
        <w:gridCol w:w="4050"/>
        <w:gridCol w:w="2815"/>
      </w:tblGrid>
      <w:tr w:rsidR="00E51455" w:rsidRPr="00FA0B5E" w:rsidTr="00942B41">
        <w:tc>
          <w:tcPr>
            <w:tcW w:w="295" w:type="dxa"/>
          </w:tcPr>
          <w:p w:rsidR="00FA0B5E" w:rsidRPr="00FA0B5E" w:rsidRDefault="00FA0B5E" w:rsidP="00FA0B5E">
            <w:pPr>
              <w:pStyle w:val="Names"/>
            </w:pPr>
          </w:p>
        </w:tc>
        <w:tc>
          <w:tcPr>
            <w:tcW w:w="1253" w:type="dxa"/>
          </w:tcPr>
          <w:p w:rsidR="00FA0B5E" w:rsidRPr="00FA0B5E" w:rsidRDefault="00FA0B5E" w:rsidP="00FA0B5E">
            <w:pPr>
              <w:pStyle w:val="Names"/>
            </w:pPr>
            <w:r w:rsidRPr="00FA0B5E">
              <w:t>NAME</w:t>
            </w:r>
          </w:p>
        </w:tc>
        <w:tc>
          <w:tcPr>
            <w:tcW w:w="1890" w:type="dxa"/>
          </w:tcPr>
          <w:p w:rsidR="00FA0B5E" w:rsidRPr="00FA0B5E" w:rsidRDefault="00FA0B5E" w:rsidP="00FA0B5E">
            <w:pPr>
              <w:pStyle w:val="Names"/>
            </w:pPr>
          </w:p>
        </w:tc>
        <w:tc>
          <w:tcPr>
            <w:tcW w:w="4050" w:type="dxa"/>
          </w:tcPr>
          <w:p w:rsidR="00FA0B5E" w:rsidRPr="00FA0B5E" w:rsidRDefault="00FA0B5E" w:rsidP="00FA0B5E">
            <w:pPr>
              <w:pStyle w:val="Names"/>
            </w:pPr>
            <w:r w:rsidRPr="00FA0B5E">
              <w:t>COMPANY NAME</w:t>
            </w:r>
          </w:p>
        </w:tc>
        <w:tc>
          <w:tcPr>
            <w:tcW w:w="2815" w:type="dxa"/>
          </w:tcPr>
          <w:p w:rsidR="00FA0B5E" w:rsidRPr="00FA0B5E" w:rsidRDefault="00FA0B5E" w:rsidP="00FA0B5E">
            <w:pPr>
              <w:pStyle w:val="Names"/>
            </w:pPr>
          </w:p>
        </w:tc>
      </w:tr>
      <w:tr w:rsidR="00E51455" w:rsidRPr="00FA0B5E" w:rsidTr="00942B41">
        <w:tc>
          <w:tcPr>
            <w:tcW w:w="295" w:type="dxa"/>
          </w:tcPr>
          <w:p w:rsidR="00FA0B5E" w:rsidRPr="00FA0B5E" w:rsidRDefault="00FA0B5E" w:rsidP="00FA0B5E">
            <w:pPr>
              <w:pStyle w:val="Names"/>
            </w:pPr>
          </w:p>
        </w:tc>
        <w:tc>
          <w:tcPr>
            <w:tcW w:w="1253" w:type="dxa"/>
          </w:tcPr>
          <w:p w:rsidR="00FA0B5E" w:rsidRPr="00FA0B5E" w:rsidRDefault="00FA0B5E" w:rsidP="00FA0B5E">
            <w:pPr>
              <w:pStyle w:val="Names"/>
            </w:pPr>
          </w:p>
        </w:tc>
        <w:tc>
          <w:tcPr>
            <w:tcW w:w="1890" w:type="dxa"/>
          </w:tcPr>
          <w:p w:rsidR="00FA0B5E" w:rsidRPr="00FA0B5E" w:rsidRDefault="00FA0B5E" w:rsidP="00FA0B5E">
            <w:pPr>
              <w:pStyle w:val="Names"/>
            </w:pPr>
          </w:p>
        </w:tc>
        <w:tc>
          <w:tcPr>
            <w:tcW w:w="4050" w:type="dxa"/>
          </w:tcPr>
          <w:p w:rsidR="00FA0B5E" w:rsidRPr="00FA0B5E" w:rsidRDefault="00FA0B5E" w:rsidP="00FA0B5E">
            <w:pPr>
              <w:pStyle w:val="Names"/>
            </w:pPr>
          </w:p>
        </w:tc>
        <w:tc>
          <w:tcPr>
            <w:tcW w:w="2815" w:type="dxa"/>
          </w:tcPr>
          <w:p w:rsidR="00FA0B5E" w:rsidRPr="00FA0B5E" w:rsidRDefault="00FA0B5E" w:rsidP="00FA0B5E">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proofErr w:type="spellStart"/>
            <w:r>
              <w:t>Tomohiko</w:t>
            </w:r>
            <w:proofErr w:type="spellEnd"/>
          </w:p>
        </w:tc>
        <w:tc>
          <w:tcPr>
            <w:tcW w:w="1890" w:type="dxa"/>
            <w:tcBorders>
              <w:top w:val="nil"/>
              <w:left w:val="nil"/>
              <w:bottom w:val="nil"/>
              <w:right w:val="nil"/>
            </w:tcBorders>
            <w:shd w:val="clear" w:color="auto" w:fill="auto"/>
          </w:tcPr>
          <w:p w:rsidR="00002929" w:rsidRPr="001B6943" w:rsidRDefault="00002929" w:rsidP="00433E15">
            <w:pPr>
              <w:pStyle w:val="Names"/>
            </w:pPr>
            <w:r>
              <w:t>Ashikaga</w:t>
            </w:r>
          </w:p>
        </w:tc>
        <w:tc>
          <w:tcPr>
            <w:tcW w:w="4050" w:type="dxa"/>
            <w:tcBorders>
              <w:top w:val="nil"/>
              <w:left w:val="nil"/>
              <w:bottom w:val="nil"/>
              <w:right w:val="nil"/>
            </w:tcBorders>
            <w:shd w:val="clear" w:color="auto" w:fill="auto"/>
          </w:tcPr>
          <w:p w:rsidR="00002929" w:rsidRPr="001B6943" w:rsidRDefault="00002929">
            <w:pPr>
              <w:pStyle w:val="Names"/>
            </w:pPr>
            <w:r>
              <w:t>Mitsubishi Heavy Industries</w:t>
            </w:r>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 xml:space="preserve">Pascal </w:t>
            </w:r>
          </w:p>
        </w:tc>
        <w:tc>
          <w:tcPr>
            <w:tcW w:w="1890" w:type="dxa"/>
            <w:tcBorders>
              <w:top w:val="nil"/>
              <w:left w:val="nil"/>
              <w:bottom w:val="nil"/>
              <w:right w:val="nil"/>
            </w:tcBorders>
            <w:shd w:val="clear" w:color="auto" w:fill="auto"/>
          </w:tcPr>
          <w:p w:rsidR="00002929" w:rsidRPr="001B6943" w:rsidRDefault="00002929" w:rsidP="00433E15">
            <w:pPr>
              <w:pStyle w:val="Names"/>
            </w:pPr>
            <w:r>
              <w:t>Blondet</w:t>
            </w:r>
          </w:p>
        </w:tc>
        <w:tc>
          <w:tcPr>
            <w:tcW w:w="4050" w:type="dxa"/>
            <w:tcBorders>
              <w:top w:val="nil"/>
              <w:left w:val="nil"/>
              <w:bottom w:val="nil"/>
              <w:right w:val="nil"/>
            </w:tcBorders>
            <w:shd w:val="clear" w:color="auto" w:fill="auto"/>
          </w:tcPr>
          <w:p w:rsidR="00002929" w:rsidRPr="001B6943" w:rsidRDefault="00002929" w:rsidP="00433E15">
            <w:pPr>
              <w:pStyle w:val="Names"/>
            </w:pPr>
            <w:r>
              <w:t>Airbus</w:t>
            </w:r>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Craig</w:t>
            </w:r>
          </w:p>
        </w:tc>
        <w:tc>
          <w:tcPr>
            <w:tcW w:w="1890" w:type="dxa"/>
            <w:tcBorders>
              <w:top w:val="nil"/>
              <w:left w:val="nil"/>
              <w:bottom w:val="nil"/>
              <w:right w:val="nil"/>
            </w:tcBorders>
            <w:shd w:val="clear" w:color="auto" w:fill="auto"/>
          </w:tcPr>
          <w:p w:rsidR="00002929" w:rsidRPr="001B6943" w:rsidRDefault="00002929" w:rsidP="00433E15">
            <w:pPr>
              <w:pStyle w:val="Names"/>
            </w:pPr>
            <w:r>
              <w:t>Bowden</w:t>
            </w:r>
          </w:p>
        </w:tc>
        <w:tc>
          <w:tcPr>
            <w:tcW w:w="4050" w:type="dxa"/>
            <w:tcBorders>
              <w:top w:val="nil"/>
              <w:left w:val="nil"/>
              <w:bottom w:val="nil"/>
              <w:right w:val="nil"/>
            </w:tcBorders>
            <w:shd w:val="clear" w:color="auto" w:fill="auto"/>
          </w:tcPr>
          <w:p w:rsidR="00002929" w:rsidRPr="001B6943" w:rsidRDefault="00002929" w:rsidP="00433E15">
            <w:pPr>
              <w:pStyle w:val="Names"/>
            </w:pPr>
            <w:r>
              <w:t>BAE Systems – MAI (UK)</w:t>
            </w:r>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Shaun</w:t>
            </w:r>
          </w:p>
        </w:tc>
        <w:tc>
          <w:tcPr>
            <w:tcW w:w="1890" w:type="dxa"/>
            <w:tcBorders>
              <w:top w:val="nil"/>
              <w:left w:val="nil"/>
              <w:bottom w:val="nil"/>
              <w:right w:val="nil"/>
            </w:tcBorders>
            <w:shd w:val="clear" w:color="auto" w:fill="auto"/>
          </w:tcPr>
          <w:p w:rsidR="00002929" w:rsidRPr="001B6943" w:rsidRDefault="00002929" w:rsidP="00433E15">
            <w:pPr>
              <w:pStyle w:val="Names"/>
            </w:pPr>
            <w:r>
              <w:t>Brewin</w:t>
            </w:r>
          </w:p>
        </w:tc>
        <w:tc>
          <w:tcPr>
            <w:tcW w:w="4050" w:type="dxa"/>
            <w:tcBorders>
              <w:top w:val="nil"/>
              <w:left w:val="nil"/>
              <w:bottom w:val="nil"/>
              <w:right w:val="nil"/>
            </w:tcBorders>
            <w:shd w:val="clear" w:color="auto" w:fill="auto"/>
          </w:tcPr>
          <w:p w:rsidR="00002929" w:rsidRPr="001B6943" w:rsidRDefault="00002929">
            <w:pPr>
              <w:pStyle w:val="Names"/>
            </w:pPr>
            <w:r>
              <w:t>Rolls Royce</w:t>
            </w:r>
          </w:p>
        </w:tc>
        <w:tc>
          <w:tcPr>
            <w:tcW w:w="2815" w:type="dxa"/>
          </w:tcPr>
          <w:p w:rsidR="00002929" w:rsidRPr="001B6943" w:rsidRDefault="00002929">
            <w:pPr>
              <w:pStyle w:val="Names"/>
            </w:pPr>
            <w:r>
              <w:t>Proxy for Richard Blyth</w:t>
            </w: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 xml:space="preserve">David </w:t>
            </w:r>
          </w:p>
        </w:tc>
        <w:tc>
          <w:tcPr>
            <w:tcW w:w="1890" w:type="dxa"/>
            <w:tcBorders>
              <w:top w:val="nil"/>
              <w:left w:val="nil"/>
              <w:bottom w:val="nil"/>
              <w:right w:val="nil"/>
            </w:tcBorders>
            <w:shd w:val="clear" w:color="auto" w:fill="auto"/>
          </w:tcPr>
          <w:p w:rsidR="00002929" w:rsidRPr="001B6943" w:rsidRDefault="00002929" w:rsidP="00433E15">
            <w:pPr>
              <w:pStyle w:val="Names"/>
            </w:pPr>
            <w:proofErr w:type="spellStart"/>
            <w:r>
              <w:t>Cianfrini</w:t>
            </w:r>
            <w:proofErr w:type="spellEnd"/>
          </w:p>
        </w:tc>
        <w:tc>
          <w:tcPr>
            <w:tcW w:w="4050" w:type="dxa"/>
            <w:tcBorders>
              <w:top w:val="nil"/>
              <w:left w:val="nil"/>
              <w:bottom w:val="nil"/>
              <w:right w:val="nil"/>
            </w:tcBorders>
            <w:shd w:val="clear" w:color="auto" w:fill="auto"/>
          </w:tcPr>
          <w:p w:rsidR="00002929" w:rsidRPr="001B6943" w:rsidRDefault="00002929">
            <w:pPr>
              <w:pStyle w:val="Names"/>
            </w:pPr>
            <w:r>
              <w:t>BAE Systems</w:t>
            </w:r>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Russ</w:t>
            </w:r>
          </w:p>
        </w:tc>
        <w:tc>
          <w:tcPr>
            <w:tcW w:w="1890" w:type="dxa"/>
            <w:tcBorders>
              <w:top w:val="nil"/>
              <w:left w:val="nil"/>
              <w:bottom w:val="nil"/>
              <w:right w:val="nil"/>
            </w:tcBorders>
            <w:shd w:val="clear" w:color="auto" w:fill="auto"/>
          </w:tcPr>
          <w:p w:rsidR="00002929" w:rsidRPr="001B6943" w:rsidRDefault="00002929" w:rsidP="00433E15">
            <w:pPr>
              <w:pStyle w:val="Names"/>
            </w:pPr>
            <w:r>
              <w:t>Cole</w:t>
            </w:r>
          </w:p>
        </w:tc>
        <w:tc>
          <w:tcPr>
            <w:tcW w:w="4050" w:type="dxa"/>
            <w:tcBorders>
              <w:top w:val="nil"/>
              <w:left w:val="nil"/>
              <w:bottom w:val="nil"/>
              <w:right w:val="nil"/>
            </w:tcBorders>
            <w:shd w:val="clear" w:color="auto" w:fill="auto"/>
          </w:tcPr>
          <w:p w:rsidR="00002929" w:rsidRPr="001B6943" w:rsidRDefault="00002929">
            <w:pPr>
              <w:pStyle w:val="Names"/>
            </w:pPr>
            <w:r>
              <w:t>Northrop Grumman</w:t>
            </w:r>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Steven</w:t>
            </w:r>
          </w:p>
        </w:tc>
        <w:tc>
          <w:tcPr>
            <w:tcW w:w="1890" w:type="dxa"/>
            <w:tcBorders>
              <w:top w:val="nil"/>
              <w:left w:val="nil"/>
              <w:bottom w:val="nil"/>
              <w:right w:val="nil"/>
            </w:tcBorders>
            <w:shd w:val="clear" w:color="auto" w:fill="auto"/>
          </w:tcPr>
          <w:p w:rsidR="00002929" w:rsidRPr="001B6943" w:rsidRDefault="00002929" w:rsidP="00433E15">
            <w:pPr>
              <w:pStyle w:val="Names"/>
            </w:pPr>
            <w:r>
              <w:t>Dix</w:t>
            </w:r>
          </w:p>
        </w:tc>
        <w:tc>
          <w:tcPr>
            <w:tcW w:w="4050" w:type="dxa"/>
            <w:tcBorders>
              <w:top w:val="nil"/>
              <w:left w:val="nil"/>
              <w:bottom w:val="nil"/>
              <w:right w:val="nil"/>
            </w:tcBorders>
            <w:shd w:val="clear" w:color="auto" w:fill="auto"/>
          </w:tcPr>
          <w:p w:rsidR="00002929" w:rsidRPr="001B6943" w:rsidRDefault="00002929">
            <w:pPr>
              <w:pStyle w:val="Names"/>
            </w:pPr>
            <w:r>
              <w:t>Eaton, Aerospace Group</w:t>
            </w:r>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proofErr w:type="spellStart"/>
            <w:r>
              <w:t>Hidekazu</w:t>
            </w:r>
            <w:proofErr w:type="spellEnd"/>
          </w:p>
        </w:tc>
        <w:tc>
          <w:tcPr>
            <w:tcW w:w="1890" w:type="dxa"/>
            <w:tcBorders>
              <w:top w:val="nil"/>
              <w:left w:val="nil"/>
              <w:bottom w:val="nil"/>
              <w:right w:val="nil"/>
            </w:tcBorders>
            <w:shd w:val="clear" w:color="auto" w:fill="auto"/>
          </w:tcPr>
          <w:p w:rsidR="00002929" w:rsidRPr="001B6943" w:rsidRDefault="00002929" w:rsidP="00433E15">
            <w:pPr>
              <w:pStyle w:val="Names"/>
            </w:pPr>
            <w:proofErr w:type="spellStart"/>
            <w:r>
              <w:t>Furugori</w:t>
            </w:r>
            <w:proofErr w:type="spellEnd"/>
          </w:p>
        </w:tc>
        <w:tc>
          <w:tcPr>
            <w:tcW w:w="4050" w:type="dxa"/>
            <w:tcBorders>
              <w:top w:val="nil"/>
              <w:left w:val="nil"/>
              <w:bottom w:val="nil"/>
              <w:right w:val="nil"/>
            </w:tcBorders>
            <w:shd w:val="clear" w:color="auto" w:fill="auto"/>
          </w:tcPr>
          <w:p w:rsidR="00002929" w:rsidRPr="001B6943" w:rsidRDefault="00002929" w:rsidP="00433E15">
            <w:pPr>
              <w:pStyle w:val="Names"/>
            </w:pPr>
            <w:r>
              <w:t>Mitsubishi Aircraft Corporation</w:t>
            </w:r>
          </w:p>
        </w:tc>
        <w:tc>
          <w:tcPr>
            <w:tcW w:w="2815" w:type="dxa"/>
          </w:tcPr>
          <w:p w:rsidR="00002929" w:rsidRPr="001B6943" w:rsidRDefault="00002929" w:rsidP="00433E15">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Troy</w:t>
            </w:r>
          </w:p>
        </w:tc>
        <w:tc>
          <w:tcPr>
            <w:tcW w:w="1890" w:type="dxa"/>
            <w:tcBorders>
              <w:top w:val="nil"/>
              <w:left w:val="nil"/>
              <w:bottom w:val="nil"/>
              <w:right w:val="nil"/>
            </w:tcBorders>
            <w:shd w:val="clear" w:color="auto" w:fill="auto"/>
          </w:tcPr>
          <w:p w:rsidR="00002929" w:rsidRPr="001B6943" w:rsidRDefault="00002929" w:rsidP="00433E15">
            <w:pPr>
              <w:pStyle w:val="Names"/>
            </w:pPr>
            <w:r>
              <w:t>Grim</w:t>
            </w:r>
          </w:p>
        </w:tc>
        <w:tc>
          <w:tcPr>
            <w:tcW w:w="4050" w:type="dxa"/>
            <w:tcBorders>
              <w:top w:val="nil"/>
              <w:left w:val="nil"/>
              <w:bottom w:val="nil"/>
              <w:right w:val="nil"/>
            </w:tcBorders>
            <w:shd w:val="clear" w:color="auto" w:fill="auto"/>
          </w:tcPr>
          <w:p w:rsidR="00002929" w:rsidRPr="001B6943" w:rsidRDefault="00002929">
            <w:pPr>
              <w:pStyle w:val="Names"/>
            </w:pPr>
            <w:r>
              <w:t xml:space="preserve">Spirit </w:t>
            </w:r>
            <w:proofErr w:type="spellStart"/>
            <w:r>
              <w:t>AeroSystems</w:t>
            </w:r>
            <w:proofErr w:type="spellEnd"/>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Wendy</w:t>
            </w:r>
          </w:p>
        </w:tc>
        <w:tc>
          <w:tcPr>
            <w:tcW w:w="1890" w:type="dxa"/>
            <w:tcBorders>
              <w:top w:val="nil"/>
              <w:left w:val="nil"/>
              <w:bottom w:val="nil"/>
              <w:right w:val="nil"/>
            </w:tcBorders>
            <w:shd w:val="clear" w:color="auto" w:fill="auto"/>
          </w:tcPr>
          <w:p w:rsidR="00002929" w:rsidRPr="001B6943" w:rsidRDefault="00002929" w:rsidP="00433E15">
            <w:pPr>
              <w:pStyle w:val="Names"/>
            </w:pPr>
            <w:r>
              <w:t>Jiang</w:t>
            </w:r>
          </w:p>
        </w:tc>
        <w:tc>
          <w:tcPr>
            <w:tcW w:w="4050" w:type="dxa"/>
            <w:tcBorders>
              <w:top w:val="nil"/>
              <w:left w:val="nil"/>
              <w:bottom w:val="nil"/>
              <w:right w:val="nil"/>
            </w:tcBorders>
            <w:shd w:val="clear" w:color="auto" w:fill="auto"/>
          </w:tcPr>
          <w:p w:rsidR="00002929" w:rsidRPr="001B6943" w:rsidRDefault="00002929" w:rsidP="00433E15">
            <w:pPr>
              <w:pStyle w:val="Names"/>
            </w:pPr>
            <w:r>
              <w:t>COMAC</w:t>
            </w:r>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Jeff</w:t>
            </w:r>
          </w:p>
        </w:tc>
        <w:tc>
          <w:tcPr>
            <w:tcW w:w="1890" w:type="dxa"/>
            <w:tcBorders>
              <w:top w:val="nil"/>
              <w:left w:val="nil"/>
              <w:bottom w:val="nil"/>
              <w:right w:val="nil"/>
            </w:tcBorders>
            <w:shd w:val="clear" w:color="auto" w:fill="auto"/>
          </w:tcPr>
          <w:p w:rsidR="00002929" w:rsidRPr="001B6943" w:rsidRDefault="00002929" w:rsidP="00433E15">
            <w:pPr>
              <w:pStyle w:val="Names"/>
            </w:pPr>
            <w:r>
              <w:t>Lott</w:t>
            </w:r>
          </w:p>
        </w:tc>
        <w:tc>
          <w:tcPr>
            <w:tcW w:w="4050" w:type="dxa"/>
            <w:tcBorders>
              <w:top w:val="nil"/>
              <w:left w:val="nil"/>
              <w:bottom w:val="nil"/>
              <w:right w:val="nil"/>
            </w:tcBorders>
            <w:shd w:val="clear" w:color="auto" w:fill="auto"/>
          </w:tcPr>
          <w:p w:rsidR="00002929" w:rsidRPr="001B6943" w:rsidRDefault="00002929">
            <w:pPr>
              <w:pStyle w:val="Names"/>
            </w:pPr>
            <w:r>
              <w:t>The Boeing Company</w:t>
            </w:r>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t>*</w:t>
            </w:r>
          </w:p>
        </w:tc>
        <w:tc>
          <w:tcPr>
            <w:tcW w:w="1253" w:type="dxa"/>
            <w:tcBorders>
              <w:top w:val="nil"/>
              <w:left w:val="nil"/>
              <w:bottom w:val="nil"/>
              <w:right w:val="nil"/>
            </w:tcBorders>
            <w:shd w:val="clear" w:color="auto" w:fill="auto"/>
          </w:tcPr>
          <w:p w:rsidR="00002929" w:rsidRPr="001B6943" w:rsidRDefault="00002929" w:rsidP="00433E15">
            <w:pPr>
              <w:pStyle w:val="Names"/>
            </w:pPr>
            <w:r>
              <w:t>Frank</w:t>
            </w:r>
          </w:p>
        </w:tc>
        <w:tc>
          <w:tcPr>
            <w:tcW w:w="1890" w:type="dxa"/>
            <w:tcBorders>
              <w:top w:val="nil"/>
              <w:left w:val="nil"/>
              <w:bottom w:val="nil"/>
              <w:right w:val="nil"/>
            </w:tcBorders>
            <w:shd w:val="clear" w:color="auto" w:fill="auto"/>
          </w:tcPr>
          <w:p w:rsidR="00002929" w:rsidRPr="001B6943" w:rsidRDefault="00002929" w:rsidP="00433E15">
            <w:pPr>
              <w:pStyle w:val="Names"/>
            </w:pPr>
            <w:r>
              <w:t>McManus</w:t>
            </w:r>
          </w:p>
        </w:tc>
        <w:tc>
          <w:tcPr>
            <w:tcW w:w="4050" w:type="dxa"/>
            <w:tcBorders>
              <w:top w:val="nil"/>
              <w:left w:val="nil"/>
              <w:bottom w:val="nil"/>
              <w:right w:val="nil"/>
            </w:tcBorders>
            <w:shd w:val="clear" w:color="auto" w:fill="auto"/>
          </w:tcPr>
          <w:p w:rsidR="00002929" w:rsidRPr="001B6943" w:rsidRDefault="00002929">
            <w:pPr>
              <w:pStyle w:val="Names"/>
            </w:pPr>
            <w:r>
              <w:t>Lockheed Martin Corp.</w:t>
            </w:r>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Victor</w:t>
            </w:r>
          </w:p>
        </w:tc>
        <w:tc>
          <w:tcPr>
            <w:tcW w:w="1890" w:type="dxa"/>
            <w:tcBorders>
              <w:top w:val="nil"/>
              <w:left w:val="nil"/>
              <w:bottom w:val="nil"/>
              <w:right w:val="nil"/>
            </w:tcBorders>
            <w:shd w:val="clear" w:color="auto" w:fill="auto"/>
          </w:tcPr>
          <w:p w:rsidR="00002929" w:rsidRPr="001B6943" w:rsidRDefault="00002929" w:rsidP="00433E15">
            <w:pPr>
              <w:pStyle w:val="Names"/>
            </w:pPr>
            <w:r>
              <w:t>Schonberger</w:t>
            </w:r>
          </w:p>
        </w:tc>
        <w:tc>
          <w:tcPr>
            <w:tcW w:w="4050" w:type="dxa"/>
            <w:tcBorders>
              <w:top w:val="nil"/>
              <w:left w:val="nil"/>
              <w:bottom w:val="nil"/>
              <w:right w:val="nil"/>
            </w:tcBorders>
            <w:shd w:val="clear" w:color="auto" w:fill="auto"/>
          </w:tcPr>
          <w:p w:rsidR="00002929" w:rsidRPr="001B6943" w:rsidRDefault="00002929">
            <w:pPr>
              <w:pStyle w:val="Names"/>
            </w:pPr>
            <w:r>
              <w:t>Israel Aerospace Industries</w:t>
            </w:r>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Scott</w:t>
            </w:r>
          </w:p>
        </w:tc>
        <w:tc>
          <w:tcPr>
            <w:tcW w:w="1890" w:type="dxa"/>
            <w:tcBorders>
              <w:top w:val="nil"/>
              <w:left w:val="nil"/>
              <w:bottom w:val="nil"/>
              <w:right w:val="nil"/>
            </w:tcBorders>
            <w:shd w:val="clear" w:color="auto" w:fill="auto"/>
          </w:tcPr>
          <w:p w:rsidR="00002929" w:rsidRPr="001B6943" w:rsidRDefault="00002929" w:rsidP="00433E15">
            <w:pPr>
              <w:pStyle w:val="Names"/>
            </w:pPr>
            <w:r>
              <w:t>Severson</w:t>
            </w:r>
          </w:p>
        </w:tc>
        <w:tc>
          <w:tcPr>
            <w:tcW w:w="4050" w:type="dxa"/>
            <w:tcBorders>
              <w:top w:val="nil"/>
              <w:left w:val="nil"/>
              <w:bottom w:val="nil"/>
              <w:right w:val="nil"/>
            </w:tcBorders>
            <w:shd w:val="clear" w:color="auto" w:fill="auto"/>
          </w:tcPr>
          <w:p w:rsidR="00002929" w:rsidRPr="001B6943" w:rsidRDefault="00002929">
            <w:pPr>
              <w:pStyle w:val="Names"/>
            </w:pPr>
            <w:r>
              <w:t>Rockwell Collins</w:t>
            </w:r>
          </w:p>
        </w:tc>
        <w:tc>
          <w:tcPr>
            <w:tcW w:w="2815" w:type="dxa"/>
          </w:tcPr>
          <w:p w:rsidR="00002929" w:rsidRPr="001B6943" w:rsidRDefault="00002929">
            <w:pPr>
              <w:pStyle w:val="Names"/>
            </w:pPr>
          </w:p>
        </w:tc>
      </w:tr>
      <w:tr w:rsidR="00002929" w:rsidRPr="001B6943" w:rsidTr="00942B41">
        <w:tc>
          <w:tcPr>
            <w:tcW w:w="295" w:type="dxa"/>
          </w:tcPr>
          <w:p w:rsidR="00002929" w:rsidRPr="001B6943" w:rsidRDefault="00002929" w:rsidP="001B6943">
            <w:pPr>
              <w:pStyle w:val="Names"/>
            </w:pPr>
            <w:r w:rsidRPr="001B6943">
              <w:t>*</w:t>
            </w:r>
          </w:p>
        </w:tc>
        <w:tc>
          <w:tcPr>
            <w:tcW w:w="1253" w:type="dxa"/>
            <w:tcBorders>
              <w:top w:val="nil"/>
              <w:left w:val="nil"/>
              <w:bottom w:val="nil"/>
              <w:right w:val="nil"/>
            </w:tcBorders>
            <w:shd w:val="clear" w:color="auto" w:fill="auto"/>
          </w:tcPr>
          <w:p w:rsidR="00002929" w:rsidRPr="001B6943" w:rsidRDefault="00002929" w:rsidP="00433E15">
            <w:pPr>
              <w:pStyle w:val="Names"/>
            </w:pPr>
            <w:r>
              <w:t xml:space="preserve">David </w:t>
            </w:r>
          </w:p>
        </w:tc>
        <w:tc>
          <w:tcPr>
            <w:tcW w:w="1890" w:type="dxa"/>
            <w:tcBorders>
              <w:top w:val="nil"/>
              <w:left w:val="nil"/>
              <w:bottom w:val="nil"/>
              <w:right w:val="nil"/>
            </w:tcBorders>
            <w:shd w:val="clear" w:color="auto" w:fill="auto"/>
          </w:tcPr>
          <w:p w:rsidR="00002929" w:rsidRPr="001B6943" w:rsidRDefault="00002929" w:rsidP="00433E15">
            <w:pPr>
              <w:pStyle w:val="Names"/>
            </w:pPr>
            <w:r>
              <w:t>Soong</w:t>
            </w:r>
          </w:p>
        </w:tc>
        <w:tc>
          <w:tcPr>
            <w:tcW w:w="4050" w:type="dxa"/>
            <w:tcBorders>
              <w:top w:val="nil"/>
              <w:left w:val="nil"/>
              <w:bottom w:val="nil"/>
              <w:right w:val="nil"/>
            </w:tcBorders>
            <w:shd w:val="clear" w:color="auto" w:fill="auto"/>
          </w:tcPr>
          <w:p w:rsidR="00002929" w:rsidRPr="001B6943" w:rsidRDefault="00002929">
            <w:pPr>
              <w:pStyle w:val="Names"/>
            </w:pPr>
            <w:r>
              <w:t>Pratt &amp; Whitney</w:t>
            </w:r>
          </w:p>
        </w:tc>
        <w:tc>
          <w:tcPr>
            <w:tcW w:w="2815" w:type="dxa"/>
          </w:tcPr>
          <w:p w:rsidR="00002929" w:rsidRPr="001B6943" w:rsidRDefault="00002929">
            <w:pPr>
              <w:pStyle w:val="Names"/>
            </w:pPr>
          </w:p>
        </w:tc>
      </w:tr>
    </w:tbl>
    <w:p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60"/>
        <w:gridCol w:w="2725"/>
      </w:tblGrid>
      <w:tr w:rsidR="00002929" w:rsidRPr="00FA0B5E" w:rsidTr="00942B41">
        <w:tc>
          <w:tcPr>
            <w:tcW w:w="1260" w:type="dxa"/>
          </w:tcPr>
          <w:p w:rsidR="00002929" w:rsidRPr="00FA0B5E" w:rsidRDefault="00002929" w:rsidP="00EB178A">
            <w:pPr>
              <w:pStyle w:val="Names"/>
            </w:pPr>
            <w:r>
              <w:t>Mike</w:t>
            </w:r>
          </w:p>
        </w:tc>
        <w:tc>
          <w:tcPr>
            <w:tcW w:w="2725" w:type="dxa"/>
          </w:tcPr>
          <w:p w:rsidR="00002929" w:rsidRPr="00FA0B5E" w:rsidRDefault="00002929" w:rsidP="00EB178A">
            <w:pPr>
              <w:pStyle w:val="Names"/>
            </w:pPr>
            <w:r>
              <w:t>Graham</w:t>
            </w:r>
          </w:p>
        </w:tc>
      </w:tr>
      <w:tr w:rsidR="00002929" w:rsidRPr="00FA0B5E" w:rsidTr="00942B41">
        <w:tc>
          <w:tcPr>
            <w:tcW w:w="1260" w:type="dxa"/>
          </w:tcPr>
          <w:p w:rsidR="00002929" w:rsidRPr="00FA0B5E" w:rsidRDefault="00002929" w:rsidP="00EB178A">
            <w:pPr>
              <w:pStyle w:val="Names"/>
            </w:pPr>
            <w:r>
              <w:t>Scott</w:t>
            </w:r>
          </w:p>
        </w:tc>
        <w:tc>
          <w:tcPr>
            <w:tcW w:w="2725" w:type="dxa"/>
          </w:tcPr>
          <w:p w:rsidR="00002929" w:rsidRPr="00FA0B5E" w:rsidRDefault="00002929" w:rsidP="00EB178A">
            <w:pPr>
              <w:pStyle w:val="Names"/>
            </w:pPr>
            <w:r>
              <w:t>Klavon</w:t>
            </w:r>
          </w:p>
        </w:tc>
      </w:tr>
      <w:tr w:rsidR="00002929" w:rsidRPr="00FA0B5E" w:rsidTr="00942B41">
        <w:tc>
          <w:tcPr>
            <w:tcW w:w="1260" w:type="dxa"/>
          </w:tcPr>
          <w:p w:rsidR="00002929" w:rsidRDefault="00002929" w:rsidP="00EB178A">
            <w:pPr>
              <w:pStyle w:val="Names"/>
            </w:pPr>
            <w:r>
              <w:t>Jim</w:t>
            </w:r>
          </w:p>
        </w:tc>
        <w:tc>
          <w:tcPr>
            <w:tcW w:w="2725" w:type="dxa"/>
          </w:tcPr>
          <w:p w:rsidR="00002929" w:rsidRDefault="00002929" w:rsidP="00EB178A">
            <w:pPr>
              <w:pStyle w:val="Names"/>
            </w:pPr>
            <w:r>
              <w:t>Lewis</w:t>
            </w:r>
          </w:p>
        </w:tc>
      </w:tr>
      <w:tr w:rsidR="00002929" w:rsidRPr="00FA0B5E" w:rsidTr="00942B41">
        <w:tc>
          <w:tcPr>
            <w:tcW w:w="1260" w:type="dxa"/>
          </w:tcPr>
          <w:p w:rsidR="00002929" w:rsidRPr="00FA0B5E" w:rsidRDefault="00002929" w:rsidP="00EB178A">
            <w:pPr>
              <w:pStyle w:val="Names"/>
            </w:pPr>
            <w:r>
              <w:t>Bob</w:t>
            </w:r>
          </w:p>
        </w:tc>
        <w:tc>
          <w:tcPr>
            <w:tcW w:w="2725" w:type="dxa"/>
          </w:tcPr>
          <w:p w:rsidR="00002929" w:rsidRPr="00FA0B5E" w:rsidRDefault="00002929" w:rsidP="00EB178A">
            <w:pPr>
              <w:pStyle w:val="Names"/>
            </w:pPr>
            <w:r>
              <w:t>Lizewski</w:t>
            </w:r>
          </w:p>
        </w:tc>
      </w:tr>
      <w:tr w:rsidR="00002929" w:rsidRPr="00FA0B5E" w:rsidTr="00942B41">
        <w:tc>
          <w:tcPr>
            <w:tcW w:w="1260" w:type="dxa"/>
          </w:tcPr>
          <w:p w:rsidR="00002929" w:rsidRPr="00FA0B5E" w:rsidRDefault="00002929" w:rsidP="00EB178A">
            <w:pPr>
              <w:pStyle w:val="Names"/>
            </w:pPr>
            <w:r>
              <w:t>Kellie</w:t>
            </w:r>
          </w:p>
        </w:tc>
        <w:tc>
          <w:tcPr>
            <w:tcW w:w="2725" w:type="dxa"/>
          </w:tcPr>
          <w:p w:rsidR="00002929" w:rsidRPr="00FA0B5E" w:rsidRDefault="00002929" w:rsidP="00EB178A">
            <w:pPr>
              <w:pStyle w:val="Names"/>
            </w:pPr>
            <w:r>
              <w:t>O’Connor</w:t>
            </w:r>
          </w:p>
        </w:tc>
      </w:tr>
    </w:tbl>
    <w:p w:rsidR="003B5FCD" w:rsidRDefault="003B5FCD" w:rsidP="003B5FCD">
      <w:pPr>
        <w:pStyle w:val="Body"/>
      </w:pPr>
    </w:p>
    <w:p w:rsidR="00FA0B5E" w:rsidRDefault="00B20B76" w:rsidP="00FA0B5E">
      <w:pPr>
        <w:pStyle w:val="Heading1"/>
      </w:pPr>
      <w:r>
        <w:t>Review Background of issues/team</w:t>
      </w:r>
    </w:p>
    <w:p w:rsidR="001A4B3F" w:rsidRDefault="00002929">
      <w:pPr>
        <w:pStyle w:val="Body"/>
      </w:pPr>
      <w:r>
        <w:t xml:space="preserve">Scott Klavon reviewed the background and presented data previously requested by the sub-team. </w:t>
      </w:r>
      <w:r w:rsidR="001A4B3F">
        <w:t xml:space="preserve">A new development since the last Nadcap Meeting was an offer made by the Marriott Rive Gauche, which is the venue we used in June 2013.  They made an offer for PRI to use their facility for essentially the same price in 2019 as in 2013.  Due to the large attendance at that meeting and the positive feedback received on the venue from attendees, the decision was made (with approval from the team members) to move forward and accept the Paris offer.  As a result, the next available time slot for a Nadcap Meeting in Asia is February 2020.  </w:t>
      </w:r>
    </w:p>
    <w:p w:rsidR="00CF32D4" w:rsidRDefault="00002929">
      <w:pPr>
        <w:pStyle w:val="Body"/>
      </w:pPr>
      <w:r>
        <w:t>For more information, please see the attached presentation.</w:t>
      </w:r>
    </w:p>
    <w:p w:rsidR="00002929" w:rsidRDefault="00002929">
      <w:pPr>
        <w:pStyle w:val="Body"/>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11" o:title=""/>
          </v:shape>
          <o:OLEObject Type="Embed" ProgID="PowerPoint.Show.12" ShapeID="_x0000_i1025" DrawAspect="Icon" ObjectID="_1541223196" r:id="rId12"/>
        </w:object>
      </w:r>
    </w:p>
    <w:p w:rsidR="00A0126E" w:rsidRDefault="00A0126E">
      <w:pPr>
        <w:pStyle w:val="Body"/>
      </w:pPr>
      <w:r>
        <w:t>Following review of the presentation, the sub-team agreed that the best location choice was Shanghai.</w:t>
      </w:r>
    </w:p>
    <w:p w:rsidR="00CF32D4" w:rsidRDefault="001A4B3F" w:rsidP="00D101EB">
      <w:pPr>
        <w:pStyle w:val="Heading1"/>
      </w:pPr>
      <w:r>
        <w:t>Immediate actions</w:t>
      </w:r>
    </w:p>
    <w:p w:rsidR="003E41DD" w:rsidRDefault="001A4B3F" w:rsidP="001B6943">
      <w:pPr>
        <w:pStyle w:val="Body"/>
      </w:pPr>
      <w:r>
        <w:t>It was suggested that there are a number of actions that the sub-team should take in the near future:</w:t>
      </w:r>
    </w:p>
    <w:p w:rsidR="001A4B3F" w:rsidRDefault="001A4B3F" w:rsidP="001A4B3F">
      <w:pPr>
        <w:pStyle w:val="Body"/>
        <w:numPr>
          <w:ilvl w:val="0"/>
          <w:numId w:val="5"/>
        </w:numPr>
      </w:pPr>
      <w:r>
        <w:t xml:space="preserve">Reconduct the NMC Survey with more specific information (including the proposed date and location) and </w:t>
      </w:r>
      <w:r w:rsidR="005D7CB6">
        <w:t>try to obtain a larger response</w:t>
      </w:r>
    </w:p>
    <w:p w:rsidR="005D7CB6" w:rsidRDefault="005D7CB6" w:rsidP="001A4B3F">
      <w:pPr>
        <w:pStyle w:val="Body"/>
        <w:numPr>
          <w:ilvl w:val="0"/>
          <w:numId w:val="5"/>
        </w:numPr>
      </w:pPr>
      <w:r>
        <w:t>Conduct a survey for the Task Groups (facilitated by the Task Group Chairs) asking if they would plan to meet in Asia. All Task Groups would be included in the survey, and we would need to ask them to also consider how they will be impacted if the Board of Directors reduces the number of annual Nadcap Meetings to 2.</w:t>
      </w:r>
    </w:p>
    <w:p w:rsidR="00A0126E" w:rsidRPr="001B6943" w:rsidRDefault="00A0126E" w:rsidP="00A0126E">
      <w:pPr>
        <w:pStyle w:val="Body"/>
      </w:pPr>
      <w:r>
        <w:t xml:space="preserve">It was also suggested that PRI review the attendance records from the previous Nadcap Meetings in Asia. </w:t>
      </w:r>
    </w:p>
    <w:p w:rsidR="00CF32D4" w:rsidRDefault="00A0126E" w:rsidP="00D101EB">
      <w:pPr>
        <w:pStyle w:val="Heading1"/>
      </w:pPr>
      <w:r>
        <w:t>activities prior to a February 2020 meeting in shanghai</w:t>
      </w:r>
    </w:p>
    <w:p w:rsidR="00E305BB" w:rsidRDefault="00A0126E" w:rsidP="00A0126E">
      <w:pPr>
        <w:pStyle w:val="Body"/>
      </w:pPr>
      <w:r>
        <w:t>Scott Klavon asked the group what steps we should take prior to a successful meeting in the Asia region.  The group agreed that the following steps would be a good approach:</w:t>
      </w:r>
    </w:p>
    <w:p w:rsidR="00A0126E" w:rsidRDefault="00A0126E" w:rsidP="00A0126E">
      <w:pPr>
        <w:pStyle w:val="Body"/>
        <w:numPr>
          <w:ilvl w:val="0"/>
          <w:numId w:val="6"/>
        </w:numPr>
      </w:pPr>
      <w:r>
        <w:t>Modify current symposia (or conduct separate symposia) in Asia to include elements on how a Nadcap Task Group meeting operates and what attendees could expect.</w:t>
      </w:r>
    </w:p>
    <w:p w:rsidR="00A0126E" w:rsidRDefault="00A0126E" w:rsidP="00A0126E">
      <w:pPr>
        <w:pStyle w:val="Body"/>
        <w:numPr>
          <w:ilvl w:val="0"/>
          <w:numId w:val="6"/>
        </w:numPr>
      </w:pPr>
      <w:r>
        <w:t xml:space="preserve">Perhaps have 1 day on the schedule for the Subscribers to explain their policies, etc. </w:t>
      </w:r>
    </w:p>
    <w:p w:rsidR="00A0126E" w:rsidRDefault="00A0126E" w:rsidP="00A0126E">
      <w:pPr>
        <w:pStyle w:val="Body"/>
        <w:numPr>
          <w:ilvl w:val="0"/>
          <w:numId w:val="6"/>
        </w:numPr>
      </w:pPr>
      <w:r>
        <w:t>Create an education plan for Asian Suppliers, with specific targeted topics given during the upcoming years at symposia in the region.</w:t>
      </w:r>
    </w:p>
    <w:p w:rsidR="00A0126E" w:rsidRPr="00C4500B" w:rsidRDefault="00A0126E" w:rsidP="00A0126E">
      <w:pPr>
        <w:pStyle w:val="Body"/>
        <w:numPr>
          <w:ilvl w:val="1"/>
          <w:numId w:val="6"/>
        </w:numPr>
      </w:pPr>
      <w:r>
        <w:t>It may be useful to ask the suppliers if they have any ideas or suggestions for the meeting based on other conferences or meetings attended in the region.  This may also be a useful question in the Task Group survey.</w:t>
      </w:r>
    </w:p>
    <w:p w:rsidR="00A860E6" w:rsidRDefault="00A0126E" w:rsidP="00D101EB">
      <w:pPr>
        <w:pStyle w:val="Heading1"/>
      </w:pPr>
      <w:r>
        <w:t>things to consider moving forward</w:t>
      </w:r>
    </w:p>
    <w:p w:rsidR="00466998" w:rsidRDefault="00A0126E" w:rsidP="00A0126E">
      <w:pPr>
        <w:pStyle w:val="Body"/>
        <w:numPr>
          <w:ilvl w:val="0"/>
          <w:numId w:val="7"/>
        </w:numPr>
      </w:pPr>
      <w:r>
        <w:t xml:space="preserve">What materials would be translated, and how could we overcome possible </w:t>
      </w:r>
      <w:r w:rsidR="00F41EC3">
        <w:t>language barriers?</w:t>
      </w:r>
    </w:p>
    <w:p w:rsidR="00A0126E" w:rsidRDefault="00A0126E" w:rsidP="00A0126E">
      <w:pPr>
        <w:pStyle w:val="Body"/>
        <w:numPr>
          <w:ilvl w:val="0"/>
          <w:numId w:val="7"/>
        </w:numPr>
      </w:pPr>
      <w:r>
        <w:t>If we include additional activities or translations, how will this affect the typical Nadcap Meeting schedule?  Will we need to add an additional day?</w:t>
      </w:r>
    </w:p>
    <w:p w:rsidR="00A0126E" w:rsidRDefault="00A0126E" w:rsidP="00A0126E">
      <w:pPr>
        <w:pStyle w:val="Body"/>
        <w:numPr>
          <w:ilvl w:val="0"/>
          <w:numId w:val="7"/>
        </w:numPr>
      </w:pPr>
      <w:r>
        <w:t>How do we move from t</w:t>
      </w:r>
      <w:r w:rsidR="00F41EC3">
        <w:t>he February 2020 Nadcap Meeting into a successful vision/strategy for adding Asia to the regular global rotation for meetings?</w:t>
      </w:r>
    </w:p>
    <w:p w:rsidR="00FA0B5E" w:rsidRDefault="00FA0B5E" w:rsidP="00272E48">
      <w:r>
        <w:t xml:space="preserve">ADJOURNMENT – </w:t>
      </w:r>
      <w:r w:rsidR="00F41EC3">
        <w:t>20</w:t>
      </w:r>
      <w:r w:rsidR="006E69EE">
        <w:t>-</w:t>
      </w:r>
      <w:r w:rsidR="00F41EC3">
        <w:t>Jun</w:t>
      </w:r>
      <w:r w:rsidR="006E69EE">
        <w:t>-2016</w:t>
      </w:r>
      <w:r>
        <w:t xml:space="preserve"> – Meeting was adjourned at </w:t>
      </w:r>
      <w:r w:rsidR="00F41EC3">
        <w:t>9</w:t>
      </w:r>
      <w:r w:rsidR="006E69EE">
        <w:t>:</w:t>
      </w:r>
      <w:r w:rsidR="00F41EC3">
        <w:t>3</w:t>
      </w:r>
      <w:r w:rsidR="006E69EE">
        <w:t>0</w:t>
      </w:r>
      <w:r>
        <w:t xml:space="preserve"> </w:t>
      </w:r>
      <w:r w:rsidR="006E69EE">
        <w:t>a</w:t>
      </w:r>
      <w:r>
        <w:t>.m.</w:t>
      </w:r>
    </w:p>
    <w:p w:rsidR="00FA0B5E" w:rsidRDefault="00FA0B5E" w:rsidP="00272E48">
      <w:pPr>
        <w:pStyle w:val="Body"/>
      </w:pPr>
      <w:r>
        <w:t>Minutes Prepared by:</w:t>
      </w:r>
      <w:r w:rsidR="006E69EE">
        <w:t xml:space="preserve"> </w:t>
      </w:r>
      <w:r w:rsidR="00F41EC3">
        <w:t>Kellie O’Connor</w:t>
      </w:r>
      <w:r w:rsidR="006E69EE">
        <w:t xml:space="preserve"> – </w:t>
      </w:r>
      <w:hyperlink r:id="rId13" w:history="1">
        <w:r w:rsidR="00F41EC3" w:rsidRPr="00CA22CE">
          <w:rPr>
            <w:rStyle w:val="Hyperlink"/>
          </w:rPr>
          <w:t>koconnor@p-r-i.org</w:t>
        </w:r>
      </w:hyperlink>
      <w:r w:rsidR="00F41EC3">
        <w:t xml:space="preserve"> </w:t>
      </w:r>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rsidTr="00B07504">
        <w:tc>
          <w:tcPr>
            <w:tcW w:w="9576" w:type="dxa"/>
            <w:gridSpan w:val="3"/>
            <w:shd w:val="clear" w:color="auto" w:fill="F2F2F2" w:themeFill="background1" w:themeFillShade="F2"/>
          </w:tcPr>
          <w:p w:rsidR="00272E48" w:rsidRDefault="00272E48" w:rsidP="004E7B29"/>
          <w:p w:rsidR="00272E48" w:rsidRDefault="00272E48" w:rsidP="00272E48">
            <w:pPr>
              <w:jc w:val="center"/>
            </w:pPr>
            <w:r w:rsidRPr="00272E48">
              <w:t>***** For PRI Staff use only: ******</w:t>
            </w:r>
          </w:p>
          <w:p w:rsidR="00272E48" w:rsidRDefault="00272E48" w:rsidP="004E7B29"/>
          <w:p w:rsidR="00272E48" w:rsidRDefault="00272E48" w:rsidP="004E7B29">
            <w:r w:rsidRPr="00272E48">
              <w:t>Are procedural/form changes required based on changes/actions approved during this meeting? (select one)</w:t>
            </w:r>
          </w:p>
          <w:p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F41EC3">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F41EC3">
                  <w:rPr>
                    <w:rFonts w:ascii="MS Gothic" w:eastAsia="MS Gothic" w:hAnsi="MS Gothic" w:hint="eastAsia"/>
                  </w:rPr>
                  <w:t>☒</w:t>
                </w:r>
              </w:sdtContent>
            </w:sdt>
          </w:p>
          <w:p w:rsidR="00272E48" w:rsidRDefault="00272E48" w:rsidP="004E7B29"/>
          <w:p w:rsidR="00272E48" w:rsidRPr="00272E48" w:rsidRDefault="00272E48" w:rsidP="004E7B29">
            <w:r w:rsidRPr="00272E48">
              <w:t>*If yes, the following information is required:</w:t>
            </w:r>
          </w:p>
        </w:tc>
      </w:tr>
      <w:tr w:rsidR="00272E48" w:rsidRPr="00272E48" w:rsidTr="00272E48">
        <w:tc>
          <w:tcPr>
            <w:tcW w:w="3192" w:type="dxa"/>
            <w:shd w:val="clear" w:color="auto" w:fill="F2F2F2" w:themeFill="background1" w:themeFillShade="F2"/>
          </w:tcPr>
          <w:p w:rsidR="00272E48" w:rsidRPr="00272E48" w:rsidRDefault="00272E48" w:rsidP="004E7B29">
            <w:r w:rsidRPr="00272E48">
              <w:t>Documents requiring revision:</w:t>
            </w:r>
          </w:p>
        </w:tc>
        <w:tc>
          <w:tcPr>
            <w:tcW w:w="3192" w:type="dxa"/>
            <w:shd w:val="clear" w:color="auto" w:fill="F2F2F2" w:themeFill="background1" w:themeFillShade="F2"/>
          </w:tcPr>
          <w:p w:rsidR="00272E48" w:rsidRPr="00272E48" w:rsidRDefault="00272E48" w:rsidP="004E7B29">
            <w:r w:rsidRPr="00272E48">
              <w:t>Who is responsible:</w:t>
            </w:r>
          </w:p>
        </w:tc>
        <w:tc>
          <w:tcPr>
            <w:tcW w:w="3192" w:type="dxa"/>
            <w:shd w:val="clear" w:color="auto" w:fill="F2F2F2" w:themeFill="background1" w:themeFillShade="F2"/>
          </w:tcPr>
          <w:p w:rsidR="00272E48" w:rsidRPr="00272E48" w:rsidRDefault="00272E48" w:rsidP="004E7B29">
            <w:r w:rsidRPr="00272E48">
              <w:t>Due date:</w:t>
            </w:r>
          </w:p>
        </w:tc>
      </w:tr>
      <w:tr w:rsidR="00272E48" w:rsidRPr="00272E48" w:rsidTr="00272E48">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r>
      <w:tr w:rsidR="00272E48" w:rsidRPr="00272E48" w:rsidTr="00272E48">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r>
    </w:tbl>
    <w:p w:rsidR="00FA0B5E" w:rsidRDefault="00FA0B5E" w:rsidP="00FA0B5E"/>
    <w:p w:rsidR="00E61ABB" w:rsidRDefault="00E526BA" w:rsidP="001B6943">
      <w:pPr>
        <w:pStyle w:val="Body"/>
        <w:ind w:left="0"/>
      </w:pPr>
    </w:p>
    <w:sectPr w:rsidR="00E61ABB" w:rsidSect="00866C8D">
      <w:headerReference w:type="even" r:id="rId14"/>
      <w:headerReference w:type="default"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F2" w:rsidRDefault="002901F2" w:rsidP="00FC3F1E">
      <w:pPr>
        <w:spacing w:after="0"/>
      </w:pPr>
      <w:r>
        <w:separator/>
      </w:r>
    </w:p>
  </w:endnote>
  <w:endnote w:type="continuationSeparator" w:id="0">
    <w:p w:rsidR="002901F2" w:rsidRDefault="002901F2"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F2" w:rsidRDefault="002901F2" w:rsidP="00FC3F1E">
      <w:pPr>
        <w:spacing w:after="0"/>
      </w:pPr>
      <w:r>
        <w:separator/>
      </w:r>
    </w:p>
  </w:footnote>
  <w:footnote w:type="continuationSeparator" w:id="0">
    <w:p w:rsidR="002901F2" w:rsidRDefault="002901F2"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47" w:rsidRDefault="00284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1E" w:rsidRDefault="00A01EEA">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002929">
      <w:rPr>
        <w:noProof/>
      </w:rPr>
      <w:t xml:space="preserve">NADCAP MEETINGS IN ASIA </w:t>
    </w:r>
    <w:r w:rsidR="00466998">
      <w:t>SUB-TEAM</w:t>
    </w:r>
  </w:p>
  <w:p w:rsidR="00FC3F1E" w:rsidRDefault="00002929">
    <w:pPr>
      <w:pStyle w:val="Header"/>
    </w:pPr>
    <w:r>
      <w:t>JUNE</w:t>
    </w:r>
    <w:r w:rsidR="00466998">
      <w:t xml:space="preserve"> 2016</w:t>
    </w:r>
  </w:p>
  <w:p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47" w:rsidRDefault="00284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174"/>
    <w:multiLevelType w:val="hybridMultilevel"/>
    <w:tmpl w:val="DDE8B7F0"/>
    <w:lvl w:ilvl="0" w:tplc="15E8D0AC">
      <w:numFmt w:val="bullet"/>
      <w:lvlText w:val="-"/>
      <w:lvlJc w:val="left"/>
      <w:pPr>
        <w:ind w:left="1140" w:hanging="360"/>
      </w:pPr>
      <w:rPr>
        <w:rFonts w:ascii="Arial" w:eastAsiaTheme="minorHAnsi" w:hAnsi="Arial" w:cs="Aria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BA13ECF"/>
    <w:multiLevelType w:val="hybridMultilevel"/>
    <w:tmpl w:val="80165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3" w15:restartNumberingAfterBreak="0">
    <w:nsid w:val="427A0A8E"/>
    <w:multiLevelType w:val="hybridMultilevel"/>
    <w:tmpl w:val="1CFAE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2E97849"/>
    <w:multiLevelType w:val="hybridMultilevel"/>
    <w:tmpl w:val="240AE5C8"/>
    <w:lvl w:ilvl="0" w:tplc="997478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E31687"/>
    <w:multiLevelType w:val="hybridMultilevel"/>
    <w:tmpl w:val="CE2C0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2929"/>
    <w:rsid w:val="00007816"/>
    <w:rsid w:val="00011EA4"/>
    <w:rsid w:val="0012238B"/>
    <w:rsid w:val="00151914"/>
    <w:rsid w:val="001A1215"/>
    <w:rsid w:val="001A4B3F"/>
    <w:rsid w:val="001B6943"/>
    <w:rsid w:val="002266B7"/>
    <w:rsid w:val="00231248"/>
    <w:rsid w:val="002529C7"/>
    <w:rsid w:val="00272E48"/>
    <w:rsid w:val="00277231"/>
    <w:rsid w:val="00284747"/>
    <w:rsid w:val="002901F2"/>
    <w:rsid w:val="002B3311"/>
    <w:rsid w:val="00355741"/>
    <w:rsid w:val="00360006"/>
    <w:rsid w:val="003761E6"/>
    <w:rsid w:val="003B5FCD"/>
    <w:rsid w:val="003E41DD"/>
    <w:rsid w:val="003F711A"/>
    <w:rsid w:val="00433E15"/>
    <w:rsid w:val="00466998"/>
    <w:rsid w:val="004A0807"/>
    <w:rsid w:val="004D2E91"/>
    <w:rsid w:val="004D675F"/>
    <w:rsid w:val="00506EE2"/>
    <w:rsid w:val="00516CBC"/>
    <w:rsid w:val="0055224A"/>
    <w:rsid w:val="005B664C"/>
    <w:rsid w:val="005D2CD6"/>
    <w:rsid w:val="005D7CB6"/>
    <w:rsid w:val="00605123"/>
    <w:rsid w:val="00615963"/>
    <w:rsid w:val="00682C50"/>
    <w:rsid w:val="00693DCF"/>
    <w:rsid w:val="006A0DED"/>
    <w:rsid w:val="006E69EE"/>
    <w:rsid w:val="006F2FD2"/>
    <w:rsid w:val="0072739C"/>
    <w:rsid w:val="0074147F"/>
    <w:rsid w:val="007A6B19"/>
    <w:rsid w:val="007B606D"/>
    <w:rsid w:val="007D7046"/>
    <w:rsid w:val="007F7E08"/>
    <w:rsid w:val="00832064"/>
    <w:rsid w:val="00840431"/>
    <w:rsid w:val="00866C8D"/>
    <w:rsid w:val="008E01ED"/>
    <w:rsid w:val="00902941"/>
    <w:rsid w:val="00942B41"/>
    <w:rsid w:val="00944DA7"/>
    <w:rsid w:val="00960546"/>
    <w:rsid w:val="009C0AF1"/>
    <w:rsid w:val="00A0126E"/>
    <w:rsid w:val="00A01EEA"/>
    <w:rsid w:val="00A04DCD"/>
    <w:rsid w:val="00A148CA"/>
    <w:rsid w:val="00A85571"/>
    <w:rsid w:val="00A860E6"/>
    <w:rsid w:val="00A973B0"/>
    <w:rsid w:val="00B14CBD"/>
    <w:rsid w:val="00B20B76"/>
    <w:rsid w:val="00B40532"/>
    <w:rsid w:val="00BC1D6A"/>
    <w:rsid w:val="00BE288D"/>
    <w:rsid w:val="00BF194A"/>
    <w:rsid w:val="00C10ADD"/>
    <w:rsid w:val="00C4500B"/>
    <w:rsid w:val="00C576C6"/>
    <w:rsid w:val="00C7478F"/>
    <w:rsid w:val="00CC4718"/>
    <w:rsid w:val="00CF1C11"/>
    <w:rsid w:val="00CF32D4"/>
    <w:rsid w:val="00CF6A99"/>
    <w:rsid w:val="00D0303B"/>
    <w:rsid w:val="00D101EB"/>
    <w:rsid w:val="00D54F88"/>
    <w:rsid w:val="00DA6F03"/>
    <w:rsid w:val="00DF00D7"/>
    <w:rsid w:val="00E14DB8"/>
    <w:rsid w:val="00E305BB"/>
    <w:rsid w:val="00E51455"/>
    <w:rsid w:val="00E526BA"/>
    <w:rsid w:val="00E614AD"/>
    <w:rsid w:val="00E97D91"/>
    <w:rsid w:val="00EC16E3"/>
    <w:rsid w:val="00ED7C7F"/>
    <w:rsid w:val="00F41EC3"/>
    <w:rsid w:val="00F44C9E"/>
    <w:rsid w:val="00F76453"/>
    <w:rsid w:val="00FA0B5E"/>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2C49F71-1B24-4B18-965A-40230E4B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connor@p-r-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PowerPoint_Presentation.ppt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1EF181-DA2F-4DAC-8DEF-CFD4D58B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Kellie O'connor</cp:lastModifiedBy>
  <cp:revision>5</cp:revision>
  <dcterms:created xsi:type="dcterms:W3CDTF">2016-06-20T10:17:00Z</dcterms:created>
  <dcterms:modified xsi:type="dcterms:W3CDTF">2016-11-21T13:47:00Z</dcterms:modified>
</cp:coreProperties>
</file>