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D897C" w14:textId="24420A04" w:rsidR="00FA0B5E" w:rsidRPr="00FC3F1E" w:rsidRDefault="00FA0B5E" w:rsidP="00FC3F1E">
      <w:pPr>
        <w:spacing w:after="0"/>
        <w:jc w:val="center"/>
        <w:rPr>
          <w:b/>
        </w:rPr>
      </w:pPr>
      <w:r w:rsidRPr="00FC3F1E">
        <w:rPr>
          <w:b/>
        </w:rPr>
        <w:t>CONFIRMED MINUTES</w:t>
      </w:r>
    </w:p>
    <w:p w14:paraId="267D897D" w14:textId="7D5919FA" w:rsidR="00FA0B5E" w:rsidRPr="00FC3F1E" w:rsidRDefault="0025239D" w:rsidP="00FC3F1E">
      <w:pPr>
        <w:spacing w:after="0"/>
        <w:jc w:val="center"/>
        <w:rPr>
          <w:b/>
        </w:rPr>
      </w:pPr>
      <w:r>
        <w:rPr>
          <w:b/>
        </w:rPr>
        <w:t>JUNE</w:t>
      </w:r>
      <w:r w:rsidR="00FA0B5E" w:rsidRPr="00FC3F1E">
        <w:rPr>
          <w:b/>
        </w:rPr>
        <w:t xml:space="preserve"> </w:t>
      </w:r>
      <w:r w:rsidR="00BB27B0">
        <w:rPr>
          <w:b/>
        </w:rPr>
        <w:t>2</w:t>
      </w:r>
      <w:r>
        <w:rPr>
          <w:b/>
        </w:rPr>
        <w:t>1</w:t>
      </w:r>
      <w:r w:rsidR="0097102A">
        <w:rPr>
          <w:b/>
        </w:rPr>
        <w:t>-2</w:t>
      </w:r>
      <w:r>
        <w:rPr>
          <w:b/>
        </w:rPr>
        <w:t>3</w:t>
      </w:r>
      <w:r w:rsidR="00FA0B5E" w:rsidRPr="00FC3F1E">
        <w:rPr>
          <w:b/>
        </w:rPr>
        <w:t xml:space="preserve">, </w:t>
      </w:r>
      <w:r w:rsidR="0097102A">
        <w:rPr>
          <w:b/>
        </w:rPr>
        <w:t>201</w:t>
      </w:r>
      <w:r w:rsidR="00BB27B0">
        <w:rPr>
          <w:b/>
        </w:rPr>
        <w:t>6</w:t>
      </w:r>
    </w:p>
    <w:p w14:paraId="52C7F7B8" w14:textId="66A33FDF" w:rsidR="0097102A" w:rsidRDefault="0025239D" w:rsidP="0097102A">
      <w:pPr>
        <w:jc w:val="center"/>
        <w:rPr>
          <w:b/>
        </w:rPr>
      </w:pPr>
      <w:r>
        <w:rPr>
          <w:b/>
        </w:rPr>
        <w:t>LONDON</w:t>
      </w:r>
      <w:r w:rsidR="00BB27B0">
        <w:rPr>
          <w:b/>
        </w:rPr>
        <w:t xml:space="preserve">, </w:t>
      </w:r>
      <w:r>
        <w:rPr>
          <w:b/>
        </w:rPr>
        <w:t>UNITED KINGDOM</w:t>
      </w:r>
    </w:p>
    <w:p w14:paraId="267D897F" w14:textId="5C77292E" w:rsidR="00FA0B5E" w:rsidRPr="00FC3F1E" w:rsidRDefault="00FA0B5E" w:rsidP="00FA0B5E">
      <w:pPr>
        <w:rPr>
          <w:b/>
        </w:rPr>
      </w:pPr>
      <w:r w:rsidRPr="00FC3F1E">
        <w:rPr>
          <w:b/>
        </w:rPr>
        <w:t>These minutes are not final until confirmed by the Task Group in writing or by vote at a subsequent meeting. Information herein does not constitute a communication or recommendation from the Task Group and shall not be considered as such by any agency.</w:t>
      </w:r>
    </w:p>
    <w:p w14:paraId="267D8980" w14:textId="75F78DD3" w:rsidR="00FA0B5E" w:rsidRPr="00FC3F1E" w:rsidRDefault="00BB27B0" w:rsidP="00FA0B5E">
      <w:pPr>
        <w:rPr>
          <w:b/>
          <w:u w:val="single"/>
        </w:rPr>
      </w:pPr>
      <w:r>
        <w:rPr>
          <w:b/>
          <w:u w:val="single"/>
        </w:rPr>
        <w:t>TUESDAY</w:t>
      </w:r>
      <w:r w:rsidR="00FA0B5E" w:rsidRPr="00FC3F1E">
        <w:rPr>
          <w:b/>
          <w:u w:val="single"/>
        </w:rPr>
        <w:t xml:space="preserve">, </w:t>
      </w:r>
      <w:r>
        <w:rPr>
          <w:b/>
          <w:u w:val="single"/>
        </w:rPr>
        <w:t>2</w:t>
      </w:r>
      <w:r w:rsidR="0025239D">
        <w:rPr>
          <w:b/>
          <w:u w:val="single"/>
        </w:rPr>
        <w:t>1</w:t>
      </w:r>
      <w:r w:rsidR="0097102A">
        <w:rPr>
          <w:b/>
          <w:u w:val="single"/>
        </w:rPr>
        <w:t>-</w:t>
      </w:r>
      <w:r w:rsidR="0025239D">
        <w:rPr>
          <w:b/>
          <w:u w:val="single"/>
        </w:rPr>
        <w:t>JUN</w:t>
      </w:r>
      <w:r w:rsidR="001A44BA">
        <w:rPr>
          <w:b/>
          <w:u w:val="single"/>
        </w:rPr>
        <w:t>-</w:t>
      </w:r>
      <w:r w:rsidR="0097102A">
        <w:rPr>
          <w:b/>
          <w:u w:val="single"/>
        </w:rPr>
        <w:t>201</w:t>
      </w:r>
      <w:r>
        <w:rPr>
          <w:b/>
          <w:u w:val="single"/>
        </w:rPr>
        <w:t>6</w:t>
      </w:r>
      <w:r w:rsidR="00FA0B5E" w:rsidRPr="00FC3F1E">
        <w:rPr>
          <w:b/>
          <w:u w:val="single"/>
        </w:rPr>
        <w:t xml:space="preserve"> to </w:t>
      </w:r>
      <w:r>
        <w:rPr>
          <w:b/>
          <w:u w:val="single"/>
        </w:rPr>
        <w:t>THUR</w:t>
      </w:r>
      <w:r w:rsidR="0097102A">
        <w:rPr>
          <w:b/>
          <w:u w:val="single"/>
        </w:rPr>
        <w:t>SDAY</w:t>
      </w:r>
      <w:r w:rsidR="00FA0B5E" w:rsidRPr="00FC3F1E">
        <w:rPr>
          <w:b/>
          <w:u w:val="single"/>
        </w:rPr>
        <w:t xml:space="preserve">, </w:t>
      </w:r>
      <w:r w:rsidR="0097102A">
        <w:rPr>
          <w:b/>
          <w:u w:val="single"/>
        </w:rPr>
        <w:t>2</w:t>
      </w:r>
      <w:r w:rsidR="0025239D">
        <w:rPr>
          <w:b/>
          <w:u w:val="single"/>
        </w:rPr>
        <w:t>3</w:t>
      </w:r>
      <w:r w:rsidR="0097102A">
        <w:rPr>
          <w:b/>
          <w:u w:val="single"/>
        </w:rPr>
        <w:t>-</w:t>
      </w:r>
      <w:r w:rsidR="0025239D">
        <w:rPr>
          <w:b/>
          <w:u w:val="single"/>
        </w:rPr>
        <w:t>JUN</w:t>
      </w:r>
      <w:r w:rsidR="001A44BA">
        <w:rPr>
          <w:b/>
          <w:u w:val="single"/>
        </w:rPr>
        <w:t>-</w:t>
      </w:r>
      <w:r w:rsidR="0097102A">
        <w:rPr>
          <w:b/>
          <w:u w:val="single"/>
        </w:rPr>
        <w:t>201</w:t>
      </w:r>
      <w:r>
        <w:rPr>
          <w:b/>
          <w:u w:val="single"/>
        </w:rPr>
        <w:t>6</w:t>
      </w:r>
    </w:p>
    <w:p w14:paraId="267D8981" w14:textId="07E259B0" w:rsidR="00FA0B5E" w:rsidRDefault="00FA0B5E" w:rsidP="00FA0B5E">
      <w:pPr>
        <w:pStyle w:val="Heading1"/>
      </w:pPr>
      <w:r>
        <w:t>OPENING COMMENTS</w:t>
      </w:r>
      <w:r w:rsidR="007326F0">
        <w:t xml:space="preserve"> </w:t>
      </w:r>
      <w:r w:rsidR="00240A7F">
        <w:t>–</w:t>
      </w:r>
      <w:r w:rsidR="007326F0">
        <w:t xml:space="preserve"> OPEN</w:t>
      </w:r>
      <w:r w:rsidR="00240A7F">
        <w:t xml:space="preserve"> </w:t>
      </w:r>
      <w:bookmarkStart w:id="0" w:name="_GoBack"/>
      <w:bookmarkEnd w:id="0"/>
    </w:p>
    <w:p w14:paraId="267D8982" w14:textId="77777777" w:rsidR="00FA0B5E" w:rsidRDefault="00FA0B5E" w:rsidP="00FA0B5E">
      <w:pPr>
        <w:pStyle w:val="Heading2"/>
      </w:pPr>
      <w:r>
        <w:t>Call to Order / Quorum Check</w:t>
      </w:r>
    </w:p>
    <w:p w14:paraId="267D8983" w14:textId="6E78C0AA" w:rsidR="00FA0B5E" w:rsidRDefault="00FA0B5E" w:rsidP="00FA0B5E">
      <w:pPr>
        <w:pStyle w:val="Body"/>
      </w:pPr>
      <w:r>
        <w:t xml:space="preserve">The </w:t>
      </w:r>
      <w:r w:rsidR="0097102A">
        <w:t xml:space="preserve">Welding </w:t>
      </w:r>
      <w:r w:rsidR="003C12DB">
        <w:t xml:space="preserve">(WLD) </w:t>
      </w:r>
      <w:r w:rsidR="0097102A">
        <w:t xml:space="preserve">Task Group </w:t>
      </w:r>
      <w:r>
        <w:t xml:space="preserve">was called to order at </w:t>
      </w:r>
      <w:r w:rsidR="00BB27B0">
        <w:t>9</w:t>
      </w:r>
      <w:r w:rsidR="007326F0">
        <w:t>.00</w:t>
      </w:r>
      <w:r>
        <w:t xml:space="preserve"> a.m., </w:t>
      </w:r>
      <w:r w:rsidR="00BB27B0">
        <w:t>Tues</w:t>
      </w:r>
      <w:r w:rsidR="0097102A">
        <w:t xml:space="preserve">day </w:t>
      </w:r>
      <w:r w:rsidR="00BB27B0">
        <w:t>2</w:t>
      </w:r>
      <w:r w:rsidR="0025239D">
        <w:t>1</w:t>
      </w:r>
      <w:r w:rsidR="0097102A">
        <w:t>-</w:t>
      </w:r>
      <w:r w:rsidR="0025239D">
        <w:t>JUN</w:t>
      </w:r>
      <w:r w:rsidR="001A44BA">
        <w:t>-</w:t>
      </w:r>
      <w:r w:rsidR="0097102A">
        <w:t>201</w:t>
      </w:r>
      <w:r w:rsidR="00BB27B0">
        <w:t>6</w:t>
      </w:r>
      <w:r w:rsidR="007326F0">
        <w:t xml:space="preserve"> by Steve Tooley</w:t>
      </w:r>
      <w:r w:rsidR="0097102A">
        <w:t>.</w:t>
      </w:r>
    </w:p>
    <w:p w14:paraId="0AA17D3D" w14:textId="2E76DFCE" w:rsidR="00E22CF4" w:rsidRDefault="00E22CF4" w:rsidP="00FA0B5E">
      <w:pPr>
        <w:pStyle w:val="Body"/>
      </w:pPr>
      <w:r w:rsidRPr="00E22CF4">
        <w:t>Introductions were made and the roster circulated for completion by attendees.</w:t>
      </w:r>
    </w:p>
    <w:p w14:paraId="267D8984" w14:textId="25FD67E3" w:rsidR="00FA0B5E" w:rsidRDefault="00FA0B5E" w:rsidP="00FA0B5E">
      <w:pPr>
        <w:pStyle w:val="Body"/>
      </w:pPr>
      <w:r>
        <w:t>It was verified that only SUBSCRIBER MEMBERS were in attendance during the closed portion of the meeting</w:t>
      </w:r>
      <w:r w:rsidR="00FC6B6D">
        <w:t xml:space="preserve">, except that by invitation of the Chair, </w:t>
      </w:r>
      <w:r w:rsidR="00FC6B6D" w:rsidRPr="00FC6B6D">
        <w:t>Emmanuel</w:t>
      </w:r>
      <w:r w:rsidR="00FC6B6D">
        <w:t xml:space="preserve"> </w:t>
      </w:r>
      <w:proofErr w:type="spellStart"/>
      <w:r w:rsidR="00FC6B6D" w:rsidRPr="00FC6B6D">
        <w:t>Muzangaza</w:t>
      </w:r>
      <w:proofErr w:type="spellEnd"/>
      <w:r w:rsidR="00FC6B6D">
        <w:t xml:space="preserve"> attended some items of the closed meeting. </w:t>
      </w:r>
    </w:p>
    <w:p w14:paraId="75BED2F7" w14:textId="0D4D76E3" w:rsidR="00921737" w:rsidRDefault="00921737" w:rsidP="00FA0B5E">
      <w:pPr>
        <w:pStyle w:val="Body"/>
      </w:pPr>
      <w:r>
        <w:t>Gary Coleman volunteered to be the Secretary for this meeting, in the absence of the regular Secretary and Alternate Secretary.</w:t>
      </w:r>
    </w:p>
    <w:p w14:paraId="267D8985" w14:textId="77777777" w:rsidR="00FA0B5E" w:rsidRDefault="00FA0B5E" w:rsidP="00FA0B5E">
      <w:pPr>
        <w:pStyle w:val="Body"/>
      </w:pPr>
      <w:r>
        <w:t>A quorum was established with the following representatives in attendance:</w:t>
      </w:r>
    </w:p>
    <w:p w14:paraId="267D8986" w14:textId="77777777" w:rsidR="00FA0B5E" w:rsidRPr="00272E48" w:rsidRDefault="00FA0B5E" w:rsidP="00272E48">
      <w:pPr>
        <w:pStyle w:val="Body"/>
        <w:keepNext/>
        <w:rPr>
          <w:b/>
          <w:i/>
          <w:u w:val="single"/>
        </w:rPr>
      </w:pPr>
      <w:r w:rsidRPr="00272E48">
        <w:rPr>
          <w:b/>
          <w:i/>
          <w:u w:val="single"/>
        </w:rPr>
        <w:t>Subscriber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E51455" w:rsidRPr="00FA0B5E" w14:paraId="267D898C" w14:textId="77777777" w:rsidTr="0072739C">
        <w:tc>
          <w:tcPr>
            <w:tcW w:w="295" w:type="dxa"/>
          </w:tcPr>
          <w:p w14:paraId="267D8987" w14:textId="77777777" w:rsidR="00FA0B5E" w:rsidRPr="00FA0B5E" w:rsidRDefault="00FA0B5E" w:rsidP="00FA0B5E">
            <w:pPr>
              <w:pStyle w:val="Names"/>
            </w:pPr>
          </w:p>
        </w:tc>
        <w:tc>
          <w:tcPr>
            <w:tcW w:w="1998" w:type="dxa"/>
          </w:tcPr>
          <w:p w14:paraId="267D8988" w14:textId="77777777" w:rsidR="00FA0B5E" w:rsidRPr="00FA0B5E" w:rsidRDefault="00FA0B5E" w:rsidP="00FA0B5E">
            <w:pPr>
              <w:pStyle w:val="Names"/>
            </w:pPr>
            <w:r w:rsidRPr="00FA0B5E">
              <w:t>NAME</w:t>
            </w:r>
          </w:p>
        </w:tc>
        <w:tc>
          <w:tcPr>
            <w:tcW w:w="1980" w:type="dxa"/>
          </w:tcPr>
          <w:p w14:paraId="267D8989" w14:textId="77777777" w:rsidR="00FA0B5E" w:rsidRPr="00FA0B5E" w:rsidRDefault="00FA0B5E" w:rsidP="00FA0B5E">
            <w:pPr>
              <w:pStyle w:val="Names"/>
            </w:pPr>
          </w:p>
        </w:tc>
        <w:tc>
          <w:tcPr>
            <w:tcW w:w="3870" w:type="dxa"/>
          </w:tcPr>
          <w:p w14:paraId="267D898A" w14:textId="77777777" w:rsidR="00FA0B5E" w:rsidRPr="00FA0B5E" w:rsidRDefault="00FA0B5E" w:rsidP="00FA0B5E">
            <w:pPr>
              <w:pStyle w:val="Names"/>
            </w:pPr>
            <w:r w:rsidRPr="00FA0B5E">
              <w:t>COMPANY NAME</w:t>
            </w:r>
          </w:p>
        </w:tc>
        <w:tc>
          <w:tcPr>
            <w:tcW w:w="2160" w:type="dxa"/>
          </w:tcPr>
          <w:p w14:paraId="267D898B" w14:textId="77777777" w:rsidR="00FA0B5E" w:rsidRPr="00FA0B5E" w:rsidRDefault="00FA0B5E" w:rsidP="00FA0B5E">
            <w:pPr>
              <w:pStyle w:val="Names"/>
            </w:pPr>
          </w:p>
        </w:tc>
      </w:tr>
      <w:tr w:rsidR="00E51455" w:rsidRPr="00FA0B5E" w14:paraId="267D8992" w14:textId="77777777" w:rsidTr="0072739C">
        <w:tc>
          <w:tcPr>
            <w:tcW w:w="295" w:type="dxa"/>
          </w:tcPr>
          <w:p w14:paraId="267D898D" w14:textId="77777777" w:rsidR="00FA0B5E" w:rsidRPr="00FA0B5E" w:rsidRDefault="00FA0B5E" w:rsidP="00FA0B5E">
            <w:pPr>
              <w:pStyle w:val="Names"/>
            </w:pPr>
          </w:p>
        </w:tc>
        <w:tc>
          <w:tcPr>
            <w:tcW w:w="1998" w:type="dxa"/>
          </w:tcPr>
          <w:p w14:paraId="267D898E" w14:textId="77777777" w:rsidR="00FA0B5E" w:rsidRPr="00FA0B5E" w:rsidRDefault="00FA0B5E" w:rsidP="00FA0B5E">
            <w:pPr>
              <w:pStyle w:val="Names"/>
            </w:pPr>
          </w:p>
        </w:tc>
        <w:tc>
          <w:tcPr>
            <w:tcW w:w="1980" w:type="dxa"/>
          </w:tcPr>
          <w:p w14:paraId="267D898F" w14:textId="77777777" w:rsidR="00FA0B5E" w:rsidRPr="00FA0B5E" w:rsidRDefault="00FA0B5E" w:rsidP="00FA0B5E">
            <w:pPr>
              <w:pStyle w:val="Names"/>
            </w:pPr>
          </w:p>
        </w:tc>
        <w:tc>
          <w:tcPr>
            <w:tcW w:w="3870" w:type="dxa"/>
          </w:tcPr>
          <w:p w14:paraId="267D8990" w14:textId="77777777" w:rsidR="00FA0B5E" w:rsidRPr="00FA0B5E" w:rsidRDefault="00FA0B5E" w:rsidP="00FA0B5E">
            <w:pPr>
              <w:pStyle w:val="Names"/>
            </w:pPr>
          </w:p>
        </w:tc>
        <w:tc>
          <w:tcPr>
            <w:tcW w:w="2160" w:type="dxa"/>
          </w:tcPr>
          <w:p w14:paraId="267D8991" w14:textId="77777777" w:rsidR="00FA0B5E" w:rsidRPr="00FA0B5E" w:rsidRDefault="00FA0B5E" w:rsidP="00FA0B5E">
            <w:pPr>
              <w:pStyle w:val="Names"/>
            </w:pPr>
          </w:p>
        </w:tc>
      </w:tr>
      <w:tr w:rsidR="00BB27B0" w:rsidRPr="004662D5" w14:paraId="494E9266" w14:textId="77777777" w:rsidTr="00107F92">
        <w:tc>
          <w:tcPr>
            <w:tcW w:w="295" w:type="dxa"/>
            <w:shd w:val="clear" w:color="auto" w:fill="auto"/>
          </w:tcPr>
          <w:p w14:paraId="29E8E2B3" w14:textId="1693D533" w:rsidR="00BB27B0" w:rsidRPr="00FA0B5E" w:rsidRDefault="00E512C2" w:rsidP="007326F0">
            <w:pPr>
              <w:pStyle w:val="Names"/>
            </w:pPr>
            <w:r w:rsidRPr="00E512C2">
              <w:t>*</w:t>
            </w:r>
          </w:p>
        </w:tc>
        <w:tc>
          <w:tcPr>
            <w:tcW w:w="1998" w:type="dxa"/>
            <w:shd w:val="clear" w:color="auto" w:fill="auto"/>
            <w:vAlign w:val="bottom"/>
          </w:tcPr>
          <w:p w14:paraId="664DC61D" w14:textId="0708ABC5" w:rsidR="00BB27B0" w:rsidRPr="003C12DB" w:rsidRDefault="00BB27B0" w:rsidP="007326F0">
            <w:pPr>
              <w:pStyle w:val="Names"/>
              <w:rPr>
                <w:rFonts w:cs="Arial"/>
                <w:szCs w:val="20"/>
              </w:rPr>
            </w:pPr>
            <w:r w:rsidRPr="00BB27B0">
              <w:rPr>
                <w:rFonts w:cs="Arial"/>
                <w:szCs w:val="20"/>
              </w:rPr>
              <w:t>Oscar</w:t>
            </w:r>
          </w:p>
        </w:tc>
        <w:tc>
          <w:tcPr>
            <w:tcW w:w="1980" w:type="dxa"/>
            <w:shd w:val="clear" w:color="auto" w:fill="auto"/>
            <w:vAlign w:val="bottom"/>
          </w:tcPr>
          <w:p w14:paraId="50B6459D" w14:textId="424107B1" w:rsidR="00BB27B0" w:rsidRPr="003C12DB" w:rsidRDefault="00BB27B0" w:rsidP="007326F0">
            <w:pPr>
              <w:pStyle w:val="Names"/>
              <w:rPr>
                <w:rFonts w:cs="Arial"/>
                <w:szCs w:val="20"/>
              </w:rPr>
            </w:pPr>
            <w:r w:rsidRPr="00BB27B0">
              <w:rPr>
                <w:rFonts w:cs="Arial"/>
                <w:szCs w:val="20"/>
              </w:rPr>
              <w:t>Andersson</w:t>
            </w:r>
          </w:p>
        </w:tc>
        <w:tc>
          <w:tcPr>
            <w:tcW w:w="3870" w:type="dxa"/>
            <w:shd w:val="clear" w:color="auto" w:fill="auto"/>
            <w:vAlign w:val="bottom"/>
          </w:tcPr>
          <w:p w14:paraId="7B997445" w14:textId="4004FDF9" w:rsidR="00BB27B0" w:rsidRPr="003C12DB" w:rsidRDefault="00BB27B0" w:rsidP="007326F0">
            <w:pPr>
              <w:pStyle w:val="Names"/>
              <w:rPr>
                <w:rFonts w:cs="Arial"/>
                <w:szCs w:val="20"/>
              </w:rPr>
            </w:pPr>
            <w:r w:rsidRPr="00BB27B0">
              <w:rPr>
                <w:rFonts w:cs="Arial"/>
                <w:szCs w:val="20"/>
              </w:rPr>
              <w:t>GKN Aerospace Sweden AB</w:t>
            </w:r>
          </w:p>
        </w:tc>
        <w:tc>
          <w:tcPr>
            <w:tcW w:w="2160" w:type="dxa"/>
          </w:tcPr>
          <w:p w14:paraId="490E6BE8" w14:textId="77777777" w:rsidR="00BB27B0" w:rsidRPr="003C12DB" w:rsidRDefault="00BB27B0" w:rsidP="007326F0">
            <w:pPr>
              <w:pStyle w:val="Names"/>
              <w:rPr>
                <w:rFonts w:cs="Arial"/>
                <w:color w:val="FF0000"/>
                <w:szCs w:val="20"/>
              </w:rPr>
            </w:pPr>
          </w:p>
        </w:tc>
      </w:tr>
      <w:tr w:rsidR="00874C46" w:rsidRPr="004662D5" w14:paraId="579B92EF" w14:textId="77777777" w:rsidTr="00107F92">
        <w:tc>
          <w:tcPr>
            <w:tcW w:w="295" w:type="dxa"/>
            <w:shd w:val="clear" w:color="auto" w:fill="auto"/>
          </w:tcPr>
          <w:p w14:paraId="5D770F91" w14:textId="77777777" w:rsidR="00874C46" w:rsidRPr="00FA0B5E" w:rsidRDefault="00874C46" w:rsidP="007326F0">
            <w:pPr>
              <w:pStyle w:val="Names"/>
            </w:pPr>
          </w:p>
        </w:tc>
        <w:tc>
          <w:tcPr>
            <w:tcW w:w="1998" w:type="dxa"/>
            <w:shd w:val="clear" w:color="auto" w:fill="auto"/>
            <w:vAlign w:val="bottom"/>
          </w:tcPr>
          <w:p w14:paraId="3B9D226A" w14:textId="3F4D13CF" w:rsidR="00874C46" w:rsidRPr="00BB27B0" w:rsidRDefault="00874C46" w:rsidP="007326F0">
            <w:pPr>
              <w:pStyle w:val="Names"/>
              <w:rPr>
                <w:rFonts w:cs="Arial"/>
                <w:szCs w:val="20"/>
              </w:rPr>
            </w:pPr>
            <w:r w:rsidRPr="00874C46">
              <w:rPr>
                <w:rFonts w:cs="Arial"/>
                <w:szCs w:val="20"/>
              </w:rPr>
              <w:t>Roy</w:t>
            </w:r>
          </w:p>
        </w:tc>
        <w:tc>
          <w:tcPr>
            <w:tcW w:w="1980" w:type="dxa"/>
            <w:shd w:val="clear" w:color="auto" w:fill="auto"/>
            <w:vAlign w:val="bottom"/>
          </w:tcPr>
          <w:p w14:paraId="163E1633" w14:textId="23E3BE07" w:rsidR="00874C46" w:rsidRPr="00BB27B0" w:rsidRDefault="00874C46" w:rsidP="007326F0">
            <w:pPr>
              <w:pStyle w:val="Names"/>
              <w:rPr>
                <w:rFonts w:cs="Arial"/>
                <w:szCs w:val="20"/>
              </w:rPr>
            </w:pPr>
            <w:proofErr w:type="spellStart"/>
            <w:r w:rsidRPr="00874C46">
              <w:rPr>
                <w:rFonts w:cs="Arial"/>
                <w:szCs w:val="20"/>
              </w:rPr>
              <w:t>Bollig</w:t>
            </w:r>
            <w:proofErr w:type="spellEnd"/>
          </w:p>
        </w:tc>
        <w:tc>
          <w:tcPr>
            <w:tcW w:w="3870" w:type="dxa"/>
            <w:shd w:val="clear" w:color="auto" w:fill="auto"/>
            <w:vAlign w:val="bottom"/>
          </w:tcPr>
          <w:p w14:paraId="66E66643" w14:textId="2587746F" w:rsidR="00874C46" w:rsidRPr="00BB27B0" w:rsidRDefault="00874C46" w:rsidP="007326F0">
            <w:pPr>
              <w:pStyle w:val="Names"/>
              <w:rPr>
                <w:rFonts w:cs="Arial"/>
                <w:szCs w:val="20"/>
              </w:rPr>
            </w:pPr>
            <w:r w:rsidRPr="00874C46">
              <w:rPr>
                <w:rFonts w:cs="Arial"/>
                <w:szCs w:val="20"/>
              </w:rPr>
              <w:t>Raytheon</w:t>
            </w:r>
          </w:p>
        </w:tc>
        <w:tc>
          <w:tcPr>
            <w:tcW w:w="2160" w:type="dxa"/>
          </w:tcPr>
          <w:p w14:paraId="2FEDF9F9" w14:textId="77777777" w:rsidR="00874C46" w:rsidRPr="003C12DB" w:rsidRDefault="00874C46" w:rsidP="007326F0">
            <w:pPr>
              <w:pStyle w:val="Names"/>
              <w:rPr>
                <w:rFonts w:cs="Arial"/>
                <w:color w:val="FF0000"/>
                <w:szCs w:val="20"/>
              </w:rPr>
            </w:pPr>
          </w:p>
        </w:tc>
      </w:tr>
      <w:tr w:rsidR="00A65DA4" w:rsidRPr="004662D5" w14:paraId="66EFF838" w14:textId="77777777" w:rsidTr="00107F92">
        <w:tc>
          <w:tcPr>
            <w:tcW w:w="295" w:type="dxa"/>
            <w:shd w:val="clear" w:color="auto" w:fill="auto"/>
          </w:tcPr>
          <w:p w14:paraId="349B8120" w14:textId="504D9F07" w:rsidR="00A65DA4" w:rsidRPr="00FA0B5E" w:rsidRDefault="00E512C2" w:rsidP="007326F0">
            <w:pPr>
              <w:pStyle w:val="Names"/>
            </w:pPr>
            <w:r w:rsidRPr="00E512C2">
              <w:t>*</w:t>
            </w:r>
          </w:p>
        </w:tc>
        <w:tc>
          <w:tcPr>
            <w:tcW w:w="1998" w:type="dxa"/>
            <w:shd w:val="clear" w:color="auto" w:fill="auto"/>
            <w:vAlign w:val="bottom"/>
          </w:tcPr>
          <w:p w14:paraId="4CB58696" w14:textId="12A7DC6D" w:rsidR="00A65DA4" w:rsidRPr="003C12DB" w:rsidRDefault="00A65DA4" w:rsidP="007326F0">
            <w:pPr>
              <w:pStyle w:val="Names"/>
              <w:rPr>
                <w:rFonts w:cs="Arial"/>
                <w:szCs w:val="20"/>
              </w:rPr>
            </w:pPr>
            <w:r w:rsidRPr="00A65DA4">
              <w:rPr>
                <w:rFonts w:cs="Arial"/>
                <w:szCs w:val="20"/>
              </w:rPr>
              <w:t>Mark</w:t>
            </w:r>
          </w:p>
        </w:tc>
        <w:tc>
          <w:tcPr>
            <w:tcW w:w="1980" w:type="dxa"/>
            <w:shd w:val="clear" w:color="auto" w:fill="auto"/>
            <w:vAlign w:val="bottom"/>
          </w:tcPr>
          <w:p w14:paraId="6AF8F9C9" w14:textId="390DB3F6" w:rsidR="00A65DA4" w:rsidRPr="003C12DB" w:rsidRDefault="00A65DA4" w:rsidP="007326F0">
            <w:pPr>
              <w:pStyle w:val="Names"/>
              <w:rPr>
                <w:rFonts w:cs="Arial"/>
                <w:szCs w:val="20"/>
              </w:rPr>
            </w:pPr>
            <w:r w:rsidRPr="00A65DA4">
              <w:rPr>
                <w:rFonts w:cs="Arial"/>
                <w:szCs w:val="20"/>
              </w:rPr>
              <w:t>Bredbere</w:t>
            </w:r>
          </w:p>
        </w:tc>
        <w:tc>
          <w:tcPr>
            <w:tcW w:w="3870" w:type="dxa"/>
            <w:shd w:val="clear" w:color="auto" w:fill="auto"/>
            <w:vAlign w:val="bottom"/>
          </w:tcPr>
          <w:p w14:paraId="6C93974B" w14:textId="3D154B6F" w:rsidR="00A65DA4" w:rsidRPr="003C12DB" w:rsidRDefault="00A65DA4" w:rsidP="007326F0">
            <w:pPr>
              <w:pStyle w:val="Names"/>
              <w:rPr>
                <w:rFonts w:cs="Arial"/>
                <w:szCs w:val="20"/>
              </w:rPr>
            </w:pPr>
            <w:r w:rsidRPr="00A65DA4">
              <w:rPr>
                <w:rFonts w:cs="Arial"/>
                <w:szCs w:val="20"/>
              </w:rPr>
              <w:t>The Boeing Company</w:t>
            </w:r>
          </w:p>
        </w:tc>
        <w:tc>
          <w:tcPr>
            <w:tcW w:w="2160" w:type="dxa"/>
          </w:tcPr>
          <w:p w14:paraId="751FFB13" w14:textId="77777777" w:rsidR="00A65DA4" w:rsidRPr="003C12DB" w:rsidRDefault="00A65DA4" w:rsidP="007326F0">
            <w:pPr>
              <w:pStyle w:val="Names"/>
              <w:rPr>
                <w:rFonts w:cs="Arial"/>
                <w:color w:val="FF0000"/>
                <w:szCs w:val="20"/>
              </w:rPr>
            </w:pPr>
          </w:p>
        </w:tc>
      </w:tr>
      <w:tr w:rsidR="00532A39" w:rsidRPr="004662D5" w14:paraId="0BB4CD11" w14:textId="77777777" w:rsidTr="00107F92">
        <w:tc>
          <w:tcPr>
            <w:tcW w:w="295" w:type="dxa"/>
            <w:shd w:val="clear" w:color="auto" w:fill="auto"/>
          </w:tcPr>
          <w:p w14:paraId="234FA021" w14:textId="77777777" w:rsidR="00532A39" w:rsidRPr="00FA0B5E" w:rsidRDefault="00532A39" w:rsidP="007326F0">
            <w:pPr>
              <w:pStyle w:val="Names"/>
            </w:pPr>
            <w:r w:rsidRPr="002D1CE6">
              <w:rPr>
                <w:rFonts w:cs="Arial"/>
                <w:szCs w:val="20"/>
              </w:rPr>
              <w:t>*</w:t>
            </w:r>
          </w:p>
        </w:tc>
        <w:tc>
          <w:tcPr>
            <w:tcW w:w="1998" w:type="dxa"/>
            <w:shd w:val="clear" w:color="auto" w:fill="auto"/>
          </w:tcPr>
          <w:p w14:paraId="40BEDD4B" w14:textId="77777777" w:rsidR="00532A39" w:rsidRPr="003C12DB" w:rsidRDefault="00532A39" w:rsidP="007326F0">
            <w:pPr>
              <w:pStyle w:val="Names"/>
              <w:rPr>
                <w:rFonts w:cs="Arial"/>
                <w:color w:val="FF0000"/>
                <w:szCs w:val="20"/>
              </w:rPr>
            </w:pPr>
            <w:r w:rsidRPr="003C12DB">
              <w:rPr>
                <w:rFonts w:cs="Arial"/>
                <w:szCs w:val="20"/>
              </w:rPr>
              <w:t>Joakim</w:t>
            </w:r>
          </w:p>
        </w:tc>
        <w:tc>
          <w:tcPr>
            <w:tcW w:w="1980" w:type="dxa"/>
            <w:shd w:val="clear" w:color="auto" w:fill="auto"/>
          </w:tcPr>
          <w:p w14:paraId="753C4EC6" w14:textId="77777777" w:rsidR="00532A39" w:rsidRPr="003C12DB" w:rsidRDefault="00532A39" w:rsidP="007326F0">
            <w:pPr>
              <w:pStyle w:val="Names"/>
              <w:rPr>
                <w:rFonts w:cs="Arial"/>
                <w:color w:val="FF0000"/>
                <w:szCs w:val="20"/>
              </w:rPr>
            </w:pPr>
            <w:r w:rsidRPr="003C12DB">
              <w:rPr>
                <w:rFonts w:cs="Arial"/>
                <w:szCs w:val="20"/>
              </w:rPr>
              <w:t>Carlsson</w:t>
            </w:r>
          </w:p>
        </w:tc>
        <w:tc>
          <w:tcPr>
            <w:tcW w:w="3870" w:type="dxa"/>
            <w:shd w:val="clear" w:color="auto" w:fill="auto"/>
          </w:tcPr>
          <w:p w14:paraId="25A6FB8A" w14:textId="77777777" w:rsidR="00532A39" w:rsidRPr="003C12DB" w:rsidRDefault="00532A39" w:rsidP="007326F0">
            <w:pPr>
              <w:pStyle w:val="Names"/>
              <w:rPr>
                <w:rFonts w:cs="Arial"/>
                <w:color w:val="FF0000"/>
                <w:szCs w:val="20"/>
              </w:rPr>
            </w:pPr>
            <w:r w:rsidRPr="003C12DB">
              <w:rPr>
                <w:rFonts w:cs="Arial"/>
                <w:szCs w:val="20"/>
              </w:rPr>
              <w:t>GKN Aerospace Sweden AB</w:t>
            </w:r>
          </w:p>
        </w:tc>
        <w:tc>
          <w:tcPr>
            <w:tcW w:w="2160" w:type="dxa"/>
          </w:tcPr>
          <w:p w14:paraId="120CAF7B" w14:textId="77777777" w:rsidR="00532A39" w:rsidRPr="003C12DB" w:rsidRDefault="00532A39" w:rsidP="007326F0">
            <w:pPr>
              <w:pStyle w:val="Names"/>
              <w:rPr>
                <w:rFonts w:cs="Arial"/>
                <w:color w:val="FF0000"/>
                <w:szCs w:val="20"/>
              </w:rPr>
            </w:pPr>
          </w:p>
        </w:tc>
      </w:tr>
      <w:tr w:rsidR="00874C46" w:rsidRPr="004662D5" w14:paraId="777CA08F" w14:textId="77777777" w:rsidTr="00107F92">
        <w:tc>
          <w:tcPr>
            <w:tcW w:w="295" w:type="dxa"/>
            <w:shd w:val="clear" w:color="auto" w:fill="auto"/>
          </w:tcPr>
          <w:p w14:paraId="0CE8AF47" w14:textId="77777777" w:rsidR="00874C46" w:rsidRPr="002D1CE6" w:rsidRDefault="00874C46" w:rsidP="007326F0">
            <w:pPr>
              <w:pStyle w:val="Names"/>
              <w:rPr>
                <w:rFonts w:cs="Arial"/>
                <w:szCs w:val="20"/>
              </w:rPr>
            </w:pPr>
          </w:p>
        </w:tc>
        <w:tc>
          <w:tcPr>
            <w:tcW w:w="1998" w:type="dxa"/>
            <w:shd w:val="clear" w:color="auto" w:fill="auto"/>
          </w:tcPr>
          <w:p w14:paraId="5598DD61" w14:textId="3BCE68B9" w:rsidR="00874C46" w:rsidRPr="003C12DB" w:rsidRDefault="00874C46" w:rsidP="007326F0">
            <w:pPr>
              <w:pStyle w:val="Names"/>
              <w:rPr>
                <w:rFonts w:cs="Arial"/>
                <w:szCs w:val="20"/>
              </w:rPr>
            </w:pPr>
            <w:r w:rsidRPr="00874C46">
              <w:rPr>
                <w:rFonts w:cs="Arial"/>
                <w:szCs w:val="20"/>
              </w:rPr>
              <w:t>Mark</w:t>
            </w:r>
          </w:p>
        </w:tc>
        <w:tc>
          <w:tcPr>
            <w:tcW w:w="1980" w:type="dxa"/>
            <w:shd w:val="clear" w:color="auto" w:fill="auto"/>
          </w:tcPr>
          <w:p w14:paraId="6471C0FB" w14:textId="73750714" w:rsidR="00874C46" w:rsidRPr="003C12DB" w:rsidRDefault="00874C46" w:rsidP="007326F0">
            <w:pPr>
              <w:pStyle w:val="Names"/>
              <w:rPr>
                <w:rFonts w:cs="Arial"/>
                <w:szCs w:val="20"/>
              </w:rPr>
            </w:pPr>
            <w:r w:rsidRPr="00874C46">
              <w:rPr>
                <w:rFonts w:cs="Arial"/>
                <w:szCs w:val="20"/>
              </w:rPr>
              <w:t>Clark</w:t>
            </w:r>
          </w:p>
        </w:tc>
        <w:tc>
          <w:tcPr>
            <w:tcW w:w="3870" w:type="dxa"/>
            <w:shd w:val="clear" w:color="auto" w:fill="auto"/>
          </w:tcPr>
          <w:p w14:paraId="7B0548DA" w14:textId="27C52542" w:rsidR="00874C46" w:rsidRPr="003C12DB" w:rsidRDefault="00E512C2" w:rsidP="007326F0">
            <w:pPr>
              <w:pStyle w:val="Names"/>
              <w:rPr>
                <w:rFonts w:cs="Arial"/>
                <w:szCs w:val="20"/>
              </w:rPr>
            </w:pPr>
            <w:r w:rsidRPr="00E512C2">
              <w:rPr>
                <w:rFonts w:cs="Arial"/>
                <w:szCs w:val="20"/>
              </w:rPr>
              <w:t>The Boeing Company</w:t>
            </w:r>
          </w:p>
        </w:tc>
        <w:tc>
          <w:tcPr>
            <w:tcW w:w="2160" w:type="dxa"/>
          </w:tcPr>
          <w:p w14:paraId="14C8D413" w14:textId="77777777" w:rsidR="00874C46" w:rsidRPr="003C12DB" w:rsidRDefault="00874C46" w:rsidP="007326F0">
            <w:pPr>
              <w:pStyle w:val="Names"/>
              <w:rPr>
                <w:rFonts w:cs="Arial"/>
                <w:color w:val="FF0000"/>
                <w:szCs w:val="20"/>
              </w:rPr>
            </w:pPr>
          </w:p>
        </w:tc>
      </w:tr>
      <w:tr w:rsidR="00874C46" w:rsidRPr="004662D5" w14:paraId="14BE12FE" w14:textId="77777777" w:rsidTr="00107F92">
        <w:tc>
          <w:tcPr>
            <w:tcW w:w="295" w:type="dxa"/>
            <w:shd w:val="clear" w:color="auto" w:fill="auto"/>
          </w:tcPr>
          <w:p w14:paraId="7B7167F7" w14:textId="29478975" w:rsidR="00874C46" w:rsidRPr="002D1CE6" w:rsidRDefault="00874C46" w:rsidP="007326F0">
            <w:pPr>
              <w:pStyle w:val="Names"/>
              <w:rPr>
                <w:rFonts w:cs="Arial"/>
                <w:szCs w:val="20"/>
              </w:rPr>
            </w:pPr>
            <w:r w:rsidRPr="00785EFE">
              <w:t>*</w:t>
            </w:r>
          </w:p>
        </w:tc>
        <w:tc>
          <w:tcPr>
            <w:tcW w:w="1998" w:type="dxa"/>
            <w:shd w:val="clear" w:color="auto" w:fill="auto"/>
          </w:tcPr>
          <w:p w14:paraId="48AE5CA6" w14:textId="38710BEC" w:rsidR="00874C46" w:rsidRPr="00874C46" w:rsidRDefault="00874C46" w:rsidP="007326F0">
            <w:pPr>
              <w:pStyle w:val="Names"/>
              <w:rPr>
                <w:rFonts w:cs="Arial"/>
                <w:szCs w:val="20"/>
              </w:rPr>
            </w:pPr>
            <w:r w:rsidRPr="00785EFE">
              <w:t>Craig</w:t>
            </w:r>
          </w:p>
        </w:tc>
        <w:tc>
          <w:tcPr>
            <w:tcW w:w="1980" w:type="dxa"/>
            <w:shd w:val="clear" w:color="auto" w:fill="auto"/>
          </w:tcPr>
          <w:p w14:paraId="64253820" w14:textId="63E31BF9" w:rsidR="00874C46" w:rsidRPr="00874C46" w:rsidRDefault="00874C46" w:rsidP="007326F0">
            <w:pPr>
              <w:pStyle w:val="Names"/>
              <w:rPr>
                <w:rFonts w:cs="Arial"/>
                <w:szCs w:val="20"/>
              </w:rPr>
            </w:pPr>
            <w:r w:rsidRPr="00785EFE">
              <w:t>Clasper</w:t>
            </w:r>
          </w:p>
        </w:tc>
        <w:tc>
          <w:tcPr>
            <w:tcW w:w="3870" w:type="dxa"/>
            <w:shd w:val="clear" w:color="auto" w:fill="auto"/>
          </w:tcPr>
          <w:p w14:paraId="02E70C14" w14:textId="1AB504FD" w:rsidR="00874C46" w:rsidRPr="00874C46" w:rsidRDefault="00874C46" w:rsidP="007326F0">
            <w:pPr>
              <w:pStyle w:val="Names"/>
              <w:rPr>
                <w:rFonts w:cs="Arial"/>
                <w:szCs w:val="20"/>
              </w:rPr>
            </w:pPr>
            <w:r w:rsidRPr="00785EFE">
              <w:t xml:space="preserve">Spirit </w:t>
            </w:r>
            <w:proofErr w:type="spellStart"/>
            <w:r w:rsidRPr="00785EFE">
              <w:t>AeroSystems</w:t>
            </w:r>
            <w:proofErr w:type="spellEnd"/>
          </w:p>
        </w:tc>
        <w:tc>
          <w:tcPr>
            <w:tcW w:w="2160" w:type="dxa"/>
          </w:tcPr>
          <w:p w14:paraId="74C716AE" w14:textId="77777777" w:rsidR="00874C46" w:rsidRPr="003C12DB" w:rsidRDefault="00874C46" w:rsidP="007326F0">
            <w:pPr>
              <w:pStyle w:val="Names"/>
              <w:rPr>
                <w:rFonts w:cs="Arial"/>
                <w:color w:val="FF0000"/>
                <w:szCs w:val="20"/>
              </w:rPr>
            </w:pPr>
          </w:p>
        </w:tc>
      </w:tr>
      <w:tr w:rsidR="00C34EDD" w:rsidRPr="004662D5" w14:paraId="613520C7" w14:textId="77777777" w:rsidTr="00107F92">
        <w:tc>
          <w:tcPr>
            <w:tcW w:w="295" w:type="dxa"/>
            <w:shd w:val="clear" w:color="auto" w:fill="auto"/>
          </w:tcPr>
          <w:p w14:paraId="7F0EE0C4" w14:textId="24CFCB0B" w:rsidR="00C34EDD" w:rsidRPr="00FA0B5E" w:rsidRDefault="00C34EDD" w:rsidP="007326F0">
            <w:pPr>
              <w:pStyle w:val="Names"/>
            </w:pPr>
            <w:r w:rsidRPr="002D1CE6">
              <w:rPr>
                <w:rFonts w:cs="Arial"/>
                <w:szCs w:val="20"/>
              </w:rPr>
              <w:t>*</w:t>
            </w:r>
          </w:p>
        </w:tc>
        <w:tc>
          <w:tcPr>
            <w:tcW w:w="1998" w:type="dxa"/>
            <w:shd w:val="clear" w:color="auto" w:fill="auto"/>
            <w:vAlign w:val="bottom"/>
          </w:tcPr>
          <w:p w14:paraId="78D1ADCB" w14:textId="456A0563" w:rsidR="00C34EDD" w:rsidRPr="003C12DB" w:rsidRDefault="00C34EDD" w:rsidP="007326F0">
            <w:pPr>
              <w:pStyle w:val="Names"/>
              <w:rPr>
                <w:rFonts w:cs="Arial"/>
                <w:szCs w:val="20"/>
              </w:rPr>
            </w:pPr>
            <w:r w:rsidRPr="003C12DB">
              <w:rPr>
                <w:rFonts w:cs="Arial"/>
                <w:szCs w:val="20"/>
              </w:rPr>
              <w:t>Gary</w:t>
            </w:r>
          </w:p>
        </w:tc>
        <w:tc>
          <w:tcPr>
            <w:tcW w:w="1980" w:type="dxa"/>
            <w:shd w:val="clear" w:color="auto" w:fill="auto"/>
            <w:vAlign w:val="bottom"/>
          </w:tcPr>
          <w:p w14:paraId="1F0548D9" w14:textId="0F5D8826" w:rsidR="00C34EDD" w:rsidRPr="003C12DB" w:rsidRDefault="00C34EDD" w:rsidP="007326F0">
            <w:pPr>
              <w:pStyle w:val="Names"/>
              <w:rPr>
                <w:rFonts w:cs="Arial"/>
                <w:szCs w:val="20"/>
              </w:rPr>
            </w:pPr>
            <w:r w:rsidRPr="003C12DB">
              <w:rPr>
                <w:rFonts w:cs="Arial"/>
                <w:szCs w:val="20"/>
              </w:rPr>
              <w:t>Coleman</w:t>
            </w:r>
          </w:p>
        </w:tc>
        <w:tc>
          <w:tcPr>
            <w:tcW w:w="3870" w:type="dxa"/>
            <w:shd w:val="clear" w:color="auto" w:fill="auto"/>
            <w:vAlign w:val="bottom"/>
          </w:tcPr>
          <w:p w14:paraId="28C8694D" w14:textId="11ED2954" w:rsidR="00C34EDD" w:rsidRPr="003C12DB" w:rsidRDefault="00C34EDD" w:rsidP="007326F0">
            <w:pPr>
              <w:pStyle w:val="Names"/>
              <w:rPr>
                <w:rFonts w:cs="Arial"/>
                <w:szCs w:val="20"/>
              </w:rPr>
            </w:pPr>
            <w:r w:rsidRPr="003C12DB">
              <w:rPr>
                <w:rFonts w:cs="Arial"/>
                <w:szCs w:val="20"/>
              </w:rPr>
              <w:t>The Boeing Company</w:t>
            </w:r>
          </w:p>
        </w:tc>
        <w:tc>
          <w:tcPr>
            <w:tcW w:w="2160" w:type="dxa"/>
          </w:tcPr>
          <w:p w14:paraId="2B7C78DB" w14:textId="77777777" w:rsidR="00C34EDD" w:rsidRPr="003C12DB" w:rsidRDefault="00C34EDD" w:rsidP="007326F0">
            <w:pPr>
              <w:pStyle w:val="Names"/>
              <w:rPr>
                <w:rFonts w:cs="Arial"/>
                <w:color w:val="FF0000"/>
                <w:szCs w:val="20"/>
              </w:rPr>
            </w:pPr>
          </w:p>
        </w:tc>
      </w:tr>
      <w:tr w:rsidR="00C34EDD" w:rsidRPr="004662D5" w14:paraId="4A46EBCB" w14:textId="77777777" w:rsidTr="00107F92">
        <w:tc>
          <w:tcPr>
            <w:tcW w:w="295" w:type="dxa"/>
            <w:shd w:val="clear" w:color="auto" w:fill="auto"/>
          </w:tcPr>
          <w:p w14:paraId="2938BBEF" w14:textId="1CDD89E0" w:rsidR="00C34EDD" w:rsidRPr="00FA0B5E" w:rsidRDefault="0087295D" w:rsidP="007326F0">
            <w:pPr>
              <w:pStyle w:val="Names"/>
            </w:pPr>
            <w:r w:rsidRPr="0087295D">
              <w:t>*</w:t>
            </w:r>
          </w:p>
        </w:tc>
        <w:tc>
          <w:tcPr>
            <w:tcW w:w="1998" w:type="dxa"/>
            <w:shd w:val="clear" w:color="auto" w:fill="auto"/>
            <w:vAlign w:val="bottom"/>
          </w:tcPr>
          <w:p w14:paraId="008E7C4C" w14:textId="12225309" w:rsidR="00C34EDD" w:rsidRPr="003C12DB" w:rsidRDefault="00C34EDD" w:rsidP="007326F0">
            <w:pPr>
              <w:pStyle w:val="Names"/>
              <w:rPr>
                <w:rFonts w:cs="Arial"/>
                <w:szCs w:val="20"/>
              </w:rPr>
            </w:pPr>
            <w:r w:rsidRPr="003C12DB">
              <w:rPr>
                <w:rFonts w:cs="Arial"/>
                <w:szCs w:val="20"/>
              </w:rPr>
              <w:t>Karen</w:t>
            </w:r>
          </w:p>
        </w:tc>
        <w:tc>
          <w:tcPr>
            <w:tcW w:w="1980" w:type="dxa"/>
            <w:shd w:val="clear" w:color="auto" w:fill="auto"/>
            <w:vAlign w:val="bottom"/>
          </w:tcPr>
          <w:p w14:paraId="7543131F" w14:textId="49D82ECD" w:rsidR="00C34EDD" w:rsidRPr="003C12DB" w:rsidRDefault="00C34EDD" w:rsidP="007326F0">
            <w:pPr>
              <w:pStyle w:val="Names"/>
              <w:rPr>
                <w:rFonts w:cs="Arial"/>
                <w:szCs w:val="20"/>
              </w:rPr>
            </w:pPr>
            <w:r w:rsidRPr="003C12DB">
              <w:rPr>
                <w:rFonts w:cs="Arial"/>
                <w:szCs w:val="20"/>
              </w:rPr>
              <w:t>Dannis</w:t>
            </w:r>
          </w:p>
        </w:tc>
        <w:tc>
          <w:tcPr>
            <w:tcW w:w="3870" w:type="dxa"/>
            <w:shd w:val="clear" w:color="auto" w:fill="auto"/>
          </w:tcPr>
          <w:p w14:paraId="29419037" w14:textId="35391505" w:rsidR="00C34EDD" w:rsidRPr="003C12DB" w:rsidRDefault="00D638C8" w:rsidP="00691417">
            <w:pPr>
              <w:pStyle w:val="Names"/>
              <w:rPr>
                <w:rFonts w:cs="Arial"/>
                <w:szCs w:val="20"/>
              </w:rPr>
            </w:pPr>
            <w:r>
              <w:rPr>
                <w:rFonts w:cs="Arial"/>
                <w:szCs w:val="20"/>
              </w:rPr>
              <w:t>BAE System</w:t>
            </w:r>
            <w:r w:rsidR="00C34EDD" w:rsidRPr="003C12DB">
              <w:rPr>
                <w:rFonts w:cs="Arial"/>
                <w:szCs w:val="20"/>
              </w:rPr>
              <w:t>s</w:t>
            </w:r>
            <w:r w:rsidR="00D83250">
              <w:rPr>
                <w:rFonts w:cs="Arial"/>
                <w:szCs w:val="20"/>
              </w:rPr>
              <w:t xml:space="preserve"> – E&amp;I</w:t>
            </w:r>
          </w:p>
        </w:tc>
        <w:tc>
          <w:tcPr>
            <w:tcW w:w="2160" w:type="dxa"/>
          </w:tcPr>
          <w:p w14:paraId="5346480D" w14:textId="77777777" w:rsidR="00C34EDD" w:rsidRPr="003C12DB" w:rsidRDefault="00C34EDD" w:rsidP="007326F0">
            <w:pPr>
              <w:pStyle w:val="Names"/>
              <w:rPr>
                <w:rFonts w:cs="Arial"/>
                <w:color w:val="FF0000"/>
                <w:szCs w:val="20"/>
              </w:rPr>
            </w:pPr>
          </w:p>
        </w:tc>
      </w:tr>
      <w:tr w:rsidR="00BB27B0" w:rsidRPr="004662D5" w14:paraId="408CCC31" w14:textId="77777777" w:rsidTr="00107F92">
        <w:tc>
          <w:tcPr>
            <w:tcW w:w="295" w:type="dxa"/>
            <w:shd w:val="clear" w:color="auto" w:fill="auto"/>
          </w:tcPr>
          <w:p w14:paraId="33921EDD" w14:textId="608C9A1C" w:rsidR="00BB27B0" w:rsidRPr="00253698" w:rsidRDefault="00BB27B0" w:rsidP="007326F0">
            <w:pPr>
              <w:pStyle w:val="Names"/>
              <w:rPr>
                <w:rFonts w:cs="Arial"/>
                <w:szCs w:val="20"/>
              </w:rPr>
            </w:pPr>
            <w:r w:rsidRPr="00BB27B0">
              <w:rPr>
                <w:rFonts w:cs="Arial"/>
                <w:szCs w:val="20"/>
              </w:rPr>
              <w:t>*</w:t>
            </w:r>
          </w:p>
        </w:tc>
        <w:tc>
          <w:tcPr>
            <w:tcW w:w="1998" w:type="dxa"/>
            <w:shd w:val="clear" w:color="auto" w:fill="auto"/>
            <w:vAlign w:val="bottom"/>
          </w:tcPr>
          <w:p w14:paraId="07B6E240" w14:textId="64383556" w:rsidR="00BB27B0" w:rsidRPr="003C12DB" w:rsidRDefault="00BB27B0" w:rsidP="007326F0">
            <w:pPr>
              <w:pStyle w:val="Names"/>
              <w:rPr>
                <w:rFonts w:cs="Arial"/>
                <w:color w:val="000000"/>
                <w:szCs w:val="20"/>
              </w:rPr>
            </w:pPr>
            <w:r w:rsidRPr="00BB27B0">
              <w:rPr>
                <w:rFonts w:cs="Arial"/>
                <w:color w:val="000000"/>
                <w:szCs w:val="20"/>
              </w:rPr>
              <w:t>Andrew</w:t>
            </w:r>
          </w:p>
        </w:tc>
        <w:tc>
          <w:tcPr>
            <w:tcW w:w="1980" w:type="dxa"/>
            <w:shd w:val="clear" w:color="auto" w:fill="auto"/>
            <w:vAlign w:val="bottom"/>
          </w:tcPr>
          <w:p w14:paraId="0E125C30" w14:textId="682707AD" w:rsidR="00BB27B0" w:rsidRPr="003C12DB" w:rsidRDefault="00BB27B0" w:rsidP="007326F0">
            <w:pPr>
              <w:pStyle w:val="Names"/>
              <w:rPr>
                <w:rFonts w:cs="Arial"/>
                <w:color w:val="000000"/>
                <w:szCs w:val="20"/>
              </w:rPr>
            </w:pPr>
            <w:r w:rsidRPr="00BB27B0">
              <w:rPr>
                <w:rFonts w:cs="Arial"/>
                <w:color w:val="000000"/>
                <w:szCs w:val="20"/>
              </w:rPr>
              <w:t>Dewhurst</w:t>
            </w:r>
          </w:p>
        </w:tc>
        <w:tc>
          <w:tcPr>
            <w:tcW w:w="3870" w:type="dxa"/>
            <w:shd w:val="clear" w:color="auto" w:fill="auto"/>
          </w:tcPr>
          <w:p w14:paraId="716753FC" w14:textId="0B0AA562" w:rsidR="00BB27B0" w:rsidRPr="003C12DB" w:rsidRDefault="00BB27B0" w:rsidP="007326F0">
            <w:pPr>
              <w:pStyle w:val="Names"/>
              <w:rPr>
                <w:rFonts w:cs="Arial"/>
                <w:szCs w:val="20"/>
              </w:rPr>
            </w:pPr>
            <w:r w:rsidRPr="00BB27B0">
              <w:rPr>
                <w:rFonts w:cs="Arial"/>
                <w:szCs w:val="20"/>
              </w:rPr>
              <w:t>BAE Systems - MAI</w:t>
            </w:r>
          </w:p>
        </w:tc>
        <w:tc>
          <w:tcPr>
            <w:tcW w:w="2160" w:type="dxa"/>
          </w:tcPr>
          <w:p w14:paraId="240DCD61" w14:textId="77777777" w:rsidR="00BB27B0" w:rsidRPr="003C12DB" w:rsidRDefault="00BB27B0" w:rsidP="007326F0">
            <w:pPr>
              <w:pStyle w:val="Names"/>
              <w:rPr>
                <w:rFonts w:cs="Arial"/>
                <w:color w:val="FF0000"/>
                <w:szCs w:val="20"/>
              </w:rPr>
            </w:pPr>
          </w:p>
        </w:tc>
      </w:tr>
      <w:tr w:rsidR="00874C46" w:rsidRPr="004662D5" w14:paraId="1EB1B6B9" w14:textId="77777777" w:rsidTr="00107F92">
        <w:tc>
          <w:tcPr>
            <w:tcW w:w="295" w:type="dxa"/>
            <w:shd w:val="clear" w:color="auto" w:fill="auto"/>
          </w:tcPr>
          <w:p w14:paraId="672E38C3" w14:textId="77777777" w:rsidR="00874C46" w:rsidRPr="00BB27B0" w:rsidRDefault="00874C46" w:rsidP="007326F0">
            <w:pPr>
              <w:pStyle w:val="Names"/>
              <w:rPr>
                <w:rFonts w:cs="Arial"/>
                <w:szCs w:val="20"/>
              </w:rPr>
            </w:pPr>
          </w:p>
        </w:tc>
        <w:tc>
          <w:tcPr>
            <w:tcW w:w="1998" w:type="dxa"/>
            <w:shd w:val="clear" w:color="auto" w:fill="auto"/>
            <w:vAlign w:val="bottom"/>
          </w:tcPr>
          <w:p w14:paraId="734474A4" w14:textId="1B424290" w:rsidR="00874C46" w:rsidRPr="00BB27B0" w:rsidRDefault="00874C46" w:rsidP="007326F0">
            <w:pPr>
              <w:pStyle w:val="Names"/>
              <w:rPr>
                <w:rFonts w:cs="Arial"/>
                <w:color w:val="000000"/>
                <w:szCs w:val="20"/>
              </w:rPr>
            </w:pPr>
            <w:r w:rsidRPr="00874C46">
              <w:rPr>
                <w:rFonts w:cs="Arial"/>
                <w:color w:val="000000"/>
                <w:szCs w:val="20"/>
              </w:rPr>
              <w:t>Matteo Mario</w:t>
            </w:r>
          </w:p>
        </w:tc>
        <w:tc>
          <w:tcPr>
            <w:tcW w:w="1980" w:type="dxa"/>
            <w:shd w:val="clear" w:color="auto" w:fill="auto"/>
            <w:vAlign w:val="bottom"/>
          </w:tcPr>
          <w:p w14:paraId="243BB5AF" w14:textId="76450661" w:rsidR="00874C46" w:rsidRPr="00BB27B0" w:rsidRDefault="00874C46" w:rsidP="007326F0">
            <w:pPr>
              <w:pStyle w:val="Names"/>
              <w:rPr>
                <w:rFonts w:cs="Arial"/>
                <w:color w:val="000000"/>
                <w:szCs w:val="20"/>
              </w:rPr>
            </w:pPr>
            <w:r w:rsidRPr="00874C46">
              <w:rPr>
                <w:rFonts w:cs="Arial"/>
                <w:color w:val="000000"/>
                <w:szCs w:val="20"/>
              </w:rPr>
              <w:t xml:space="preserve">Di </w:t>
            </w:r>
            <w:proofErr w:type="spellStart"/>
            <w:r w:rsidRPr="00874C46">
              <w:rPr>
                <w:rFonts w:cs="Arial"/>
                <w:color w:val="000000"/>
                <w:szCs w:val="20"/>
              </w:rPr>
              <w:t>Nardo</w:t>
            </w:r>
            <w:proofErr w:type="spellEnd"/>
          </w:p>
        </w:tc>
        <w:tc>
          <w:tcPr>
            <w:tcW w:w="3870" w:type="dxa"/>
            <w:shd w:val="clear" w:color="auto" w:fill="auto"/>
          </w:tcPr>
          <w:p w14:paraId="21B5C907" w14:textId="12CB56B3" w:rsidR="00874C46" w:rsidRPr="00BB27B0" w:rsidRDefault="00E512C2" w:rsidP="007326F0">
            <w:pPr>
              <w:pStyle w:val="Names"/>
              <w:rPr>
                <w:rFonts w:cs="Arial"/>
                <w:szCs w:val="20"/>
              </w:rPr>
            </w:pPr>
            <w:r w:rsidRPr="00E512C2">
              <w:rPr>
                <w:rFonts w:cs="Arial"/>
                <w:szCs w:val="20"/>
              </w:rPr>
              <w:t>The Boeing Company</w:t>
            </w:r>
          </w:p>
        </w:tc>
        <w:tc>
          <w:tcPr>
            <w:tcW w:w="2160" w:type="dxa"/>
          </w:tcPr>
          <w:p w14:paraId="55EDCBD6" w14:textId="77777777" w:rsidR="00874C46" w:rsidRPr="003C12DB" w:rsidRDefault="00874C46" w:rsidP="007326F0">
            <w:pPr>
              <w:pStyle w:val="Names"/>
              <w:rPr>
                <w:rFonts w:cs="Arial"/>
                <w:color w:val="FF0000"/>
                <w:szCs w:val="20"/>
              </w:rPr>
            </w:pPr>
          </w:p>
        </w:tc>
      </w:tr>
      <w:tr w:rsidR="00D5020E" w:rsidRPr="004662D5" w14:paraId="485335F3" w14:textId="77777777" w:rsidTr="00107F92">
        <w:tc>
          <w:tcPr>
            <w:tcW w:w="295" w:type="dxa"/>
            <w:shd w:val="clear" w:color="auto" w:fill="auto"/>
          </w:tcPr>
          <w:p w14:paraId="43926EDC" w14:textId="77777777" w:rsidR="00D5020E" w:rsidRPr="00BB27B0" w:rsidRDefault="00D5020E" w:rsidP="007326F0">
            <w:pPr>
              <w:pStyle w:val="Names"/>
              <w:rPr>
                <w:rFonts w:cs="Arial"/>
                <w:szCs w:val="20"/>
              </w:rPr>
            </w:pPr>
          </w:p>
        </w:tc>
        <w:tc>
          <w:tcPr>
            <w:tcW w:w="1998" w:type="dxa"/>
            <w:shd w:val="clear" w:color="auto" w:fill="auto"/>
            <w:vAlign w:val="bottom"/>
          </w:tcPr>
          <w:p w14:paraId="63B3C729" w14:textId="3B4979BA" w:rsidR="00D5020E" w:rsidRPr="00874C46" w:rsidRDefault="00D5020E" w:rsidP="007326F0">
            <w:pPr>
              <w:pStyle w:val="Names"/>
              <w:rPr>
                <w:rFonts w:cs="Arial"/>
                <w:color w:val="000000"/>
                <w:szCs w:val="20"/>
              </w:rPr>
            </w:pPr>
            <w:r>
              <w:rPr>
                <w:rFonts w:cs="Arial"/>
                <w:color w:val="000000"/>
                <w:szCs w:val="20"/>
              </w:rPr>
              <w:t>Frederic</w:t>
            </w:r>
          </w:p>
        </w:tc>
        <w:tc>
          <w:tcPr>
            <w:tcW w:w="1980" w:type="dxa"/>
            <w:shd w:val="clear" w:color="auto" w:fill="auto"/>
            <w:vAlign w:val="bottom"/>
          </w:tcPr>
          <w:p w14:paraId="02EC568D" w14:textId="0CCFB53B" w:rsidR="00D5020E" w:rsidRPr="00874C46" w:rsidRDefault="00D5020E" w:rsidP="007326F0">
            <w:pPr>
              <w:pStyle w:val="Names"/>
              <w:rPr>
                <w:rFonts w:cs="Arial"/>
                <w:color w:val="000000"/>
                <w:szCs w:val="20"/>
              </w:rPr>
            </w:pPr>
            <w:r>
              <w:rPr>
                <w:rFonts w:cs="Arial"/>
                <w:color w:val="000000"/>
                <w:szCs w:val="20"/>
              </w:rPr>
              <w:t>Duhamel</w:t>
            </w:r>
          </w:p>
        </w:tc>
        <w:tc>
          <w:tcPr>
            <w:tcW w:w="3870" w:type="dxa"/>
            <w:shd w:val="clear" w:color="auto" w:fill="auto"/>
          </w:tcPr>
          <w:p w14:paraId="3FC10CDB" w14:textId="1768580D" w:rsidR="00D5020E" w:rsidRPr="00E512C2" w:rsidRDefault="00D5020E" w:rsidP="007326F0">
            <w:pPr>
              <w:pStyle w:val="Names"/>
              <w:rPr>
                <w:rFonts w:cs="Arial"/>
                <w:szCs w:val="20"/>
              </w:rPr>
            </w:pPr>
            <w:r>
              <w:rPr>
                <w:rFonts w:cs="Arial"/>
                <w:szCs w:val="20"/>
              </w:rPr>
              <w:t>Thales</w:t>
            </w:r>
          </w:p>
        </w:tc>
        <w:tc>
          <w:tcPr>
            <w:tcW w:w="2160" w:type="dxa"/>
          </w:tcPr>
          <w:p w14:paraId="6C16F8C9" w14:textId="77777777" w:rsidR="00D5020E" w:rsidRPr="003C12DB" w:rsidRDefault="00D5020E" w:rsidP="007326F0">
            <w:pPr>
              <w:pStyle w:val="Names"/>
              <w:rPr>
                <w:rFonts w:cs="Arial"/>
                <w:color w:val="FF0000"/>
                <w:szCs w:val="20"/>
              </w:rPr>
            </w:pPr>
          </w:p>
        </w:tc>
      </w:tr>
      <w:tr w:rsidR="00D638C8" w:rsidRPr="004662D5" w14:paraId="5594225A" w14:textId="77777777" w:rsidTr="00107F92">
        <w:tc>
          <w:tcPr>
            <w:tcW w:w="295" w:type="dxa"/>
            <w:shd w:val="clear" w:color="auto" w:fill="auto"/>
          </w:tcPr>
          <w:p w14:paraId="3E7BC6FD" w14:textId="7BC292C7" w:rsidR="00D638C8" w:rsidRPr="00BB27B0" w:rsidRDefault="00E512C2" w:rsidP="007326F0">
            <w:pPr>
              <w:pStyle w:val="Names"/>
              <w:rPr>
                <w:rFonts w:cs="Arial"/>
                <w:szCs w:val="20"/>
              </w:rPr>
            </w:pPr>
            <w:r w:rsidRPr="00E512C2">
              <w:rPr>
                <w:rFonts w:cs="Arial"/>
                <w:szCs w:val="20"/>
              </w:rPr>
              <w:t>*</w:t>
            </w:r>
          </w:p>
        </w:tc>
        <w:tc>
          <w:tcPr>
            <w:tcW w:w="1998" w:type="dxa"/>
            <w:shd w:val="clear" w:color="auto" w:fill="auto"/>
            <w:vAlign w:val="bottom"/>
          </w:tcPr>
          <w:p w14:paraId="2D8DB2F3" w14:textId="6CF191AC" w:rsidR="00D638C8" w:rsidRPr="00BB27B0" w:rsidRDefault="00D638C8" w:rsidP="007326F0">
            <w:pPr>
              <w:pStyle w:val="Names"/>
              <w:rPr>
                <w:rFonts w:cs="Arial"/>
                <w:color w:val="000000"/>
                <w:szCs w:val="20"/>
              </w:rPr>
            </w:pPr>
            <w:r w:rsidRPr="00D638C8">
              <w:rPr>
                <w:rFonts w:cs="Arial"/>
                <w:color w:val="000000"/>
                <w:szCs w:val="20"/>
              </w:rPr>
              <w:t>Vukile</w:t>
            </w:r>
          </w:p>
        </w:tc>
        <w:tc>
          <w:tcPr>
            <w:tcW w:w="1980" w:type="dxa"/>
            <w:shd w:val="clear" w:color="auto" w:fill="auto"/>
            <w:vAlign w:val="bottom"/>
          </w:tcPr>
          <w:p w14:paraId="3016E25B" w14:textId="175B8E71" w:rsidR="00D638C8" w:rsidRPr="00BB27B0" w:rsidRDefault="00D638C8" w:rsidP="007326F0">
            <w:pPr>
              <w:pStyle w:val="Names"/>
              <w:rPr>
                <w:rFonts w:cs="Arial"/>
                <w:color w:val="000000"/>
                <w:szCs w:val="20"/>
              </w:rPr>
            </w:pPr>
            <w:r w:rsidRPr="00D638C8">
              <w:rPr>
                <w:rFonts w:cs="Arial"/>
                <w:color w:val="000000"/>
                <w:szCs w:val="20"/>
              </w:rPr>
              <w:t>Dumani</w:t>
            </w:r>
          </w:p>
        </w:tc>
        <w:tc>
          <w:tcPr>
            <w:tcW w:w="3870" w:type="dxa"/>
            <w:shd w:val="clear" w:color="auto" w:fill="auto"/>
          </w:tcPr>
          <w:p w14:paraId="78F67ADF" w14:textId="4EB76112" w:rsidR="00D638C8" w:rsidRPr="00BB27B0" w:rsidRDefault="00D638C8" w:rsidP="007326F0">
            <w:pPr>
              <w:pStyle w:val="Names"/>
              <w:rPr>
                <w:rFonts w:cs="Arial"/>
                <w:szCs w:val="20"/>
              </w:rPr>
            </w:pPr>
            <w:r w:rsidRPr="00D638C8">
              <w:rPr>
                <w:rFonts w:cs="Arial"/>
                <w:szCs w:val="20"/>
              </w:rPr>
              <w:t>GKN Aerospace</w:t>
            </w:r>
          </w:p>
        </w:tc>
        <w:tc>
          <w:tcPr>
            <w:tcW w:w="2160" w:type="dxa"/>
          </w:tcPr>
          <w:p w14:paraId="22D4B799" w14:textId="77777777" w:rsidR="00D638C8" w:rsidRPr="003C12DB" w:rsidRDefault="00D638C8" w:rsidP="007326F0">
            <w:pPr>
              <w:pStyle w:val="Names"/>
              <w:rPr>
                <w:rFonts w:cs="Arial"/>
                <w:color w:val="FF0000"/>
                <w:szCs w:val="20"/>
              </w:rPr>
            </w:pPr>
          </w:p>
        </w:tc>
      </w:tr>
      <w:tr w:rsidR="00010238" w:rsidRPr="004662D5" w14:paraId="6E43C911" w14:textId="77777777" w:rsidTr="00107F92">
        <w:tc>
          <w:tcPr>
            <w:tcW w:w="295" w:type="dxa"/>
            <w:shd w:val="clear" w:color="auto" w:fill="auto"/>
          </w:tcPr>
          <w:p w14:paraId="1B45EF86" w14:textId="507AF8B2" w:rsidR="00010238" w:rsidRPr="00BB27B0" w:rsidRDefault="00010238" w:rsidP="007326F0">
            <w:pPr>
              <w:pStyle w:val="Names"/>
              <w:rPr>
                <w:rFonts w:cs="Arial"/>
                <w:szCs w:val="20"/>
              </w:rPr>
            </w:pPr>
            <w:r w:rsidRPr="00010238">
              <w:rPr>
                <w:rFonts w:cs="Arial"/>
                <w:szCs w:val="20"/>
              </w:rPr>
              <w:t>*</w:t>
            </w:r>
          </w:p>
        </w:tc>
        <w:tc>
          <w:tcPr>
            <w:tcW w:w="1998" w:type="dxa"/>
            <w:shd w:val="clear" w:color="auto" w:fill="auto"/>
            <w:vAlign w:val="bottom"/>
          </w:tcPr>
          <w:p w14:paraId="65029875" w14:textId="55756266" w:rsidR="00010238" w:rsidRPr="00D638C8" w:rsidRDefault="00010238" w:rsidP="007326F0">
            <w:pPr>
              <w:pStyle w:val="Names"/>
              <w:rPr>
                <w:rFonts w:cs="Arial"/>
                <w:color w:val="000000"/>
                <w:szCs w:val="20"/>
              </w:rPr>
            </w:pPr>
            <w:r w:rsidRPr="00010238">
              <w:rPr>
                <w:rFonts w:cs="Arial"/>
                <w:color w:val="000000"/>
                <w:szCs w:val="20"/>
              </w:rPr>
              <w:t>Dave</w:t>
            </w:r>
          </w:p>
        </w:tc>
        <w:tc>
          <w:tcPr>
            <w:tcW w:w="1980" w:type="dxa"/>
            <w:shd w:val="clear" w:color="auto" w:fill="auto"/>
            <w:vAlign w:val="bottom"/>
          </w:tcPr>
          <w:p w14:paraId="2F9FA3DC" w14:textId="1DD4C873" w:rsidR="00010238" w:rsidRPr="00D638C8" w:rsidRDefault="00010238" w:rsidP="007326F0">
            <w:pPr>
              <w:pStyle w:val="Names"/>
              <w:rPr>
                <w:rFonts w:cs="Arial"/>
                <w:color w:val="000000"/>
                <w:szCs w:val="20"/>
              </w:rPr>
            </w:pPr>
            <w:r w:rsidRPr="00010238">
              <w:rPr>
                <w:rFonts w:cs="Arial"/>
                <w:color w:val="000000"/>
                <w:szCs w:val="20"/>
              </w:rPr>
              <w:t>Dvorsky</w:t>
            </w:r>
          </w:p>
        </w:tc>
        <w:tc>
          <w:tcPr>
            <w:tcW w:w="3870" w:type="dxa"/>
            <w:shd w:val="clear" w:color="auto" w:fill="auto"/>
          </w:tcPr>
          <w:p w14:paraId="1A5E0338" w14:textId="5DD0F42B" w:rsidR="00010238" w:rsidRPr="00D638C8" w:rsidRDefault="00010238" w:rsidP="007326F0">
            <w:pPr>
              <w:pStyle w:val="Names"/>
              <w:rPr>
                <w:rFonts w:cs="Arial"/>
                <w:szCs w:val="20"/>
              </w:rPr>
            </w:pPr>
            <w:r w:rsidRPr="00010238">
              <w:rPr>
                <w:rFonts w:cs="Arial"/>
                <w:szCs w:val="20"/>
              </w:rPr>
              <w:t>Rockwell Collins</w:t>
            </w:r>
          </w:p>
        </w:tc>
        <w:tc>
          <w:tcPr>
            <w:tcW w:w="2160" w:type="dxa"/>
          </w:tcPr>
          <w:p w14:paraId="23AE3C15" w14:textId="77777777" w:rsidR="00010238" w:rsidRPr="003C12DB" w:rsidRDefault="00010238" w:rsidP="007326F0">
            <w:pPr>
              <w:pStyle w:val="Names"/>
              <w:rPr>
                <w:rFonts w:cs="Arial"/>
                <w:color w:val="FF0000"/>
                <w:szCs w:val="20"/>
              </w:rPr>
            </w:pPr>
          </w:p>
        </w:tc>
      </w:tr>
      <w:tr w:rsidR="00DF370D" w:rsidRPr="004662D5" w14:paraId="5F61E56A" w14:textId="77777777" w:rsidTr="00107F92">
        <w:tc>
          <w:tcPr>
            <w:tcW w:w="295" w:type="dxa"/>
            <w:shd w:val="clear" w:color="auto" w:fill="auto"/>
          </w:tcPr>
          <w:p w14:paraId="78682C7F" w14:textId="64F79E61" w:rsidR="00DF370D" w:rsidRPr="00532A39" w:rsidRDefault="00BB27B0" w:rsidP="007326F0">
            <w:pPr>
              <w:pStyle w:val="Names"/>
              <w:rPr>
                <w:rFonts w:cs="Arial"/>
                <w:szCs w:val="20"/>
              </w:rPr>
            </w:pPr>
            <w:r w:rsidRPr="00BB27B0">
              <w:rPr>
                <w:rFonts w:cs="Arial"/>
                <w:szCs w:val="20"/>
              </w:rPr>
              <w:t>*</w:t>
            </w:r>
          </w:p>
        </w:tc>
        <w:tc>
          <w:tcPr>
            <w:tcW w:w="1998" w:type="dxa"/>
            <w:shd w:val="clear" w:color="auto" w:fill="auto"/>
            <w:vAlign w:val="bottom"/>
          </w:tcPr>
          <w:p w14:paraId="4F800E61" w14:textId="49AAFCDB" w:rsidR="00DF370D" w:rsidRPr="003C12DB" w:rsidRDefault="00DF370D" w:rsidP="007326F0">
            <w:pPr>
              <w:pStyle w:val="Names"/>
              <w:rPr>
                <w:rFonts w:cs="Arial"/>
                <w:szCs w:val="20"/>
              </w:rPr>
            </w:pPr>
            <w:r w:rsidRPr="003C12DB">
              <w:rPr>
                <w:rFonts w:cs="Arial"/>
                <w:szCs w:val="20"/>
              </w:rPr>
              <w:t>Robert</w:t>
            </w:r>
          </w:p>
        </w:tc>
        <w:tc>
          <w:tcPr>
            <w:tcW w:w="1980" w:type="dxa"/>
            <w:shd w:val="clear" w:color="auto" w:fill="auto"/>
            <w:vAlign w:val="bottom"/>
          </w:tcPr>
          <w:p w14:paraId="7EB4898F" w14:textId="3FB3463C" w:rsidR="00DF370D" w:rsidRPr="003C12DB" w:rsidRDefault="00DF370D" w:rsidP="007326F0">
            <w:pPr>
              <w:pStyle w:val="Names"/>
              <w:rPr>
                <w:rFonts w:cs="Arial"/>
                <w:szCs w:val="20"/>
              </w:rPr>
            </w:pPr>
            <w:r w:rsidRPr="003C12DB">
              <w:rPr>
                <w:rFonts w:cs="Arial"/>
                <w:szCs w:val="20"/>
              </w:rPr>
              <w:t>Gilbert</w:t>
            </w:r>
          </w:p>
        </w:tc>
        <w:tc>
          <w:tcPr>
            <w:tcW w:w="3870" w:type="dxa"/>
            <w:shd w:val="clear" w:color="auto" w:fill="auto"/>
            <w:vAlign w:val="bottom"/>
          </w:tcPr>
          <w:p w14:paraId="6F0E297C" w14:textId="5B9A3C1E" w:rsidR="00DF370D" w:rsidRPr="003C12DB" w:rsidRDefault="00DF370D" w:rsidP="007326F0">
            <w:pPr>
              <w:pStyle w:val="Names"/>
              <w:rPr>
                <w:rFonts w:cs="Arial"/>
                <w:szCs w:val="20"/>
              </w:rPr>
            </w:pPr>
            <w:r w:rsidRPr="003C12DB">
              <w:rPr>
                <w:rFonts w:cs="Arial"/>
                <w:szCs w:val="20"/>
              </w:rPr>
              <w:t>Lockheed Martin</w:t>
            </w:r>
          </w:p>
        </w:tc>
        <w:tc>
          <w:tcPr>
            <w:tcW w:w="2160" w:type="dxa"/>
          </w:tcPr>
          <w:p w14:paraId="0D5A61AD" w14:textId="77777777" w:rsidR="00DF370D" w:rsidRPr="003C12DB" w:rsidRDefault="00DF370D" w:rsidP="007326F0">
            <w:pPr>
              <w:pStyle w:val="Names"/>
              <w:rPr>
                <w:rFonts w:cs="Arial"/>
                <w:szCs w:val="20"/>
              </w:rPr>
            </w:pPr>
          </w:p>
        </w:tc>
      </w:tr>
      <w:tr w:rsidR="00E512C2" w:rsidRPr="004662D5" w14:paraId="002ED671" w14:textId="77777777" w:rsidTr="00107F92">
        <w:tc>
          <w:tcPr>
            <w:tcW w:w="295" w:type="dxa"/>
            <w:shd w:val="clear" w:color="auto" w:fill="auto"/>
          </w:tcPr>
          <w:p w14:paraId="070E622F" w14:textId="77777777" w:rsidR="00E512C2" w:rsidRPr="00BB27B0" w:rsidRDefault="00E512C2" w:rsidP="007326F0">
            <w:pPr>
              <w:pStyle w:val="Names"/>
              <w:rPr>
                <w:rFonts w:cs="Arial"/>
                <w:szCs w:val="20"/>
              </w:rPr>
            </w:pPr>
          </w:p>
        </w:tc>
        <w:tc>
          <w:tcPr>
            <w:tcW w:w="1998" w:type="dxa"/>
            <w:shd w:val="clear" w:color="auto" w:fill="auto"/>
            <w:vAlign w:val="bottom"/>
          </w:tcPr>
          <w:p w14:paraId="4DD950C2" w14:textId="1FE54D46" w:rsidR="00E512C2" w:rsidRPr="003C12DB" w:rsidRDefault="00E512C2" w:rsidP="007326F0">
            <w:pPr>
              <w:pStyle w:val="Names"/>
              <w:rPr>
                <w:rFonts w:cs="Arial"/>
                <w:szCs w:val="20"/>
              </w:rPr>
            </w:pPr>
            <w:r>
              <w:rPr>
                <w:rFonts w:cs="Arial"/>
                <w:szCs w:val="20"/>
              </w:rPr>
              <w:t>Travis</w:t>
            </w:r>
          </w:p>
        </w:tc>
        <w:tc>
          <w:tcPr>
            <w:tcW w:w="1980" w:type="dxa"/>
            <w:shd w:val="clear" w:color="auto" w:fill="auto"/>
            <w:vAlign w:val="bottom"/>
          </w:tcPr>
          <w:p w14:paraId="24FBF859" w14:textId="3AD22DF4" w:rsidR="00E512C2" w:rsidRPr="003C12DB" w:rsidRDefault="00E512C2" w:rsidP="007326F0">
            <w:pPr>
              <w:pStyle w:val="Names"/>
              <w:rPr>
                <w:rFonts w:cs="Arial"/>
                <w:szCs w:val="20"/>
              </w:rPr>
            </w:pPr>
            <w:proofErr w:type="spellStart"/>
            <w:r>
              <w:rPr>
                <w:rFonts w:cs="Arial"/>
                <w:szCs w:val="20"/>
              </w:rPr>
              <w:t>Grohoske</w:t>
            </w:r>
            <w:proofErr w:type="spellEnd"/>
          </w:p>
        </w:tc>
        <w:tc>
          <w:tcPr>
            <w:tcW w:w="3870" w:type="dxa"/>
            <w:shd w:val="clear" w:color="auto" w:fill="auto"/>
            <w:vAlign w:val="bottom"/>
          </w:tcPr>
          <w:p w14:paraId="717327F3" w14:textId="2C39C25B" w:rsidR="00E512C2" w:rsidRPr="003C12DB" w:rsidRDefault="00E512C2" w:rsidP="007326F0">
            <w:pPr>
              <w:pStyle w:val="Names"/>
              <w:rPr>
                <w:rFonts w:cs="Arial"/>
                <w:szCs w:val="20"/>
              </w:rPr>
            </w:pPr>
            <w:r>
              <w:rPr>
                <w:rFonts w:cs="Arial"/>
                <w:szCs w:val="20"/>
              </w:rPr>
              <w:t>GE Aviation</w:t>
            </w:r>
          </w:p>
        </w:tc>
        <w:tc>
          <w:tcPr>
            <w:tcW w:w="2160" w:type="dxa"/>
          </w:tcPr>
          <w:p w14:paraId="69D08944" w14:textId="77777777" w:rsidR="00E512C2" w:rsidRPr="003C12DB" w:rsidRDefault="00E512C2" w:rsidP="007326F0">
            <w:pPr>
              <w:pStyle w:val="Names"/>
              <w:rPr>
                <w:rFonts w:cs="Arial"/>
                <w:szCs w:val="20"/>
              </w:rPr>
            </w:pPr>
          </w:p>
        </w:tc>
      </w:tr>
      <w:tr w:rsidR="00BB27B0" w:rsidRPr="00224AD5" w14:paraId="3C752AB5" w14:textId="77777777" w:rsidTr="00107F92">
        <w:tc>
          <w:tcPr>
            <w:tcW w:w="295" w:type="dxa"/>
            <w:shd w:val="clear" w:color="auto" w:fill="auto"/>
          </w:tcPr>
          <w:p w14:paraId="60586FD7" w14:textId="4FC7DAF0" w:rsidR="00BB27B0" w:rsidRPr="00691417" w:rsidRDefault="00A65DA4" w:rsidP="007326F0">
            <w:pPr>
              <w:pStyle w:val="Names"/>
              <w:rPr>
                <w:rFonts w:cs="Arial"/>
                <w:szCs w:val="20"/>
              </w:rPr>
            </w:pPr>
            <w:r w:rsidRPr="00A65DA4">
              <w:rPr>
                <w:rFonts w:cs="Arial"/>
                <w:szCs w:val="20"/>
              </w:rPr>
              <w:t>*</w:t>
            </w:r>
          </w:p>
        </w:tc>
        <w:tc>
          <w:tcPr>
            <w:tcW w:w="1998" w:type="dxa"/>
            <w:shd w:val="clear" w:color="auto" w:fill="auto"/>
          </w:tcPr>
          <w:p w14:paraId="3BC76745" w14:textId="0C22E30C" w:rsidR="00BB27B0" w:rsidRPr="003C12DB" w:rsidRDefault="00BB27B0" w:rsidP="007326F0">
            <w:pPr>
              <w:pStyle w:val="Names"/>
              <w:rPr>
                <w:rFonts w:cs="Arial"/>
                <w:color w:val="000000" w:themeColor="text1"/>
                <w:szCs w:val="20"/>
              </w:rPr>
            </w:pPr>
            <w:r w:rsidRPr="00BB27B0">
              <w:rPr>
                <w:rFonts w:cs="Arial"/>
                <w:color w:val="000000" w:themeColor="text1"/>
                <w:szCs w:val="20"/>
              </w:rPr>
              <w:t>Milan</w:t>
            </w:r>
          </w:p>
        </w:tc>
        <w:tc>
          <w:tcPr>
            <w:tcW w:w="1980" w:type="dxa"/>
            <w:shd w:val="clear" w:color="auto" w:fill="auto"/>
          </w:tcPr>
          <w:p w14:paraId="6BD18593" w14:textId="2E7EAA29" w:rsidR="00BB27B0" w:rsidRPr="003C12DB" w:rsidRDefault="00BB27B0" w:rsidP="007326F0">
            <w:pPr>
              <w:pStyle w:val="Names"/>
              <w:rPr>
                <w:rFonts w:cs="Arial"/>
                <w:color w:val="000000" w:themeColor="text1"/>
                <w:szCs w:val="20"/>
              </w:rPr>
            </w:pPr>
            <w:r w:rsidRPr="00BB27B0">
              <w:rPr>
                <w:rFonts w:cs="Arial"/>
                <w:color w:val="000000" w:themeColor="text1"/>
                <w:szCs w:val="20"/>
              </w:rPr>
              <w:t>Hanyk</w:t>
            </w:r>
          </w:p>
        </w:tc>
        <w:tc>
          <w:tcPr>
            <w:tcW w:w="3870" w:type="dxa"/>
            <w:shd w:val="clear" w:color="auto" w:fill="auto"/>
          </w:tcPr>
          <w:p w14:paraId="5FFE4B7E" w14:textId="0A1D1403" w:rsidR="00BB27B0" w:rsidRPr="003C12DB" w:rsidRDefault="00BB27B0" w:rsidP="00691417">
            <w:pPr>
              <w:pStyle w:val="Names"/>
              <w:rPr>
                <w:rFonts w:cs="Arial"/>
                <w:color w:val="000000" w:themeColor="text1"/>
                <w:szCs w:val="20"/>
              </w:rPr>
            </w:pPr>
            <w:r w:rsidRPr="00BB27B0">
              <w:rPr>
                <w:rFonts w:cs="Arial"/>
                <w:color w:val="000000" w:themeColor="text1"/>
                <w:szCs w:val="20"/>
              </w:rPr>
              <w:t>Honeywell Aerospace</w:t>
            </w:r>
          </w:p>
        </w:tc>
        <w:tc>
          <w:tcPr>
            <w:tcW w:w="2160" w:type="dxa"/>
          </w:tcPr>
          <w:p w14:paraId="39A2FA9D" w14:textId="77777777" w:rsidR="00BB27B0" w:rsidRPr="003C12DB" w:rsidRDefault="00BB27B0" w:rsidP="007326F0">
            <w:pPr>
              <w:pStyle w:val="Names"/>
              <w:rPr>
                <w:rFonts w:cs="Arial"/>
                <w:szCs w:val="20"/>
              </w:rPr>
            </w:pPr>
          </w:p>
        </w:tc>
      </w:tr>
      <w:tr w:rsidR="00A65DA4" w:rsidRPr="00224AD5" w14:paraId="58F9ADB2" w14:textId="77777777" w:rsidTr="00107F92">
        <w:tc>
          <w:tcPr>
            <w:tcW w:w="295" w:type="dxa"/>
            <w:shd w:val="clear" w:color="auto" w:fill="auto"/>
          </w:tcPr>
          <w:p w14:paraId="652C41C0" w14:textId="3722DB62" w:rsidR="00A65DA4" w:rsidRPr="00691417" w:rsidRDefault="00A65DA4" w:rsidP="007326F0">
            <w:pPr>
              <w:pStyle w:val="Names"/>
              <w:rPr>
                <w:rFonts w:cs="Arial"/>
                <w:szCs w:val="20"/>
              </w:rPr>
            </w:pPr>
            <w:r w:rsidRPr="00A65DA4">
              <w:rPr>
                <w:rFonts w:cs="Arial"/>
                <w:szCs w:val="20"/>
              </w:rPr>
              <w:t>*</w:t>
            </w:r>
          </w:p>
        </w:tc>
        <w:tc>
          <w:tcPr>
            <w:tcW w:w="1998" w:type="dxa"/>
            <w:shd w:val="clear" w:color="auto" w:fill="auto"/>
          </w:tcPr>
          <w:p w14:paraId="6DE35E3B" w14:textId="341E1981" w:rsidR="00A65DA4" w:rsidRPr="00A65DA4" w:rsidRDefault="00A65DA4" w:rsidP="007326F0">
            <w:pPr>
              <w:pStyle w:val="Names"/>
              <w:rPr>
                <w:rFonts w:cs="Arial"/>
                <w:color w:val="000000" w:themeColor="text1"/>
                <w:szCs w:val="20"/>
              </w:rPr>
            </w:pPr>
            <w:r>
              <w:rPr>
                <w:rFonts w:cs="Arial"/>
                <w:color w:val="000000" w:themeColor="text1"/>
                <w:szCs w:val="20"/>
              </w:rPr>
              <w:t>Val</w:t>
            </w:r>
            <w:r w:rsidR="0079794B">
              <w:rPr>
                <w:rFonts w:cs="Arial"/>
                <w:color w:val="000000" w:themeColor="text1"/>
                <w:szCs w:val="20"/>
              </w:rPr>
              <w:t>ere</w:t>
            </w:r>
          </w:p>
        </w:tc>
        <w:tc>
          <w:tcPr>
            <w:tcW w:w="1980" w:type="dxa"/>
            <w:shd w:val="clear" w:color="auto" w:fill="auto"/>
          </w:tcPr>
          <w:p w14:paraId="46A2E476" w14:textId="1944537F" w:rsidR="00A65DA4" w:rsidRPr="00A65DA4" w:rsidRDefault="00A65DA4" w:rsidP="007326F0">
            <w:pPr>
              <w:pStyle w:val="Names"/>
              <w:rPr>
                <w:rFonts w:cs="Arial"/>
                <w:color w:val="000000" w:themeColor="text1"/>
                <w:szCs w:val="20"/>
              </w:rPr>
            </w:pPr>
            <w:r>
              <w:rPr>
                <w:rFonts w:cs="Arial"/>
                <w:color w:val="000000" w:themeColor="text1"/>
                <w:szCs w:val="20"/>
              </w:rPr>
              <w:t>Henry</w:t>
            </w:r>
          </w:p>
        </w:tc>
        <w:tc>
          <w:tcPr>
            <w:tcW w:w="3870" w:type="dxa"/>
            <w:shd w:val="clear" w:color="auto" w:fill="auto"/>
          </w:tcPr>
          <w:p w14:paraId="7223536A" w14:textId="79260A12" w:rsidR="00A65DA4" w:rsidRPr="00A65DA4" w:rsidRDefault="00A65DA4" w:rsidP="00691417">
            <w:pPr>
              <w:pStyle w:val="Names"/>
              <w:rPr>
                <w:rFonts w:cs="Arial"/>
                <w:color w:val="000000" w:themeColor="text1"/>
                <w:szCs w:val="20"/>
              </w:rPr>
            </w:pPr>
            <w:r w:rsidRPr="00A65DA4">
              <w:rPr>
                <w:rFonts w:cs="Arial"/>
                <w:color w:val="000000" w:themeColor="text1"/>
                <w:szCs w:val="20"/>
              </w:rPr>
              <w:t>SAFRAN Group</w:t>
            </w:r>
          </w:p>
        </w:tc>
        <w:tc>
          <w:tcPr>
            <w:tcW w:w="2160" w:type="dxa"/>
          </w:tcPr>
          <w:p w14:paraId="5043ED76" w14:textId="77777777" w:rsidR="00A65DA4" w:rsidRPr="003C12DB" w:rsidRDefault="00A65DA4" w:rsidP="007326F0">
            <w:pPr>
              <w:pStyle w:val="Names"/>
              <w:rPr>
                <w:rFonts w:cs="Arial"/>
                <w:szCs w:val="20"/>
              </w:rPr>
            </w:pPr>
          </w:p>
        </w:tc>
      </w:tr>
      <w:tr w:rsidR="00532A39" w:rsidRPr="00224AD5" w14:paraId="4733E782" w14:textId="77777777" w:rsidTr="00107F92">
        <w:tc>
          <w:tcPr>
            <w:tcW w:w="295" w:type="dxa"/>
            <w:shd w:val="clear" w:color="auto" w:fill="auto"/>
          </w:tcPr>
          <w:p w14:paraId="647BC16A" w14:textId="77777777" w:rsidR="00532A39" w:rsidRPr="003A3BA7" w:rsidRDefault="00532A39" w:rsidP="007326F0">
            <w:pPr>
              <w:pStyle w:val="Names"/>
              <w:rPr>
                <w:rFonts w:cs="Arial"/>
                <w:szCs w:val="20"/>
              </w:rPr>
            </w:pPr>
            <w:r w:rsidRPr="00B06B05">
              <w:rPr>
                <w:rFonts w:cs="Arial"/>
                <w:szCs w:val="20"/>
              </w:rPr>
              <w:t>*</w:t>
            </w:r>
          </w:p>
        </w:tc>
        <w:tc>
          <w:tcPr>
            <w:tcW w:w="1998" w:type="dxa"/>
            <w:shd w:val="clear" w:color="auto" w:fill="auto"/>
          </w:tcPr>
          <w:p w14:paraId="7AB7FECF" w14:textId="77777777" w:rsidR="00532A39" w:rsidRPr="003C12DB" w:rsidRDefault="00532A39" w:rsidP="007326F0">
            <w:pPr>
              <w:pStyle w:val="Names"/>
              <w:rPr>
                <w:rFonts w:cs="Arial"/>
                <w:szCs w:val="20"/>
              </w:rPr>
            </w:pPr>
            <w:r w:rsidRPr="003C12DB">
              <w:rPr>
                <w:rFonts w:cs="Arial"/>
                <w:szCs w:val="20"/>
              </w:rPr>
              <w:t>Tommy</w:t>
            </w:r>
          </w:p>
        </w:tc>
        <w:tc>
          <w:tcPr>
            <w:tcW w:w="1980" w:type="dxa"/>
            <w:shd w:val="clear" w:color="auto" w:fill="auto"/>
          </w:tcPr>
          <w:p w14:paraId="7FB73C56" w14:textId="77777777" w:rsidR="00532A39" w:rsidRPr="003C12DB" w:rsidRDefault="00532A39" w:rsidP="007326F0">
            <w:pPr>
              <w:pStyle w:val="Names"/>
              <w:rPr>
                <w:rFonts w:cs="Arial"/>
                <w:szCs w:val="20"/>
              </w:rPr>
            </w:pPr>
            <w:r w:rsidRPr="003C12DB">
              <w:rPr>
                <w:rFonts w:cs="Arial"/>
                <w:szCs w:val="20"/>
              </w:rPr>
              <w:t>Howland</w:t>
            </w:r>
          </w:p>
        </w:tc>
        <w:tc>
          <w:tcPr>
            <w:tcW w:w="3870" w:type="dxa"/>
            <w:shd w:val="clear" w:color="auto" w:fill="auto"/>
          </w:tcPr>
          <w:p w14:paraId="3392BA3C" w14:textId="77777777" w:rsidR="00532A39" w:rsidRPr="003C12DB" w:rsidRDefault="00532A39" w:rsidP="007326F0">
            <w:pPr>
              <w:pStyle w:val="Names"/>
              <w:rPr>
                <w:rFonts w:cs="Arial"/>
                <w:szCs w:val="20"/>
              </w:rPr>
            </w:pPr>
            <w:r w:rsidRPr="003C12DB">
              <w:rPr>
                <w:rFonts w:cs="Arial"/>
                <w:szCs w:val="20"/>
              </w:rPr>
              <w:t>Spirit AeroSystems</w:t>
            </w:r>
          </w:p>
        </w:tc>
        <w:tc>
          <w:tcPr>
            <w:tcW w:w="2160" w:type="dxa"/>
          </w:tcPr>
          <w:p w14:paraId="1EFF678A" w14:textId="77777777" w:rsidR="00532A39" w:rsidRPr="003C12DB" w:rsidRDefault="00532A39" w:rsidP="007326F0">
            <w:pPr>
              <w:pStyle w:val="Names"/>
              <w:rPr>
                <w:rFonts w:cs="Arial"/>
                <w:szCs w:val="20"/>
              </w:rPr>
            </w:pPr>
          </w:p>
        </w:tc>
      </w:tr>
      <w:tr w:rsidR="00532A39" w:rsidRPr="00224AD5" w14:paraId="6D463AED" w14:textId="77777777" w:rsidTr="00107F92">
        <w:tc>
          <w:tcPr>
            <w:tcW w:w="295" w:type="dxa"/>
            <w:shd w:val="clear" w:color="auto" w:fill="auto"/>
          </w:tcPr>
          <w:p w14:paraId="2D453FEB" w14:textId="77777777" w:rsidR="00532A39" w:rsidRPr="00B97A65" w:rsidRDefault="00532A39" w:rsidP="007326F0">
            <w:pPr>
              <w:pStyle w:val="Names"/>
              <w:rPr>
                <w:rFonts w:cs="Arial"/>
                <w:szCs w:val="20"/>
              </w:rPr>
            </w:pPr>
            <w:r w:rsidRPr="003A3BA7">
              <w:rPr>
                <w:rFonts w:cs="Arial"/>
                <w:szCs w:val="20"/>
              </w:rPr>
              <w:t>*</w:t>
            </w:r>
          </w:p>
        </w:tc>
        <w:tc>
          <w:tcPr>
            <w:tcW w:w="1998" w:type="dxa"/>
            <w:shd w:val="clear" w:color="auto" w:fill="auto"/>
          </w:tcPr>
          <w:p w14:paraId="54B1DE1B" w14:textId="77777777" w:rsidR="00532A39" w:rsidRPr="003C12DB" w:rsidRDefault="00532A39" w:rsidP="007326F0">
            <w:pPr>
              <w:pStyle w:val="Names"/>
              <w:rPr>
                <w:rFonts w:cs="Arial"/>
                <w:color w:val="000000"/>
                <w:szCs w:val="20"/>
              </w:rPr>
            </w:pPr>
            <w:r w:rsidRPr="003C12DB">
              <w:rPr>
                <w:rFonts w:cs="Arial"/>
                <w:szCs w:val="20"/>
              </w:rPr>
              <w:t>Jerry</w:t>
            </w:r>
          </w:p>
        </w:tc>
        <w:tc>
          <w:tcPr>
            <w:tcW w:w="1980" w:type="dxa"/>
            <w:shd w:val="clear" w:color="auto" w:fill="auto"/>
          </w:tcPr>
          <w:p w14:paraId="46A29371" w14:textId="77777777" w:rsidR="00532A39" w:rsidRPr="003C12DB" w:rsidRDefault="00532A39" w:rsidP="007326F0">
            <w:pPr>
              <w:pStyle w:val="Names"/>
              <w:rPr>
                <w:rFonts w:cs="Arial"/>
                <w:color w:val="000000"/>
                <w:szCs w:val="20"/>
              </w:rPr>
            </w:pPr>
            <w:r w:rsidRPr="003C12DB">
              <w:rPr>
                <w:rFonts w:cs="Arial"/>
                <w:szCs w:val="20"/>
              </w:rPr>
              <w:t>Hulin</w:t>
            </w:r>
          </w:p>
        </w:tc>
        <w:tc>
          <w:tcPr>
            <w:tcW w:w="3870" w:type="dxa"/>
            <w:shd w:val="clear" w:color="auto" w:fill="auto"/>
          </w:tcPr>
          <w:p w14:paraId="65FF2386" w14:textId="77777777" w:rsidR="00532A39" w:rsidRPr="003C12DB" w:rsidRDefault="00532A39" w:rsidP="007326F0">
            <w:pPr>
              <w:pStyle w:val="Names"/>
              <w:rPr>
                <w:rFonts w:cs="Arial"/>
                <w:szCs w:val="20"/>
              </w:rPr>
            </w:pPr>
            <w:r w:rsidRPr="003C12DB">
              <w:rPr>
                <w:rFonts w:cs="Arial"/>
                <w:szCs w:val="20"/>
              </w:rPr>
              <w:t>GKN Aerospace</w:t>
            </w:r>
          </w:p>
        </w:tc>
        <w:tc>
          <w:tcPr>
            <w:tcW w:w="2160" w:type="dxa"/>
          </w:tcPr>
          <w:p w14:paraId="0802C4D8" w14:textId="77777777" w:rsidR="00532A39" w:rsidRPr="003C12DB" w:rsidRDefault="00532A39" w:rsidP="007326F0">
            <w:pPr>
              <w:pStyle w:val="Names"/>
              <w:rPr>
                <w:rFonts w:cs="Arial"/>
                <w:szCs w:val="20"/>
              </w:rPr>
            </w:pPr>
          </w:p>
        </w:tc>
      </w:tr>
      <w:tr w:rsidR="00D5020E" w:rsidRPr="00224AD5" w14:paraId="7CA97C6C" w14:textId="77777777" w:rsidTr="00107F92">
        <w:tc>
          <w:tcPr>
            <w:tcW w:w="295" w:type="dxa"/>
            <w:shd w:val="clear" w:color="auto" w:fill="auto"/>
          </w:tcPr>
          <w:p w14:paraId="31DE5B06" w14:textId="77777777" w:rsidR="00D5020E" w:rsidRPr="003A3BA7" w:rsidRDefault="00D5020E" w:rsidP="007326F0">
            <w:pPr>
              <w:pStyle w:val="Names"/>
              <w:rPr>
                <w:rFonts w:cs="Arial"/>
                <w:szCs w:val="20"/>
              </w:rPr>
            </w:pPr>
          </w:p>
        </w:tc>
        <w:tc>
          <w:tcPr>
            <w:tcW w:w="1998" w:type="dxa"/>
            <w:shd w:val="clear" w:color="auto" w:fill="auto"/>
          </w:tcPr>
          <w:p w14:paraId="3A56BC10" w14:textId="0D17294F" w:rsidR="00D5020E" w:rsidRPr="003C12DB" w:rsidRDefault="00D5020E" w:rsidP="007326F0">
            <w:pPr>
              <w:pStyle w:val="Names"/>
              <w:rPr>
                <w:rFonts w:cs="Arial"/>
                <w:szCs w:val="20"/>
              </w:rPr>
            </w:pPr>
            <w:r>
              <w:rPr>
                <w:rFonts w:cs="Arial"/>
                <w:szCs w:val="20"/>
              </w:rPr>
              <w:t>Akiko</w:t>
            </w:r>
          </w:p>
        </w:tc>
        <w:tc>
          <w:tcPr>
            <w:tcW w:w="1980" w:type="dxa"/>
            <w:shd w:val="clear" w:color="auto" w:fill="auto"/>
          </w:tcPr>
          <w:p w14:paraId="2C798536" w14:textId="4C9868BB" w:rsidR="00D5020E" w:rsidRPr="003C12DB" w:rsidRDefault="00D5020E" w:rsidP="007326F0">
            <w:pPr>
              <w:pStyle w:val="Names"/>
              <w:rPr>
                <w:rFonts w:cs="Arial"/>
                <w:szCs w:val="20"/>
              </w:rPr>
            </w:pPr>
            <w:r>
              <w:rPr>
                <w:rFonts w:cs="Arial"/>
                <w:szCs w:val="20"/>
              </w:rPr>
              <w:t>Inoue</w:t>
            </w:r>
          </w:p>
        </w:tc>
        <w:tc>
          <w:tcPr>
            <w:tcW w:w="3870" w:type="dxa"/>
            <w:shd w:val="clear" w:color="auto" w:fill="auto"/>
          </w:tcPr>
          <w:p w14:paraId="4CF82276" w14:textId="50164219" w:rsidR="00D5020E" w:rsidRPr="003C12DB" w:rsidRDefault="00D5020E" w:rsidP="007326F0">
            <w:pPr>
              <w:pStyle w:val="Names"/>
              <w:rPr>
                <w:rFonts w:cs="Arial"/>
                <w:szCs w:val="20"/>
              </w:rPr>
            </w:pPr>
            <w:r w:rsidRPr="00D5020E">
              <w:rPr>
                <w:rFonts w:cs="Arial"/>
                <w:szCs w:val="20"/>
              </w:rPr>
              <w:t>Mitsubishi Heavy Industries</w:t>
            </w:r>
          </w:p>
        </w:tc>
        <w:tc>
          <w:tcPr>
            <w:tcW w:w="2160" w:type="dxa"/>
          </w:tcPr>
          <w:p w14:paraId="664EEB65" w14:textId="77777777" w:rsidR="00D5020E" w:rsidRPr="003C12DB" w:rsidRDefault="00D5020E" w:rsidP="007326F0">
            <w:pPr>
              <w:pStyle w:val="Names"/>
              <w:rPr>
                <w:rFonts w:cs="Arial"/>
                <w:szCs w:val="20"/>
              </w:rPr>
            </w:pPr>
          </w:p>
        </w:tc>
      </w:tr>
      <w:tr w:rsidR="003C7636" w:rsidRPr="00224AD5" w14:paraId="21B83685" w14:textId="77777777" w:rsidTr="00107F92">
        <w:tc>
          <w:tcPr>
            <w:tcW w:w="295" w:type="dxa"/>
            <w:shd w:val="clear" w:color="auto" w:fill="auto"/>
          </w:tcPr>
          <w:p w14:paraId="6B835BFC" w14:textId="5CF4F50B" w:rsidR="003C7636" w:rsidRPr="003C7636" w:rsidRDefault="003C7636" w:rsidP="007326F0">
            <w:pPr>
              <w:pStyle w:val="Names"/>
              <w:rPr>
                <w:rFonts w:cs="Arial"/>
                <w:szCs w:val="20"/>
              </w:rPr>
            </w:pPr>
            <w:r w:rsidRPr="003C7636">
              <w:rPr>
                <w:rFonts w:cs="Arial"/>
                <w:szCs w:val="20"/>
              </w:rPr>
              <w:t>*</w:t>
            </w:r>
          </w:p>
        </w:tc>
        <w:tc>
          <w:tcPr>
            <w:tcW w:w="1998" w:type="dxa"/>
            <w:shd w:val="clear" w:color="auto" w:fill="auto"/>
          </w:tcPr>
          <w:p w14:paraId="296CCC02" w14:textId="6A08842C" w:rsidR="003C7636" w:rsidRPr="003C7636" w:rsidRDefault="003C7636" w:rsidP="007326F0">
            <w:pPr>
              <w:pStyle w:val="Names"/>
              <w:rPr>
                <w:rFonts w:cs="Arial"/>
                <w:szCs w:val="20"/>
              </w:rPr>
            </w:pPr>
            <w:r w:rsidRPr="003C7636">
              <w:rPr>
                <w:rFonts w:cs="Arial"/>
                <w:szCs w:val="20"/>
              </w:rPr>
              <w:t>Michael</w:t>
            </w:r>
          </w:p>
        </w:tc>
        <w:tc>
          <w:tcPr>
            <w:tcW w:w="1980" w:type="dxa"/>
            <w:shd w:val="clear" w:color="auto" w:fill="auto"/>
          </w:tcPr>
          <w:p w14:paraId="4DDB2D23" w14:textId="1C2FAA5E" w:rsidR="003C7636" w:rsidRPr="003C7636" w:rsidRDefault="003C7636" w:rsidP="007326F0">
            <w:pPr>
              <w:pStyle w:val="Names"/>
              <w:rPr>
                <w:rFonts w:cs="Arial"/>
                <w:szCs w:val="20"/>
              </w:rPr>
            </w:pPr>
            <w:r w:rsidRPr="003C7636">
              <w:rPr>
                <w:rFonts w:cs="Arial"/>
                <w:szCs w:val="20"/>
              </w:rPr>
              <w:t>Irvin</w:t>
            </w:r>
          </w:p>
        </w:tc>
        <w:tc>
          <w:tcPr>
            <w:tcW w:w="3870" w:type="dxa"/>
            <w:shd w:val="clear" w:color="auto" w:fill="auto"/>
          </w:tcPr>
          <w:p w14:paraId="6C5F6B55" w14:textId="655B6577" w:rsidR="003C7636" w:rsidRPr="003C7636" w:rsidRDefault="003C7636" w:rsidP="007326F0">
            <w:pPr>
              <w:pStyle w:val="Names"/>
              <w:rPr>
                <w:rFonts w:cs="Arial"/>
                <w:szCs w:val="20"/>
              </w:rPr>
            </w:pPr>
            <w:r w:rsidRPr="003C7636">
              <w:rPr>
                <w:rFonts w:cs="Arial"/>
                <w:szCs w:val="20"/>
              </w:rPr>
              <w:t>The Boeing Company</w:t>
            </w:r>
          </w:p>
        </w:tc>
        <w:tc>
          <w:tcPr>
            <w:tcW w:w="2160" w:type="dxa"/>
          </w:tcPr>
          <w:p w14:paraId="23A590FE" w14:textId="77777777" w:rsidR="003C7636" w:rsidRPr="003C12DB" w:rsidRDefault="003C7636" w:rsidP="007326F0">
            <w:pPr>
              <w:pStyle w:val="Names"/>
              <w:rPr>
                <w:rFonts w:cs="Arial"/>
                <w:szCs w:val="20"/>
              </w:rPr>
            </w:pPr>
          </w:p>
        </w:tc>
      </w:tr>
      <w:tr w:rsidR="007934D0" w:rsidRPr="00224AD5" w14:paraId="6279DACC" w14:textId="77777777" w:rsidTr="00107F92">
        <w:tc>
          <w:tcPr>
            <w:tcW w:w="295" w:type="dxa"/>
            <w:shd w:val="clear" w:color="auto" w:fill="auto"/>
          </w:tcPr>
          <w:p w14:paraId="173368FD" w14:textId="77777777" w:rsidR="007934D0" w:rsidRPr="003C7636" w:rsidRDefault="007934D0" w:rsidP="007326F0">
            <w:pPr>
              <w:pStyle w:val="Names"/>
              <w:rPr>
                <w:rFonts w:cs="Arial"/>
                <w:szCs w:val="20"/>
              </w:rPr>
            </w:pPr>
          </w:p>
        </w:tc>
        <w:tc>
          <w:tcPr>
            <w:tcW w:w="1998" w:type="dxa"/>
            <w:shd w:val="clear" w:color="auto" w:fill="auto"/>
          </w:tcPr>
          <w:p w14:paraId="2A4F82AF" w14:textId="53CE0E3C" w:rsidR="007934D0" w:rsidRPr="003C7636" w:rsidRDefault="007934D0" w:rsidP="007326F0">
            <w:pPr>
              <w:pStyle w:val="Names"/>
              <w:rPr>
                <w:rFonts w:cs="Arial"/>
                <w:szCs w:val="20"/>
              </w:rPr>
            </w:pPr>
            <w:r w:rsidRPr="007934D0">
              <w:rPr>
                <w:rFonts w:cs="Arial"/>
                <w:szCs w:val="20"/>
              </w:rPr>
              <w:t>Michel</w:t>
            </w:r>
          </w:p>
        </w:tc>
        <w:tc>
          <w:tcPr>
            <w:tcW w:w="1980" w:type="dxa"/>
            <w:shd w:val="clear" w:color="auto" w:fill="auto"/>
          </w:tcPr>
          <w:p w14:paraId="47554612" w14:textId="026E4B38" w:rsidR="007934D0" w:rsidRPr="003C7636" w:rsidRDefault="007934D0" w:rsidP="007326F0">
            <w:pPr>
              <w:pStyle w:val="Names"/>
              <w:rPr>
                <w:rFonts w:cs="Arial"/>
                <w:szCs w:val="20"/>
              </w:rPr>
            </w:pPr>
            <w:proofErr w:type="spellStart"/>
            <w:r w:rsidRPr="007934D0">
              <w:rPr>
                <w:rFonts w:cs="Arial"/>
                <w:szCs w:val="20"/>
              </w:rPr>
              <w:t>Jacquaniello</w:t>
            </w:r>
            <w:proofErr w:type="spellEnd"/>
          </w:p>
        </w:tc>
        <w:tc>
          <w:tcPr>
            <w:tcW w:w="3870" w:type="dxa"/>
            <w:shd w:val="clear" w:color="auto" w:fill="auto"/>
          </w:tcPr>
          <w:p w14:paraId="2D6DF9DB" w14:textId="7E61AAC0" w:rsidR="007934D0" w:rsidRPr="003C7636" w:rsidRDefault="007934D0" w:rsidP="007326F0">
            <w:pPr>
              <w:pStyle w:val="Names"/>
              <w:rPr>
                <w:rFonts w:cs="Arial"/>
                <w:szCs w:val="20"/>
              </w:rPr>
            </w:pPr>
            <w:r w:rsidRPr="007934D0">
              <w:rPr>
                <w:rFonts w:cs="Arial"/>
                <w:szCs w:val="20"/>
              </w:rPr>
              <w:t>ZODIAC AEROSPACE</w:t>
            </w:r>
          </w:p>
        </w:tc>
        <w:tc>
          <w:tcPr>
            <w:tcW w:w="2160" w:type="dxa"/>
          </w:tcPr>
          <w:p w14:paraId="6F170DD0" w14:textId="77777777" w:rsidR="007934D0" w:rsidRPr="003C12DB" w:rsidRDefault="007934D0" w:rsidP="007326F0">
            <w:pPr>
              <w:pStyle w:val="Names"/>
              <w:rPr>
                <w:rFonts w:cs="Arial"/>
                <w:szCs w:val="20"/>
              </w:rPr>
            </w:pPr>
          </w:p>
        </w:tc>
      </w:tr>
      <w:tr w:rsidR="00532A39" w:rsidRPr="00224AD5" w14:paraId="0E4AF863" w14:textId="77777777" w:rsidTr="00107F92">
        <w:tc>
          <w:tcPr>
            <w:tcW w:w="295" w:type="dxa"/>
            <w:shd w:val="clear" w:color="auto" w:fill="auto"/>
          </w:tcPr>
          <w:p w14:paraId="35DD0835" w14:textId="77777777" w:rsidR="00532A39" w:rsidRPr="003A3BA7" w:rsidRDefault="00532A39" w:rsidP="007326F0">
            <w:pPr>
              <w:pStyle w:val="Names"/>
              <w:rPr>
                <w:rFonts w:cs="Arial"/>
                <w:szCs w:val="20"/>
              </w:rPr>
            </w:pPr>
            <w:r w:rsidRPr="00224AD5">
              <w:rPr>
                <w:rFonts w:cs="Arial"/>
                <w:szCs w:val="20"/>
              </w:rPr>
              <w:t>*</w:t>
            </w:r>
          </w:p>
        </w:tc>
        <w:tc>
          <w:tcPr>
            <w:tcW w:w="1998" w:type="dxa"/>
            <w:shd w:val="clear" w:color="auto" w:fill="auto"/>
          </w:tcPr>
          <w:p w14:paraId="7B90A11B" w14:textId="77777777" w:rsidR="00532A39" w:rsidRPr="003C12DB" w:rsidRDefault="00532A39" w:rsidP="007326F0">
            <w:pPr>
              <w:pStyle w:val="Names"/>
              <w:rPr>
                <w:rFonts w:cs="Arial"/>
                <w:szCs w:val="20"/>
              </w:rPr>
            </w:pPr>
            <w:r w:rsidRPr="003C12DB">
              <w:rPr>
                <w:rFonts w:cs="Arial"/>
                <w:szCs w:val="20"/>
              </w:rPr>
              <w:t>Ralph</w:t>
            </w:r>
          </w:p>
        </w:tc>
        <w:tc>
          <w:tcPr>
            <w:tcW w:w="1980" w:type="dxa"/>
            <w:shd w:val="clear" w:color="auto" w:fill="auto"/>
          </w:tcPr>
          <w:p w14:paraId="7681906D" w14:textId="77777777" w:rsidR="00532A39" w:rsidRPr="003C12DB" w:rsidRDefault="00532A39" w:rsidP="007326F0">
            <w:pPr>
              <w:pStyle w:val="Names"/>
              <w:rPr>
                <w:rFonts w:cs="Arial"/>
                <w:szCs w:val="20"/>
              </w:rPr>
            </w:pPr>
            <w:r w:rsidRPr="003C12DB">
              <w:rPr>
                <w:rFonts w:cs="Arial"/>
                <w:szCs w:val="20"/>
              </w:rPr>
              <w:t>Kropp</w:t>
            </w:r>
          </w:p>
        </w:tc>
        <w:tc>
          <w:tcPr>
            <w:tcW w:w="3870" w:type="dxa"/>
            <w:shd w:val="clear" w:color="auto" w:fill="auto"/>
          </w:tcPr>
          <w:p w14:paraId="638E9D1B" w14:textId="77777777" w:rsidR="00532A39" w:rsidRPr="003C12DB" w:rsidRDefault="00532A39" w:rsidP="007326F0">
            <w:pPr>
              <w:pStyle w:val="Names"/>
              <w:rPr>
                <w:rFonts w:cs="Arial"/>
                <w:szCs w:val="20"/>
              </w:rPr>
            </w:pPr>
            <w:r w:rsidRPr="003C12DB">
              <w:rPr>
                <w:rFonts w:cs="Arial"/>
                <w:szCs w:val="20"/>
              </w:rPr>
              <w:t>MTU Aero Engines AG</w:t>
            </w:r>
          </w:p>
        </w:tc>
        <w:tc>
          <w:tcPr>
            <w:tcW w:w="2160" w:type="dxa"/>
          </w:tcPr>
          <w:p w14:paraId="712E0A38" w14:textId="77777777" w:rsidR="00532A39" w:rsidRPr="003C12DB" w:rsidRDefault="00532A39" w:rsidP="007326F0">
            <w:pPr>
              <w:pStyle w:val="Names"/>
              <w:rPr>
                <w:rFonts w:cs="Arial"/>
                <w:szCs w:val="20"/>
              </w:rPr>
            </w:pPr>
          </w:p>
        </w:tc>
      </w:tr>
      <w:tr w:rsidR="00532A39" w:rsidRPr="00224AD5" w14:paraId="3647B4F2" w14:textId="77777777" w:rsidTr="00107F92">
        <w:tc>
          <w:tcPr>
            <w:tcW w:w="295" w:type="dxa"/>
            <w:shd w:val="clear" w:color="auto" w:fill="auto"/>
          </w:tcPr>
          <w:p w14:paraId="6D27B31F" w14:textId="77777777" w:rsidR="00532A39" w:rsidRPr="00224AD5" w:rsidRDefault="00532A39" w:rsidP="007326F0">
            <w:pPr>
              <w:pStyle w:val="Names"/>
              <w:rPr>
                <w:rFonts w:cs="Arial"/>
                <w:szCs w:val="20"/>
              </w:rPr>
            </w:pPr>
            <w:r w:rsidRPr="00224AD5">
              <w:rPr>
                <w:rFonts w:cs="Arial"/>
                <w:szCs w:val="20"/>
              </w:rPr>
              <w:t>*</w:t>
            </w:r>
          </w:p>
        </w:tc>
        <w:tc>
          <w:tcPr>
            <w:tcW w:w="1998" w:type="dxa"/>
            <w:shd w:val="clear" w:color="auto" w:fill="auto"/>
          </w:tcPr>
          <w:p w14:paraId="270F9F34" w14:textId="77777777" w:rsidR="00532A39" w:rsidRPr="003C12DB" w:rsidRDefault="00532A39" w:rsidP="007326F0">
            <w:pPr>
              <w:pStyle w:val="Names"/>
              <w:rPr>
                <w:rFonts w:cs="Arial"/>
                <w:szCs w:val="20"/>
              </w:rPr>
            </w:pPr>
            <w:r w:rsidRPr="003C12DB">
              <w:rPr>
                <w:rFonts w:cs="Arial"/>
                <w:szCs w:val="20"/>
              </w:rPr>
              <w:t>Holger</w:t>
            </w:r>
          </w:p>
        </w:tc>
        <w:tc>
          <w:tcPr>
            <w:tcW w:w="1980" w:type="dxa"/>
            <w:shd w:val="clear" w:color="auto" w:fill="auto"/>
          </w:tcPr>
          <w:p w14:paraId="1D5B59F2" w14:textId="77777777" w:rsidR="00532A39" w:rsidRPr="003C12DB" w:rsidRDefault="00532A39" w:rsidP="007326F0">
            <w:pPr>
              <w:pStyle w:val="Names"/>
              <w:rPr>
                <w:rFonts w:cs="Arial"/>
                <w:szCs w:val="20"/>
              </w:rPr>
            </w:pPr>
            <w:r w:rsidRPr="003C12DB">
              <w:rPr>
                <w:rFonts w:cs="Arial"/>
                <w:szCs w:val="20"/>
              </w:rPr>
              <w:t>Krueger</w:t>
            </w:r>
          </w:p>
        </w:tc>
        <w:tc>
          <w:tcPr>
            <w:tcW w:w="3870" w:type="dxa"/>
            <w:shd w:val="clear" w:color="auto" w:fill="auto"/>
          </w:tcPr>
          <w:p w14:paraId="54965A67" w14:textId="77777777" w:rsidR="00532A39" w:rsidRPr="003C12DB" w:rsidRDefault="00532A39" w:rsidP="007326F0">
            <w:pPr>
              <w:pStyle w:val="Names"/>
              <w:rPr>
                <w:rFonts w:cs="Arial"/>
                <w:szCs w:val="20"/>
              </w:rPr>
            </w:pPr>
            <w:r w:rsidRPr="003C12DB">
              <w:rPr>
                <w:rFonts w:cs="Arial"/>
                <w:szCs w:val="20"/>
              </w:rPr>
              <w:t>Airbus Group</w:t>
            </w:r>
          </w:p>
        </w:tc>
        <w:tc>
          <w:tcPr>
            <w:tcW w:w="2160" w:type="dxa"/>
          </w:tcPr>
          <w:p w14:paraId="2716F1D1" w14:textId="77777777" w:rsidR="00532A39" w:rsidRPr="003C12DB" w:rsidRDefault="00532A39" w:rsidP="007326F0">
            <w:pPr>
              <w:pStyle w:val="Names"/>
              <w:rPr>
                <w:rFonts w:cs="Arial"/>
                <w:szCs w:val="20"/>
              </w:rPr>
            </w:pPr>
            <w:r w:rsidRPr="003C12DB">
              <w:rPr>
                <w:rFonts w:cs="Arial"/>
                <w:szCs w:val="20"/>
              </w:rPr>
              <w:t>Vice Chairperson</w:t>
            </w:r>
          </w:p>
        </w:tc>
      </w:tr>
      <w:tr w:rsidR="007934D0" w:rsidRPr="00224AD5" w14:paraId="15500CD6" w14:textId="77777777" w:rsidTr="00107F92">
        <w:tc>
          <w:tcPr>
            <w:tcW w:w="295" w:type="dxa"/>
            <w:shd w:val="clear" w:color="auto" w:fill="auto"/>
          </w:tcPr>
          <w:p w14:paraId="7DEB2E52" w14:textId="77777777" w:rsidR="007934D0" w:rsidRPr="00691417" w:rsidRDefault="007934D0" w:rsidP="007326F0">
            <w:pPr>
              <w:pStyle w:val="Names"/>
              <w:rPr>
                <w:rFonts w:cs="Arial"/>
                <w:szCs w:val="20"/>
              </w:rPr>
            </w:pPr>
          </w:p>
        </w:tc>
        <w:tc>
          <w:tcPr>
            <w:tcW w:w="1998" w:type="dxa"/>
            <w:shd w:val="clear" w:color="auto" w:fill="auto"/>
            <w:vAlign w:val="bottom"/>
          </w:tcPr>
          <w:p w14:paraId="425D0BAE" w14:textId="4A4B7995" w:rsidR="007934D0" w:rsidRDefault="007934D0" w:rsidP="007326F0">
            <w:pPr>
              <w:pStyle w:val="Names"/>
              <w:rPr>
                <w:rFonts w:cs="Arial"/>
                <w:color w:val="000000"/>
                <w:szCs w:val="20"/>
              </w:rPr>
            </w:pPr>
            <w:r w:rsidRPr="007934D0">
              <w:rPr>
                <w:rFonts w:cs="Arial"/>
                <w:color w:val="000000"/>
                <w:szCs w:val="20"/>
              </w:rPr>
              <w:t>Joe</w:t>
            </w:r>
          </w:p>
        </w:tc>
        <w:tc>
          <w:tcPr>
            <w:tcW w:w="1980" w:type="dxa"/>
            <w:shd w:val="clear" w:color="auto" w:fill="auto"/>
            <w:vAlign w:val="bottom"/>
          </w:tcPr>
          <w:p w14:paraId="0695F0D9" w14:textId="02F68E11" w:rsidR="007934D0" w:rsidRDefault="007934D0" w:rsidP="007326F0">
            <w:pPr>
              <w:pStyle w:val="Names"/>
              <w:rPr>
                <w:rFonts w:cs="Arial"/>
                <w:color w:val="000000"/>
                <w:szCs w:val="20"/>
              </w:rPr>
            </w:pPr>
            <w:r w:rsidRPr="007934D0">
              <w:rPr>
                <w:rFonts w:cs="Arial"/>
                <w:color w:val="000000"/>
                <w:szCs w:val="20"/>
              </w:rPr>
              <w:t>Lundin</w:t>
            </w:r>
          </w:p>
        </w:tc>
        <w:tc>
          <w:tcPr>
            <w:tcW w:w="3870" w:type="dxa"/>
            <w:shd w:val="clear" w:color="auto" w:fill="auto"/>
          </w:tcPr>
          <w:p w14:paraId="4145781E" w14:textId="620AC65C" w:rsidR="007934D0" w:rsidRPr="003C12DB" w:rsidRDefault="007934D0" w:rsidP="007326F0">
            <w:pPr>
              <w:pStyle w:val="Names"/>
              <w:rPr>
                <w:rFonts w:cs="Arial"/>
                <w:szCs w:val="20"/>
              </w:rPr>
            </w:pPr>
            <w:r w:rsidRPr="007934D0">
              <w:rPr>
                <w:rFonts w:cs="Arial"/>
                <w:szCs w:val="20"/>
              </w:rPr>
              <w:t>UTC Aerospace (Goodrich)</w:t>
            </w:r>
          </w:p>
        </w:tc>
        <w:tc>
          <w:tcPr>
            <w:tcW w:w="2160" w:type="dxa"/>
          </w:tcPr>
          <w:p w14:paraId="211DF516" w14:textId="77777777" w:rsidR="007934D0" w:rsidRPr="003C12DB" w:rsidRDefault="007934D0" w:rsidP="007326F0">
            <w:pPr>
              <w:pStyle w:val="Names"/>
              <w:rPr>
                <w:rFonts w:cs="Arial"/>
                <w:szCs w:val="20"/>
              </w:rPr>
            </w:pPr>
          </w:p>
        </w:tc>
      </w:tr>
      <w:tr w:rsidR="00532A39" w:rsidRPr="00224AD5" w14:paraId="09276097" w14:textId="77777777" w:rsidTr="00107F92">
        <w:tc>
          <w:tcPr>
            <w:tcW w:w="295" w:type="dxa"/>
            <w:shd w:val="clear" w:color="auto" w:fill="auto"/>
          </w:tcPr>
          <w:p w14:paraId="33D99837" w14:textId="77777777" w:rsidR="00532A39" w:rsidRPr="00224AD5" w:rsidRDefault="00532A39" w:rsidP="007326F0">
            <w:pPr>
              <w:pStyle w:val="Names"/>
              <w:rPr>
                <w:rFonts w:cs="Arial"/>
                <w:szCs w:val="20"/>
              </w:rPr>
            </w:pPr>
            <w:r w:rsidRPr="00224AD5">
              <w:rPr>
                <w:rFonts w:cs="Arial"/>
                <w:szCs w:val="20"/>
              </w:rPr>
              <w:t>*</w:t>
            </w:r>
          </w:p>
        </w:tc>
        <w:tc>
          <w:tcPr>
            <w:tcW w:w="1998" w:type="dxa"/>
            <w:shd w:val="clear" w:color="auto" w:fill="auto"/>
          </w:tcPr>
          <w:p w14:paraId="3DB14BD9" w14:textId="77777777" w:rsidR="00532A39" w:rsidRPr="003C12DB" w:rsidRDefault="00532A39" w:rsidP="007326F0">
            <w:pPr>
              <w:pStyle w:val="Names"/>
              <w:rPr>
                <w:rFonts w:cs="Arial"/>
                <w:color w:val="000000"/>
                <w:szCs w:val="20"/>
              </w:rPr>
            </w:pPr>
            <w:r w:rsidRPr="003C12DB">
              <w:rPr>
                <w:rFonts w:cs="Arial"/>
                <w:szCs w:val="20"/>
              </w:rPr>
              <w:t xml:space="preserve">Scott </w:t>
            </w:r>
          </w:p>
        </w:tc>
        <w:tc>
          <w:tcPr>
            <w:tcW w:w="1980" w:type="dxa"/>
            <w:shd w:val="clear" w:color="auto" w:fill="auto"/>
          </w:tcPr>
          <w:p w14:paraId="55B7A3D0" w14:textId="77777777" w:rsidR="00532A39" w:rsidRPr="003C12DB" w:rsidRDefault="00532A39" w:rsidP="007326F0">
            <w:pPr>
              <w:pStyle w:val="Names"/>
              <w:rPr>
                <w:rFonts w:cs="Arial"/>
                <w:color w:val="000000"/>
                <w:szCs w:val="20"/>
              </w:rPr>
            </w:pPr>
            <w:r w:rsidRPr="003C12DB">
              <w:rPr>
                <w:rFonts w:cs="Arial"/>
                <w:szCs w:val="20"/>
              </w:rPr>
              <w:t>Maitland</w:t>
            </w:r>
          </w:p>
        </w:tc>
        <w:tc>
          <w:tcPr>
            <w:tcW w:w="3870" w:type="dxa"/>
            <w:shd w:val="clear" w:color="auto" w:fill="auto"/>
          </w:tcPr>
          <w:p w14:paraId="0114568E" w14:textId="77777777" w:rsidR="00532A39" w:rsidRPr="003C12DB" w:rsidRDefault="00532A39" w:rsidP="007326F0">
            <w:pPr>
              <w:pStyle w:val="Names"/>
              <w:rPr>
                <w:rFonts w:cs="Arial"/>
                <w:szCs w:val="20"/>
              </w:rPr>
            </w:pPr>
            <w:r w:rsidRPr="003C12DB">
              <w:rPr>
                <w:rFonts w:cs="Arial"/>
                <w:szCs w:val="20"/>
              </w:rPr>
              <w:t>UTC Aerospace (Goodrich)</w:t>
            </w:r>
          </w:p>
        </w:tc>
        <w:tc>
          <w:tcPr>
            <w:tcW w:w="2160" w:type="dxa"/>
          </w:tcPr>
          <w:p w14:paraId="04493FF6" w14:textId="77777777" w:rsidR="00532A39" w:rsidRPr="003C12DB" w:rsidRDefault="00532A39" w:rsidP="007326F0">
            <w:pPr>
              <w:pStyle w:val="Names"/>
              <w:rPr>
                <w:rFonts w:cs="Arial"/>
                <w:szCs w:val="20"/>
              </w:rPr>
            </w:pPr>
          </w:p>
        </w:tc>
      </w:tr>
      <w:tr w:rsidR="00D5020E" w:rsidRPr="00224AD5" w14:paraId="0E5925F4" w14:textId="77777777" w:rsidTr="00107F92">
        <w:tc>
          <w:tcPr>
            <w:tcW w:w="295" w:type="dxa"/>
            <w:shd w:val="clear" w:color="auto" w:fill="auto"/>
          </w:tcPr>
          <w:p w14:paraId="3DD4A465" w14:textId="77777777" w:rsidR="00D5020E" w:rsidRPr="00224AD5" w:rsidRDefault="00D5020E" w:rsidP="007326F0">
            <w:pPr>
              <w:pStyle w:val="Names"/>
              <w:rPr>
                <w:rFonts w:cs="Arial"/>
                <w:szCs w:val="20"/>
              </w:rPr>
            </w:pPr>
          </w:p>
        </w:tc>
        <w:tc>
          <w:tcPr>
            <w:tcW w:w="1998" w:type="dxa"/>
            <w:shd w:val="clear" w:color="auto" w:fill="auto"/>
          </w:tcPr>
          <w:p w14:paraId="21B37C87" w14:textId="0D11AEAD" w:rsidR="00D5020E" w:rsidRPr="003C12DB" w:rsidRDefault="00D5020E" w:rsidP="007326F0">
            <w:pPr>
              <w:pStyle w:val="Names"/>
              <w:rPr>
                <w:rFonts w:cs="Arial"/>
                <w:szCs w:val="20"/>
              </w:rPr>
            </w:pPr>
            <w:r>
              <w:rPr>
                <w:rFonts w:cs="Arial"/>
                <w:szCs w:val="20"/>
              </w:rPr>
              <w:t>Ewan</w:t>
            </w:r>
          </w:p>
        </w:tc>
        <w:tc>
          <w:tcPr>
            <w:tcW w:w="1980" w:type="dxa"/>
            <w:shd w:val="clear" w:color="auto" w:fill="auto"/>
          </w:tcPr>
          <w:p w14:paraId="7DBD059B" w14:textId="7A66DCB0" w:rsidR="00D5020E" w:rsidRPr="003C12DB" w:rsidRDefault="00D5020E" w:rsidP="007326F0">
            <w:pPr>
              <w:pStyle w:val="Names"/>
              <w:rPr>
                <w:rFonts w:cs="Arial"/>
                <w:szCs w:val="20"/>
              </w:rPr>
            </w:pPr>
            <w:r>
              <w:rPr>
                <w:rFonts w:cs="Arial"/>
                <w:szCs w:val="20"/>
              </w:rPr>
              <w:t>McKay</w:t>
            </w:r>
          </w:p>
        </w:tc>
        <w:tc>
          <w:tcPr>
            <w:tcW w:w="3870" w:type="dxa"/>
            <w:shd w:val="clear" w:color="auto" w:fill="auto"/>
          </w:tcPr>
          <w:p w14:paraId="578CFED9" w14:textId="572D54D5" w:rsidR="00D5020E" w:rsidRPr="003C12DB" w:rsidRDefault="00D5020E" w:rsidP="007326F0">
            <w:pPr>
              <w:pStyle w:val="Names"/>
              <w:rPr>
                <w:rFonts w:cs="Arial"/>
                <w:szCs w:val="20"/>
              </w:rPr>
            </w:pPr>
            <w:r>
              <w:rPr>
                <w:rFonts w:cs="Arial"/>
                <w:szCs w:val="20"/>
              </w:rPr>
              <w:t>UTC</w:t>
            </w:r>
          </w:p>
        </w:tc>
        <w:tc>
          <w:tcPr>
            <w:tcW w:w="2160" w:type="dxa"/>
          </w:tcPr>
          <w:p w14:paraId="5719A844" w14:textId="77777777" w:rsidR="00D5020E" w:rsidRPr="003C12DB" w:rsidRDefault="00D5020E" w:rsidP="007326F0">
            <w:pPr>
              <w:pStyle w:val="Names"/>
              <w:rPr>
                <w:rFonts w:cs="Arial"/>
                <w:szCs w:val="20"/>
              </w:rPr>
            </w:pPr>
          </w:p>
        </w:tc>
      </w:tr>
    </w:tbl>
    <w:p w14:paraId="55C22156" w14:textId="77777777" w:rsidR="0079794B" w:rsidRDefault="0079794B"/>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E512C2" w:rsidRPr="00224AD5" w14:paraId="58B8AE4A" w14:textId="77777777" w:rsidTr="00107F92">
        <w:tc>
          <w:tcPr>
            <w:tcW w:w="295" w:type="dxa"/>
            <w:shd w:val="clear" w:color="auto" w:fill="auto"/>
          </w:tcPr>
          <w:p w14:paraId="374136D5" w14:textId="77777777" w:rsidR="00E512C2" w:rsidRPr="00224AD5" w:rsidRDefault="00E512C2" w:rsidP="007326F0">
            <w:pPr>
              <w:pStyle w:val="Names"/>
              <w:rPr>
                <w:rFonts w:cs="Arial"/>
                <w:szCs w:val="20"/>
              </w:rPr>
            </w:pPr>
          </w:p>
        </w:tc>
        <w:tc>
          <w:tcPr>
            <w:tcW w:w="1998" w:type="dxa"/>
            <w:shd w:val="clear" w:color="auto" w:fill="auto"/>
          </w:tcPr>
          <w:p w14:paraId="5BE159DA" w14:textId="4003448C" w:rsidR="00E512C2" w:rsidRPr="003C12DB" w:rsidRDefault="00E512C2" w:rsidP="007326F0">
            <w:pPr>
              <w:pStyle w:val="Names"/>
              <w:rPr>
                <w:rFonts w:cs="Arial"/>
                <w:szCs w:val="20"/>
              </w:rPr>
            </w:pPr>
            <w:r>
              <w:rPr>
                <w:rFonts w:cs="Arial"/>
                <w:szCs w:val="20"/>
              </w:rPr>
              <w:t>Jose</w:t>
            </w:r>
          </w:p>
        </w:tc>
        <w:tc>
          <w:tcPr>
            <w:tcW w:w="1980" w:type="dxa"/>
            <w:shd w:val="clear" w:color="auto" w:fill="auto"/>
          </w:tcPr>
          <w:p w14:paraId="6F40DD2E" w14:textId="58697C69" w:rsidR="00E512C2" w:rsidRPr="003C12DB" w:rsidRDefault="00E512C2" w:rsidP="007326F0">
            <w:pPr>
              <w:pStyle w:val="Names"/>
              <w:rPr>
                <w:rFonts w:cs="Arial"/>
                <w:szCs w:val="20"/>
              </w:rPr>
            </w:pPr>
            <w:r>
              <w:rPr>
                <w:rFonts w:cs="Arial"/>
                <w:szCs w:val="20"/>
              </w:rPr>
              <w:t>Moreno</w:t>
            </w:r>
          </w:p>
        </w:tc>
        <w:tc>
          <w:tcPr>
            <w:tcW w:w="3870" w:type="dxa"/>
            <w:shd w:val="clear" w:color="auto" w:fill="auto"/>
          </w:tcPr>
          <w:p w14:paraId="26721783" w14:textId="75AE5DD7" w:rsidR="00E512C2" w:rsidRPr="003C12DB" w:rsidRDefault="00D5020E" w:rsidP="007326F0">
            <w:pPr>
              <w:pStyle w:val="Names"/>
              <w:rPr>
                <w:rFonts w:cs="Arial"/>
                <w:szCs w:val="20"/>
              </w:rPr>
            </w:pPr>
            <w:r>
              <w:rPr>
                <w:rFonts w:cs="Arial"/>
                <w:szCs w:val="20"/>
              </w:rPr>
              <w:t>Airbus</w:t>
            </w:r>
          </w:p>
        </w:tc>
        <w:tc>
          <w:tcPr>
            <w:tcW w:w="2160" w:type="dxa"/>
          </w:tcPr>
          <w:p w14:paraId="01FCC25A" w14:textId="77777777" w:rsidR="00E512C2" w:rsidRPr="003C12DB" w:rsidRDefault="00E512C2" w:rsidP="007326F0">
            <w:pPr>
              <w:pStyle w:val="Names"/>
              <w:rPr>
                <w:rFonts w:cs="Arial"/>
                <w:szCs w:val="20"/>
              </w:rPr>
            </w:pPr>
          </w:p>
        </w:tc>
      </w:tr>
      <w:tr w:rsidR="00BD366B" w:rsidRPr="00224AD5" w14:paraId="6632432B" w14:textId="77777777" w:rsidTr="00107F92">
        <w:tc>
          <w:tcPr>
            <w:tcW w:w="295" w:type="dxa"/>
            <w:shd w:val="clear" w:color="auto" w:fill="auto"/>
          </w:tcPr>
          <w:p w14:paraId="7AB98928" w14:textId="17F469F8" w:rsidR="00BD366B" w:rsidRPr="00B97A65" w:rsidRDefault="00BD366B" w:rsidP="007326F0">
            <w:pPr>
              <w:pStyle w:val="Names"/>
              <w:rPr>
                <w:rFonts w:cs="Arial"/>
                <w:szCs w:val="20"/>
              </w:rPr>
            </w:pPr>
            <w:r w:rsidRPr="00BD366B">
              <w:rPr>
                <w:rFonts w:cs="Arial"/>
                <w:szCs w:val="20"/>
              </w:rPr>
              <w:t>*</w:t>
            </w:r>
          </w:p>
        </w:tc>
        <w:tc>
          <w:tcPr>
            <w:tcW w:w="1998" w:type="dxa"/>
            <w:shd w:val="clear" w:color="auto" w:fill="auto"/>
            <w:vAlign w:val="bottom"/>
          </w:tcPr>
          <w:p w14:paraId="3ACFC442" w14:textId="5FEDE471" w:rsidR="00BD366B" w:rsidRPr="003C12DB" w:rsidRDefault="00BD366B" w:rsidP="007326F0">
            <w:pPr>
              <w:pStyle w:val="Names"/>
              <w:rPr>
                <w:rFonts w:cs="Arial"/>
                <w:szCs w:val="20"/>
              </w:rPr>
            </w:pPr>
            <w:r w:rsidRPr="00BD366B">
              <w:rPr>
                <w:rFonts w:cs="Arial"/>
                <w:szCs w:val="20"/>
              </w:rPr>
              <w:t>Marco Luigi</w:t>
            </w:r>
          </w:p>
        </w:tc>
        <w:tc>
          <w:tcPr>
            <w:tcW w:w="1980" w:type="dxa"/>
            <w:shd w:val="clear" w:color="auto" w:fill="auto"/>
            <w:vAlign w:val="bottom"/>
          </w:tcPr>
          <w:p w14:paraId="4FA8F436" w14:textId="7D3DAF4D" w:rsidR="00BD366B" w:rsidRPr="003C12DB" w:rsidRDefault="00BD366B" w:rsidP="007326F0">
            <w:pPr>
              <w:pStyle w:val="Names"/>
              <w:rPr>
                <w:rFonts w:cs="Arial"/>
                <w:szCs w:val="20"/>
              </w:rPr>
            </w:pPr>
            <w:r w:rsidRPr="00BD366B">
              <w:rPr>
                <w:rFonts w:cs="Arial"/>
                <w:szCs w:val="20"/>
              </w:rPr>
              <w:t>Poletto</w:t>
            </w:r>
          </w:p>
        </w:tc>
        <w:tc>
          <w:tcPr>
            <w:tcW w:w="3870" w:type="dxa"/>
            <w:shd w:val="clear" w:color="auto" w:fill="auto"/>
            <w:vAlign w:val="bottom"/>
          </w:tcPr>
          <w:p w14:paraId="1FADAC76" w14:textId="196FC36E" w:rsidR="00BD366B" w:rsidRPr="003C12DB" w:rsidRDefault="00BD366B" w:rsidP="007326F0">
            <w:pPr>
              <w:pStyle w:val="Names"/>
              <w:rPr>
                <w:rFonts w:cs="Arial"/>
                <w:szCs w:val="20"/>
              </w:rPr>
            </w:pPr>
            <w:r w:rsidRPr="00BD366B">
              <w:rPr>
                <w:rFonts w:cs="Arial"/>
                <w:szCs w:val="20"/>
              </w:rPr>
              <w:t>Finmeccanica SpA - Aeronautics Sector</w:t>
            </w:r>
          </w:p>
        </w:tc>
        <w:tc>
          <w:tcPr>
            <w:tcW w:w="2160" w:type="dxa"/>
          </w:tcPr>
          <w:p w14:paraId="64BDF379" w14:textId="77777777" w:rsidR="00BD366B" w:rsidRPr="003C12DB" w:rsidRDefault="00BD366B" w:rsidP="007326F0">
            <w:pPr>
              <w:pStyle w:val="Names"/>
              <w:rPr>
                <w:rFonts w:cs="Arial"/>
                <w:szCs w:val="20"/>
              </w:rPr>
            </w:pPr>
          </w:p>
        </w:tc>
      </w:tr>
      <w:tr w:rsidR="00C34EDD" w:rsidRPr="00224AD5" w14:paraId="63A0FA02" w14:textId="77777777" w:rsidTr="00107F92">
        <w:tc>
          <w:tcPr>
            <w:tcW w:w="295" w:type="dxa"/>
            <w:shd w:val="clear" w:color="auto" w:fill="auto"/>
          </w:tcPr>
          <w:p w14:paraId="5C67F66E" w14:textId="05C5C0CE" w:rsidR="00C34EDD" w:rsidRPr="00B97A65" w:rsidRDefault="00C34EDD" w:rsidP="007326F0">
            <w:pPr>
              <w:pStyle w:val="Names"/>
              <w:rPr>
                <w:rFonts w:cs="Arial"/>
                <w:szCs w:val="20"/>
              </w:rPr>
            </w:pPr>
            <w:r w:rsidRPr="00C34EDD">
              <w:rPr>
                <w:rFonts w:cs="Arial"/>
                <w:szCs w:val="20"/>
              </w:rPr>
              <w:t>*</w:t>
            </w:r>
          </w:p>
        </w:tc>
        <w:tc>
          <w:tcPr>
            <w:tcW w:w="1998" w:type="dxa"/>
            <w:shd w:val="clear" w:color="auto" w:fill="auto"/>
            <w:vAlign w:val="bottom"/>
          </w:tcPr>
          <w:p w14:paraId="1B65BAB2" w14:textId="677F06E9" w:rsidR="00C34EDD" w:rsidRPr="003C12DB" w:rsidRDefault="00C34EDD" w:rsidP="007326F0">
            <w:pPr>
              <w:pStyle w:val="Names"/>
              <w:rPr>
                <w:rFonts w:cs="Arial"/>
                <w:szCs w:val="20"/>
              </w:rPr>
            </w:pPr>
            <w:r w:rsidRPr="003C12DB">
              <w:rPr>
                <w:rFonts w:cs="Arial"/>
                <w:szCs w:val="20"/>
              </w:rPr>
              <w:t>Paul</w:t>
            </w:r>
          </w:p>
        </w:tc>
        <w:tc>
          <w:tcPr>
            <w:tcW w:w="1980" w:type="dxa"/>
            <w:shd w:val="clear" w:color="auto" w:fill="auto"/>
            <w:vAlign w:val="bottom"/>
          </w:tcPr>
          <w:p w14:paraId="28B80540" w14:textId="0F38FFD3" w:rsidR="00C34EDD" w:rsidRPr="003C12DB" w:rsidRDefault="00C34EDD" w:rsidP="007326F0">
            <w:pPr>
              <w:pStyle w:val="Names"/>
              <w:rPr>
                <w:rFonts w:cs="Arial"/>
                <w:szCs w:val="20"/>
              </w:rPr>
            </w:pPr>
            <w:r w:rsidRPr="003C12DB">
              <w:rPr>
                <w:rFonts w:cs="Arial"/>
                <w:szCs w:val="20"/>
              </w:rPr>
              <w:t>Slater</w:t>
            </w:r>
          </w:p>
        </w:tc>
        <w:tc>
          <w:tcPr>
            <w:tcW w:w="3870" w:type="dxa"/>
            <w:shd w:val="clear" w:color="auto" w:fill="auto"/>
            <w:vAlign w:val="bottom"/>
          </w:tcPr>
          <w:p w14:paraId="36AE1FC6" w14:textId="1A142B8D" w:rsidR="00C34EDD" w:rsidRPr="003C12DB" w:rsidRDefault="00C34EDD" w:rsidP="007326F0">
            <w:pPr>
              <w:pStyle w:val="Names"/>
              <w:rPr>
                <w:rFonts w:cs="Arial"/>
                <w:szCs w:val="20"/>
              </w:rPr>
            </w:pPr>
            <w:r w:rsidRPr="003C12DB">
              <w:rPr>
                <w:rFonts w:cs="Arial"/>
                <w:szCs w:val="20"/>
              </w:rPr>
              <w:t>Rockwell Collins</w:t>
            </w:r>
          </w:p>
        </w:tc>
        <w:tc>
          <w:tcPr>
            <w:tcW w:w="2160" w:type="dxa"/>
          </w:tcPr>
          <w:p w14:paraId="5105B942" w14:textId="77777777" w:rsidR="00C34EDD" w:rsidRPr="003C12DB" w:rsidRDefault="00C34EDD" w:rsidP="007326F0">
            <w:pPr>
              <w:pStyle w:val="Names"/>
              <w:rPr>
                <w:rFonts w:cs="Arial"/>
                <w:szCs w:val="20"/>
              </w:rPr>
            </w:pPr>
          </w:p>
        </w:tc>
      </w:tr>
      <w:tr w:rsidR="007934D0" w:rsidRPr="00224AD5" w14:paraId="22FC9230" w14:textId="77777777" w:rsidTr="00107F92">
        <w:tc>
          <w:tcPr>
            <w:tcW w:w="295" w:type="dxa"/>
            <w:shd w:val="clear" w:color="auto" w:fill="auto"/>
          </w:tcPr>
          <w:p w14:paraId="50FD2E36" w14:textId="77777777" w:rsidR="007934D0" w:rsidRPr="00C34EDD" w:rsidRDefault="007934D0" w:rsidP="007326F0">
            <w:pPr>
              <w:pStyle w:val="Names"/>
              <w:rPr>
                <w:rFonts w:cs="Arial"/>
                <w:szCs w:val="20"/>
              </w:rPr>
            </w:pPr>
          </w:p>
        </w:tc>
        <w:tc>
          <w:tcPr>
            <w:tcW w:w="1998" w:type="dxa"/>
            <w:shd w:val="clear" w:color="auto" w:fill="auto"/>
            <w:vAlign w:val="bottom"/>
          </w:tcPr>
          <w:p w14:paraId="1BE2A73C" w14:textId="1C9FBCDC" w:rsidR="007934D0" w:rsidRPr="007934D0" w:rsidRDefault="007934D0" w:rsidP="007326F0">
            <w:pPr>
              <w:pStyle w:val="Names"/>
              <w:rPr>
                <w:rFonts w:cs="Arial"/>
                <w:szCs w:val="20"/>
              </w:rPr>
            </w:pPr>
            <w:r w:rsidRPr="007934D0">
              <w:rPr>
                <w:rFonts w:cs="Arial"/>
                <w:szCs w:val="20"/>
              </w:rPr>
              <w:t>Naoki</w:t>
            </w:r>
          </w:p>
        </w:tc>
        <w:tc>
          <w:tcPr>
            <w:tcW w:w="1980" w:type="dxa"/>
            <w:shd w:val="clear" w:color="auto" w:fill="auto"/>
            <w:vAlign w:val="bottom"/>
          </w:tcPr>
          <w:p w14:paraId="61366590" w14:textId="0D7C1B2E" w:rsidR="007934D0" w:rsidRPr="007934D0" w:rsidRDefault="007934D0" w:rsidP="007326F0">
            <w:pPr>
              <w:pStyle w:val="Names"/>
              <w:rPr>
                <w:rFonts w:cs="Arial"/>
                <w:szCs w:val="20"/>
              </w:rPr>
            </w:pPr>
            <w:proofErr w:type="spellStart"/>
            <w:r w:rsidRPr="007934D0">
              <w:rPr>
                <w:rFonts w:cs="Arial"/>
                <w:szCs w:val="20"/>
              </w:rPr>
              <w:t>Sogabe</w:t>
            </w:r>
            <w:proofErr w:type="spellEnd"/>
          </w:p>
        </w:tc>
        <w:tc>
          <w:tcPr>
            <w:tcW w:w="3870" w:type="dxa"/>
            <w:shd w:val="clear" w:color="auto" w:fill="auto"/>
            <w:vAlign w:val="bottom"/>
          </w:tcPr>
          <w:p w14:paraId="7EE32B10" w14:textId="56BE5E1E" w:rsidR="007934D0" w:rsidRPr="007934D0" w:rsidRDefault="007934D0" w:rsidP="007326F0">
            <w:pPr>
              <w:pStyle w:val="Names"/>
              <w:rPr>
                <w:rFonts w:cs="Arial"/>
                <w:szCs w:val="20"/>
              </w:rPr>
            </w:pPr>
            <w:r w:rsidRPr="007934D0">
              <w:rPr>
                <w:rFonts w:cs="Arial"/>
                <w:szCs w:val="20"/>
              </w:rPr>
              <w:t>Mitsubishi Heavy Industries</w:t>
            </w:r>
          </w:p>
        </w:tc>
        <w:tc>
          <w:tcPr>
            <w:tcW w:w="2160" w:type="dxa"/>
          </w:tcPr>
          <w:p w14:paraId="6BF7F846" w14:textId="77777777" w:rsidR="007934D0" w:rsidRPr="003C12DB" w:rsidRDefault="007934D0" w:rsidP="007326F0">
            <w:pPr>
              <w:pStyle w:val="Names"/>
              <w:rPr>
                <w:rFonts w:cs="Arial"/>
                <w:szCs w:val="20"/>
              </w:rPr>
            </w:pPr>
          </w:p>
        </w:tc>
      </w:tr>
      <w:tr w:rsidR="007934D0" w:rsidRPr="00224AD5" w14:paraId="0295780F" w14:textId="77777777" w:rsidTr="00107F92">
        <w:tc>
          <w:tcPr>
            <w:tcW w:w="295" w:type="dxa"/>
            <w:shd w:val="clear" w:color="auto" w:fill="auto"/>
          </w:tcPr>
          <w:p w14:paraId="31A524B0" w14:textId="77777777" w:rsidR="007934D0" w:rsidRPr="00C34EDD" w:rsidRDefault="007934D0" w:rsidP="007326F0">
            <w:pPr>
              <w:pStyle w:val="Names"/>
              <w:rPr>
                <w:rFonts w:cs="Arial"/>
                <w:szCs w:val="20"/>
              </w:rPr>
            </w:pPr>
          </w:p>
        </w:tc>
        <w:tc>
          <w:tcPr>
            <w:tcW w:w="1998" w:type="dxa"/>
            <w:shd w:val="clear" w:color="auto" w:fill="auto"/>
            <w:vAlign w:val="bottom"/>
          </w:tcPr>
          <w:p w14:paraId="277D2F48" w14:textId="24F7A53A" w:rsidR="007934D0" w:rsidRPr="007934D0" w:rsidRDefault="007934D0" w:rsidP="007326F0">
            <w:pPr>
              <w:pStyle w:val="Names"/>
              <w:rPr>
                <w:rFonts w:cs="Arial"/>
                <w:szCs w:val="20"/>
              </w:rPr>
            </w:pPr>
            <w:r w:rsidRPr="007934D0">
              <w:rPr>
                <w:rFonts w:cs="Arial"/>
                <w:szCs w:val="20"/>
              </w:rPr>
              <w:t>David</w:t>
            </w:r>
          </w:p>
        </w:tc>
        <w:tc>
          <w:tcPr>
            <w:tcW w:w="1980" w:type="dxa"/>
            <w:shd w:val="clear" w:color="auto" w:fill="auto"/>
            <w:vAlign w:val="bottom"/>
          </w:tcPr>
          <w:p w14:paraId="088BB19B" w14:textId="799EB642" w:rsidR="007934D0" w:rsidRPr="007934D0" w:rsidRDefault="007934D0" w:rsidP="007326F0">
            <w:pPr>
              <w:pStyle w:val="Names"/>
              <w:rPr>
                <w:rFonts w:cs="Arial"/>
                <w:szCs w:val="20"/>
              </w:rPr>
            </w:pPr>
            <w:r w:rsidRPr="007934D0">
              <w:rPr>
                <w:rFonts w:cs="Arial"/>
                <w:szCs w:val="20"/>
              </w:rPr>
              <w:t>Stapleton</w:t>
            </w:r>
          </w:p>
        </w:tc>
        <w:tc>
          <w:tcPr>
            <w:tcW w:w="3870" w:type="dxa"/>
            <w:shd w:val="clear" w:color="auto" w:fill="auto"/>
            <w:vAlign w:val="bottom"/>
          </w:tcPr>
          <w:p w14:paraId="72292F9E" w14:textId="337FDA8A" w:rsidR="007934D0" w:rsidRPr="007934D0" w:rsidRDefault="007934D0" w:rsidP="007326F0">
            <w:pPr>
              <w:pStyle w:val="Names"/>
              <w:rPr>
                <w:rFonts w:cs="Arial"/>
                <w:szCs w:val="20"/>
              </w:rPr>
            </w:pPr>
            <w:r w:rsidRPr="007934D0">
              <w:rPr>
                <w:rFonts w:cs="Arial"/>
                <w:szCs w:val="20"/>
              </w:rPr>
              <w:t>Rolls Royce</w:t>
            </w:r>
          </w:p>
        </w:tc>
        <w:tc>
          <w:tcPr>
            <w:tcW w:w="2160" w:type="dxa"/>
          </w:tcPr>
          <w:p w14:paraId="3114B5F6" w14:textId="77777777" w:rsidR="007934D0" w:rsidRPr="003C12DB" w:rsidRDefault="007934D0" w:rsidP="007326F0">
            <w:pPr>
              <w:pStyle w:val="Names"/>
              <w:rPr>
                <w:rFonts w:cs="Arial"/>
                <w:szCs w:val="20"/>
              </w:rPr>
            </w:pPr>
          </w:p>
        </w:tc>
      </w:tr>
      <w:tr w:rsidR="00532A39" w:rsidRPr="00224AD5" w14:paraId="6E367879" w14:textId="77777777" w:rsidTr="00107F92">
        <w:tc>
          <w:tcPr>
            <w:tcW w:w="295" w:type="dxa"/>
            <w:shd w:val="clear" w:color="auto" w:fill="auto"/>
          </w:tcPr>
          <w:p w14:paraId="17BE0A05" w14:textId="77777777" w:rsidR="00532A39" w:rsidRPr="00B97A65" w:rsidRDefault="00532A39" w:rsidP="007326F0">
            <w:pPr>
              <w:pStyle w:val="Names"/>
              <w:rPr>
                <w:rFonts w:cs="Arial"/>
                <w:szCs w:val="20"/>
              </w:rPr>
            </w:pPr>
            <w:r w:rsidRPr="00224AD5">
              <w:rPr>
                <w:rFonts w:cs="Arial"/>
                <w:szCs w:val="20"/>
              </w:rPr>
              <w:t>*</w:t>
            </w:r>
          </w:p>
        </w:tc>
        <w:tc>
          <w:tcPr>
            <w:tcW w:w="1998" w:type="dxa"/>
            <w:shd w:val="clear" w:color="auto" w:fill="auto"/>
          </w:tcPr>
          <w:p w14:paraId="709317D6" w14:textId="77777777" w:rsidR="00532A39" w:rsidRPr="003C12DB" w:rsidRDefault="00532A39" w:rsidP="007326F0">
            <w:pPr>
              <w:pStyle w:val="Names"/>
              <w:rPr>
                <w:rFonts w:cs="Arial"/>
                <w:color w:val="000000"/>
                <w:szCs w:val="20"/>
              </w:rPr>
            </w:pPr>
            <w:r w:rsidRPr="003C12DB">
              <w:rPr>
                <w:rFonts w:cs="Arial"/>
                <w:szCs w:val="20"/>
              </w:rPr>
              <w:t xml:space="preserve">Steve </w:t>
            </w:r>
          </w:p>
        </w:tc>
        <w:tc>
          <w:tcPr>
            <w:tcW w:w="1980" w:type="dxa"/>
            <w:shd w:val="clear" w:color="auto" w:fill="auto"/>
          </w:tcPr>
          <w:p w14:paraId="56066B85" w14:textId="77777777" w:rsidR="00532A39" w:rsidRPr="003C12DB" w:rsidRDefault="00532A39" w:rsidP="007326F0">
            <w:pPr>
              <w:pStyle w:val="Names"/>
              <w:rPr>
                <w:rFonts w:cs="Arial"/>
                <w:color w:val="000000"/>
                <w:szCs w:val="20"/>
              </w:rPr>
            </w:pPr>
            <w:r w:rsidRPr="003C12DB">
              <w:rPr>
                <w:rFonts w:cs="Arial"/>
                <w:szCs w:val="20"/>
              </w:rPr>
              <w:t>Tooley</w:t>
            </w:r>
          </w:p>
        </w:tc>
        <w:tc>
          <w:tcPr>
            <w:tcW w:w="3870" w:type="dxa"/>
            <w:shd w:val="clear" w:color="auto" w:fill="auto"/>
          </w:tcPr>
          <w:p w14:paraId="4F57B40B" w14:textId="77777777" w:rsidR="00532A39" w:rsidRPr="003C12DB" w:rsidRDefault="00532A39" w:rsidP="007326F0">
            <w:pPr>
              <w:pStyle w:val="Names"/>
              <w:rPr>
                <w:rFonts w:cs="Arial"/>
                <w:szCs w:val="20"/>
              </w:rPr>
            </w:pPr>
            <w:r w:rsidRPr="003C12DB">
              <w:rPr>
                <w:rFonts w:cs="Arial"/>
                <w:szCs w:val="20"/>
              </w:rPr>
              <w:t>Rolls-Royce</w:t>
            </w:r>
          </w:p>
        </w:tc>
        <w:tc>
          <w:tcPr>
            <w:tcW w:w="2160" w:type="dxa"/>
          </w:tcPr>
          <w:p w14:paraId="72A2E4F5" w14:textId="77777777" w:rsidR="00532A39" w:rsidRPr="003C12DB" w:rsidRDefault="00532A39" w:rsidP="007326F0">
            <w:pPr>
              <w:pStyle w:val="Names"/>
              <w:rPr>
                <w:rFonts w:cs="Arial"/>
                <w:szCs w:val="20"/>
              </w:rPr>
            </w:pPr>
            <w:r w:rsidRPr="003C12DB">
              <w:rPr>
                <w:rFonts w:cs="Arial"/>
                <w:szCs w:val="20"/>
              </w:rPr>
              <w:t>Chairperson</w:t>
            </w:r>
          </w:p>
        </w:tc>
      </w:tr>
      <w:tr w:rsidR="00D5020E" w:rsidRPr="00224AD5" w14:paraId="61B33D05" w14:textId="77777777" w:rsidTr="00107F92">
        <w:tc>
          <w:tcPr>
            <w:tcW w:w="295" w:type="dxa"/>
            <w:shd w:val="clear" w:color="auto" w:fill="auto"/>
          </w:tcPr>
          <w:p w14:paraId="68D51ADD" w14:textId="77777777" w:rsidR="00D5020E" w:rsidRPr="00224AD5" w:rsidRDefault="00D5020E" w:rsidP="007326F0">
            <w:pPr>
              <w:pStyle w:val="Names"/>
              <w:rPr>
                <w:rFonts w:cs="Arial"/>
                <w:szCs w:val="20"/>
              </w:rPr>
            </w:pPr>
          </w:p>
        </w:tc>
        <w:tc>
          <w:tcPr>
            <w:tcW w:w="1998" w:type="dxa"/>
            <w:shd w:val="clear" w:color="auto" w:fill="auto"/>
          </w:tcPr>
          <w:p w14:paraId="52749146" w14:textId="3438D790" w:rsidR="00D5020E" w:rsidRPr="003C12DB" w:rsidRDefault="00D5020E" w:rsidP="007326F0">
            <w:pPr>
              <w:pStyle w:val="Names"/>
              <w:rPr>
                <w:rFonts w:cs="Arial"/>
                <w:szCs w:val="20"/>
              </w:rPr>
            </w:pPr>
            <w:proofErr w:type="spellStart"/>
            <w:r>
              <w:rPr>
                <w:rFonts w:cs="Arial"/>
                <w:szCs w:val="20"/>
              </w:rPr>
              <w:t>Akie</w:t>
            </w:r>
            <w:proofErr w:type="spellEnd"/>
          </w:p>
        </w:tc>
        <w:tc>
          <w:tcPr>
            <w:tcW w:w="1980" w:type="dxa"/>
            <w:shd w:val="clear" w:color="auto" w:fill="auto"/>
          </w:tcPr>
          <w:p w14:paraId="5CF60BAF" w14:textId="03B274A0" w:rsidR="00D5020E" w:rsidRPr="003C12DB" w:rsidRDefault="00D5020E" w:rsidP="007326F0">
            <w:pPr>
              <w:pStyle w:val="Names"/>
              <w:rPr>
                <w:rFonts w:cs="Arial"/>
                <w:szCs w:val="20"/>
              </w:rPr>
            </w:pPr>
            <w:r>
              <w:rPr>
                <w:rFonts w:cs="Arial"/>
                <w:szCs w:val="20"/>
              </w:rPr>
              <w:t>Uchida</w:t>
            </w:r>
          </w:p>
        </w:tc>
        <w:tc>
          <w:tcPr>
            <w:tcW w:w="3870" w:type="dxa"/>
            <w:shd w:val="clear" w:color="auto" w:fill="auto"/>
          </w:tcPr>
          <w:p w14:paraId="662B2FEF" w14:textId="2A26781E" w:rsidR="00D5020E" w:rsidRPr="003C12DB" w:rsidRDefault="00D5020E" w:rsidP="007326F0">
            <w:pPr>
              <w:pStyle w:val="Names"/>
              <w:rPr>
                <w:rFonts w:cs="Arial"/>
                <w:szCs w:val="20"/>
              </w:rPr>
            </w:pPr>
            <w:r w:rsidRPr="00D5020E">
              <w:rPr>
                <w:rFonts w:cs="Arial"/>
                <w:szCs w:val="20"/>
              </w:rPr>
              <w:t>Mitsubishi Heavy Industries</w:t>
            </w:r>
          </w:p>
        </w:tc>
        <w:tc>
          <w:tcPr>
            <w:tcW w:w="2160" w:type="dxa"/>
          </w:tcPr>
          <w:p w14:paraId="21DACB3A" w14:textId="77777777" w:rsidR="00D5020E" w:rsidRPr="003C12DB" w:rsidRDefault="00D5020E" w:rsidP="007326F0">
            <w:pPr>
              <w:pStyle w:val="Names"/>
              <w:rPr>
                <w:rFonts w:cs="Arial"/>
                <w:szCs w:val="20"/>
              </w:rPr>
            </w:pPr>
          </w:p>
        </w:tc>
      </w:tr>
      <w:tr w:rsidR="00BD366B" w:rsidRPr="00FA0B5E" w14:paraId="4518338D" w14:textId="77777777" w:rsidTr="00107F92">
        <w:trPr>
          <w:trHeight w:val="73"/>
        </w:trPr>
        <w:tc>
          <w:tcPr>
            <w:tcW w:w="295" w:type="dxa"/>
            <w:shd w:val="clear" w:color="auto" w:fill="auto"/>
          </w:tcPr>
          <w:p w14:paraId="3C528B6E" w14:textId="1B83C46A" w:rsidR="00BD366B" w:rsidRPr="001A44BA" w:rsidRDefault="00BD366B" w:rsidP="00FA0B5E">
            <w:pPr>
              <w:pStyle w:val="Names"/>
              <w:rPr>
                <w:color w:val="FF0000"/>
              </w:rPr>
            </w:pPr>
            <w:r w:rsidRPr="00BD366B">
              <w:t>*</w:t>
            </w:r>
          </w:p>
        </w:tc>
        <w:tc>
          <w:tcPr>
            <w:tcW w:w="1998" w:type="dxa"/>
            <w:shd w:val="clear" w:color="auto" w:fill="auto"/>
            <w:vAlign w:val="bottom"/>
          </w:tcPr>
          <w:p w14:paraId="45BBD03B" w14:textId="08F2A75F" w:rsidR="00BD366B" w:rsidRPr="003C12DB" w:rsidRDefault="00BD366B" w:rsidP="00FA0B5E">
            <w:pPr>
              <w:pStyle w:val="Names"/>
              <w:rPr>
                <w:rFonts w:cs="Arial"/>
                <w:szCs w:val="20"/>
              </w:rPr>
            </w:pPr>
            <w:r w:rsidRPr="00BD366B">
              <w:rPr>
                <w:rFonts w:cs="Arial"/>
                <w:szCs w:val="20"/>
              </w:rPr>
              <w:t>Gerhard</w:t>
            </w:r>
          </w:p>
        </w:tc>
        <w:tc>
          <w:tcPr>
            <w:tcW w:w="1980" w:type="dxa"/>
            <w:shd w:val="clear" w:color="auto" w:fill="auto"/>
            <w:vAlign w:val="bottom"/>
          </w:tcPr>
          <w:p w14:paraId="51303608" w14:textId="1748C374" w:rsidR="00BD366B" w:rsidRPr="003C12DB" w:rsidRDefault="00BD366B" w:rsidP="00FA0B5E">
            <w:pPr>
              <w:pStyle w:val="Names"/>
              <w:rPr>
                <w:rFonts w:cs="Arial"/>
                <w:szCs w:val="20"/>
              </w:rPr>
            </w:pPr>
            <w:r w:rsidRPr="00BD366B">
              <w:rPr>
                <w:rFonts w:cs="Arial"/>
                <w:szCs w:val="20"/>
              </w:rPr>
              <w:t>Westenrieder</w:t>
            </w:r>
          </w:p>
        </w:tc>
        <w:tc>
          <w:tcPr>
            <w:tcW w:w="3870" w:type="dxa"/>
            <w:shd w:val="clear" w:color="auto" w:fill="auto"/>
          </w:tcPr>
          <w:p w14:paraId="4195BF80" w14:textId="499E4694" w:rsidR="00BD366B" w:rsidRPr="003C12DB" w:rsidRDefault="00BD366B" w:rsidP="00FA0B5E">
            <w:pPr>
              <w:pStyle w:val="Names"/>
              <w:rPr>
                <w:rFonts w:cs="Arial"/>
                <w:szCs w:val="20"/>
              </w:rPr>
            </w:pPr>
            <w:r w:rsidRPr="00BD366B">
              <w:rPr>
                <w:rFonts w:cs="Arial"/>
                <w:szCs w:val="20"/>
              </w:rPr>
              <w:t>MTU Aero Engines AG</w:t>
            </w:r>
          </w:p>
        </w:tc>
        <w:tc>
          <w:tcPr>
            <w:tcW w:w="2160" w:type="dxa"/>
          </w:tcPr>
          <w:p w14:paraId="28E06F3D" w14:textId="77777777" w:rsidR="00BD366B" w:rsidRPr="003C12DB" w:rsidRDefault="00BD366B" w:rsidP="00FA0B5E">
            <w:pPr>
              <w:pStyle w:val="Names"/>
              <w:rPr>
                <w:rFonts w:cs="Arial"/>
                <w:color w:val="FF0000"/>
                <w:szCs w:val="20"/>
              </w:rPr>
            </w:pPr>
          </w:p>
        </w:tc>
      </w:tr>
    </w:tbl>
    <w:p w14:paraId="267D89A5" w14:textId="77777777" w:rsidR="00FA0B5E" w:rsidRPr="00FC3F1E" w:rsidRDefault="00FA0B5E" w:rsidP="00FC3F1E">
      <w:pPr>
        <w:pStyle w:val="Body"/>
        <w:keepNext/>
        <w:spacing w:before="200"/>
        <w:rPr>
          <w:b/>
          <w:i/>
          <w:u w:val="single"/>
        </w:rPr>
      </w:pPr>
      <w:r w:rsidRPr="00FC3F1E">
        <w:rPr>
          <w:b/>
          <w:i/>
          <w:u w:val="single"/>
        </w:rPr>
        <w:t>Other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79794B" w:rsidRPr="00FA0B5E" w14:paraId="267D89AB" w14:textId="3E725BED" w:rsidTr="0079794B">
        <w:tc>
          <w:tcPr>
            <w:tcW w:w="295" w:type="dxa"/>
          </w:tcPr>
          <w:p w14:paraId="267D89A6" w14:textId="77777777" w:rsidR="0079794B" w:rsidRPr="00FA0B5E" w:rsidRDefault="0079794B" w:rsidP="007326F0">
            <w:pPr>
              <w:pStyle w:val="Names"/>
            </w:pPr>
          </w:p>
        </w:tc>
        <w:tc>
          <w:tcPr>
            <w:tcW w:w="1998" w:type="dxa"/>
          </w:tcPr>
          <w:p w14:paraId="267D89A7" w14:textId="77777777" w:rsidR="0079794B" w:rsidRPr="00FA0B5E" w:rsidRDefault="0079794B" w:rsidP="007326F0">
            <w:pPr>
              <w:pStyle w:val="Names"/>
            </w:pPr>
            <w:r w:rsidRPr="00FA0B5E">
              <w:t>NAME</w:t>
            </w:r>
          </w:p>
        </w:tc>
        <w:tc>
          <w:tcPr>
            <w:tcW w:w="1980" w:type="dxa"/>
          </w:tcPr>
          <w:p w14:paraId="267D89A8" w14:textId="77777777" w:rsidR="0079794B" w:rsidRPr="00FA0B5E" w:rsidRDefault="0079794B" w:rsidP="007326F0">
            <w:pPr>
              <w:pStyle w:val="Names"/>
            </w:pPr>
          </w:p>
        </w:tc>
        <w:tc>
          <w:tcPr>
            <w:tcW w:w="3870" w:type="dxa"/>
          </w:tcPr>
          <w:p w14:paraId="267D89A9" w14:textId="77777777" w:rsidR="0079794B" w:rsidRPr="00FA0B5E" w:rsidRDefault="0079794B" w:rsidP="007326F0">
            <w:pPr>
              <w:pStyle w:val="Names"/>
            </w:pPr>
            <w:r w:rsidRPr="00FA0B5E">
              <w:t>COMPANY NAME</w:t>
            </w:r>
          </w:p>
        </w:tc>
        <w:tc>
          <w:tcPr>
            <w:tcW w:w="2160" w:type="dxa"/>
          </w:tcPr>
          <w:p w14:paraId="443D5915" w14:textId="77777777" w:rsidR="0079794B" w:rsidRPr="00FA0B5E" w:rsidRDefault="0079794B" w:rsidP="007326F0">
            <w:pPr>
              <w:pStyle w:val="Names"/>
            </w:pPr>
          </w:p>
        </w:tc>
      </w:tr>
      <w:tr w:rsidR="0079794B" w:rsidRPr="00FA0B5E" w14:paraId="267D89B1" w14:textId="008F4723" w:rsidTr="0079794B">
        <w:tc>
          <w:tcPr>
            <w:tcW w:w="295" w:type="dxa"/>
          </w:tcPr>
          <w:p w14:paraId="267D89AC" w14:textId="77777777" w:rsidR="0079794B" w:rsidRPr="001A44BA" w:rsidRDefault="0079794B" w:rsidP="007326F0">
            <w:pPr>
              <w:pStyle w:val="Names"/>
              <w:rPr>
                <w:color w:val="FF0000"/>
              </w:rPr>
            </w:pPr>
          </w:p>
        </w:tc>
        <w:tc>
          <w:tcPr>
            <w:tcW w:w="1998" w:type="dxa"/>
          </w:tcPr>
          <w:p w14:paraId="267D89AD" w14:textId="77777777" w:rsidR="0079794B" w:rsidRPr="001A44BA" w:rsidRDefault="0079794B" w:rsidP="007326F0">
            <w:pPr>
              <w:pStyle w:val="Names"/>
              <w:rPr>
                <w:color w:val="FF0000"/>
              </w:rPr>
            </w:pPr>
          </w:p>
        </w:tc>
        <w:tc>
          <w:tcPr>
            <w:tcW w:w="1980" w:type="dxa"/>
          </w:tcPr>
          <w:p w14:paraId="267D89AE" w14:textId="77777777" w:rsidR="0079794B" w:rsidRPr="001A44BA" w:rsidRDefault="0079794B" w:rsidP="007326F0">
            <w:pPr>
              <w:pStyle w:val="Names"/>
              <w:rPr>
                <w:color w:val="FF0000"/>
              </w:rPr>
            </w:pPr>
          </w:p>
        </w:tc>
        <w:tc>
          <w:tcPr>
            <w:tcW w:w="3870" w:type="dxa"/>
          </w:tcPr>
          <w:p w14:paraId="267D89AF" w14:textId="77777777" w:rsidR="0079794B" w:rsidRPr="001A44BA" w:rsidRDefault="0079794B" w:rsidP="007326F0">
            <w:pPr>
              <w:pStyle w:val="Names"/>
              <w:rPr>
                <w:color w:val="FF0000"/>
              </w:rPr>
            </w:pPr>
          </w:p>
        </w:tc>
        <w:tc>
          <w:tcPr>
            <w:tcW w:w="2160" w:type="dxa"/>
          </w:tcPr>
          <w:p w14:paraId="13A8A84A" w14:textId="77777777" w:rsidR="0079794B" w:rsidRPr="001A44BA" w:rsidRDefault="0079794B" w:rsidP="007326F0">
            <w:pPr>
              <w:pStyle w:val="Names"/>
              <w:rPr>
                <w:color w:val="FF0000"/>
              </w:rPr>
            </w:pPr>
          </w:p>
        </w:tc>
      </w:tr>
      <w:tr w:rsidR="0079794B" w:rsidRPr="004662D5" w14:paraId="02348852" w14:textId="484CD68E" w:rsidTr="00107F92">
        <w:tc>
          <w:tcPr>
            <w:tcW w:w="295" w:type="dxa"/>
            <w:shd w:val="clear" w:color="auto" w:fill="auto"/>
          </w:tcPr>
          <w:p w14:paraId="1EE2C8AB" w14:textId="77777777" w:rsidR="0079794B" w:rsidRPr="00FA0B5E" w:rsidRDefault="0079794B" w:rsidP="007326F0">
            <w:pPr>
              <w:pStyle w:val="Names"/>
            </w:pPr>
          </w:p>
        </w:tc>
        <w:tc>
          <w:tcPr>
            <w:tcW w:w="1998" w:type="dxa"/>
            <w:shd w:val="clear" w:color="auto" w:fill="auto"/>
          </w:tcPr>
          <w:p w14:paraId="7D38F9A5" w14:textId="500DDB54" w:rsidR="0079794B" w:rsidRPr="003C12DB" w:rsidRDefault="0079794B" w:rsidP="007326F0">
            <w:pPr>
              <w:pStyle w:val="Names"/>
              <w:rPr>
                <w:rFonts w:cs="Arial"/>
                <w:szCs w:val="20"/>
              </w:rPr>
            </w:pPr>
            <w:r w:rsidRPr="00D638C8">
              <w:rPr>
                <w:rFonts w:cs="Arial"/>
                <w:szCs w:val="20"/>
              </w:rPr>
              <w:t>Graham</w:t>
            </w:r>
          </w:p>
        </w:tc>
        <w:tc>
          <w:tcPr>
            <w:tcW w:w="1980" w:type="dxa"/>
            <w:shd w:val="clear" w:color="auto" w:fill="auto"/>
          </w:tcPr>
          <w:p w14:paraId="0DCE319F" w14:textId="420F9CF5" w:rsidR="0079794B" w:rsidRPr="003C12DB" w:rsidRDefault="0079794B" w:rsidP="007326F0">
            <w:pPr>
              <w:pStyle w:val="Names"/>
              <w:rPr>
                <w:rFonts w:cs="Arial"/>
                <w:szCs w:val="20"/>
              </w:rPr>
            </w:pPr>
            <w:r w:rsidRPr="00D638C8">
              <w:rPr>
                <w:rFonts w:cs="Arial"/>
                <w:szCs w:val="20"/>
              </w:rPr>
              <w:t>Buswell</w:t>
            </w:r>
          </w:p>
        </w:tc>
        <w:tc>
          <w:tcPr>
            <w:tcW w:w="3870" w:type="dxa"/>
            <w:shd w:val="clear" w:color="auto" w:fill="auto"/>
          </w:tcPr>
          <w:p w14:paraId="3A524BD9" w14:textId="358AB6CB" w:rsidR="0079794B" w:rsidRPr="003C12DB" w:rsidRDefault="0079794B" w:rsidP="007326F0">
            <w:pPr>
              <w:pStyle w:val="Names"/>
              <w:rPr>
                <w:rFonts w:cs="Arial"/>
                <w:szCs w:val="20"/>
              </w:rPr>
            </w:pPr>
            <w:r w:rsidRPr="00D638C8">
              <w:rPr>
                <w:rFonts w:cs="Arial"/>
                <w:szCs w:val="20"/>
              </w:rPr>
              <w:t>SPS Aerostructures</w:t>
            </w:r>
          </w:p>
        </w:tc>
        <w:tc>
          <w:tcPr>
            <w:tcW w:w="2160" w:type="dxa"/>
            <w:shd w:val="clear" w:color="auto" w:fill="auto"/>
          </w:tcPr>
          <w:p w14:paraId="46CFE95A" w14:textId="77777777" w:rsidR="0079794B" w:rsidRPr="00D638C8" w:rsidRDefault="0079794B" w:rsidP="007326F0">
            <w:pPr>
              <w:pStyle w:val="Names"/>
              <w:rPr>
                <w:rFonts w:cs="Arial"/>
                <w:szCs w:val="20"/>
              </w:rPr>
            </w:pPr>
          </w:p>
        </w:tc>
      </w:tr>
      <w:tr w:rsidR="0079794B" w:rsidRPr="004662D5" w14:paraId="08B28B35" w14:textId="31380919" w:rsidTr="00107F92">
        <w:tc>
          <w:tcPr>
            <w:tcW w:w="295" w:type="dxa"/>
            <w:shd w:val="clear" w:color="auto" w:fill="auto"/>
          </w:tcPr>
          <w:p w14:paraId="34B60455" w14:textId="77777777" w:rsidR="0079794B" w:rsidRPr="00FA0B5E" w:rsidRDefault="0079794B" w:rsidP="007326F0">
            <w:pPr>
              <w:pStyle w:val="Names"/>
            </w:pPr>
          </w:p>
        </w:tc>
        <w:tc>
          <w:tcPr>
            <w:tcW w:w="1998" w:type="dxa"/>
            <w:shd w:val="clear" w:color="auto" w:fill="auto"/>
            <w:vAlign w:val="bottom"/>
          </w:tcPr>
          <w:p w14:paraId="45D0F6B6" w14:textId="77777777" w:rsidR="0079794B" w:rsidRPr="003C12DB" w:rsidRDefault="0079794B" w:rsidP="007326F0">
            <w:pPr>
              <w:pStyle w:val="Names"/>
              <w:rPr>
                <w:rFonts w:cs="Arial"/>
                <w:color w:val="FF0000"/>
                <w:szCs w:val="20"/>
              </w:rPr>
            </w:pPr>
            <w:r w:rsidRPr="003C12DB">
              <w:rPr>
                <w:rFonts w:cs="Arial"/>
                <w:color w:val="000000"/>
                <w:szCs w:val="20"/>
              </w:rPr>
              <w:t>Richard</w:t>
            </w:r>
          </w:p>
        </w:tc>
        <w:tc>
          <w:tcPr>
            <w:tcW w:w="1980" w:type="dxa"/>
            <w:shd w:val="clear" w:color="auto" w:fill="auto"/>
            <w:vAlign w:val="bottom"/>
          </w:tcPr>
          <w:p w14:paraId="7C95890B" w14:textId="77777777" w:rsidR="0079794B" w:rsidRPr="003C12DB" w:rsidRDefault="0079794B" w:rsidP="007326F0">
            <w:pPr>
              <w:pStyle w:val="Names"/>
              <w:rPr>
                <w:rFonts w:cs="Arial"/>
                <w:color w:val="FF0000"/>
                <w:szCs w:val="20"/>
              </w:rPr>
            </w:pPr>
            <w:r w:rsidRPr="003C12DB">
              <w:rPr>
                <w:rFonts w:cs="Arial"/>
                <w:color w:val="000000"/>
                <w:szCs w:val="20"/>
              </w:rPr>
              <w:t>Freeman</w:t>
            </w:r>
          </w:p>
        </w:tc>
        <w:tc>
          <w:tcPr>
            <w:tcW w:w="3870" w:type="dxa"/>
            <w:shd w:val="clear" w:color="auto" w:fill="auto"/>
            <w:vAlign w:val="bottom"/>
          </w:tcPr>
          <w:p w14:paraId="0FB75E8A" w14:textId="77777777" w:rsidR="0079794B" w:rsidRPr="003C12DB" w:rsidRDefault="0079794B" w:rsidP="007326F0">
            <w:pPr>
              <w:pStyle w:val="Names"/>
              <w:rPr>
                <w:rFonts w:cs="Arial"/>
                <w:color w:val="FF0000"/>
                <w:szCs w:val="20"/>
              </w:rPr>
            </w:pPr>
            <w:r w:rsidRPr="003C12DB">
              <w:rPr>
                <w:rFonts w:cs="Arial"/>
                <w:szCs w:val="20"/>
              </w:rPr>
              <w:t>TWI Ltd</w:t>
            </w:r>
          </w:p>
        </w:tc>
        <w:tc>
          <w:tcPr>
            <w:tcW w:w="2160" w:type="dxa"/>
          </w:tcPr>
          <w:p w14:paraId="4DC1D108" w14:textId="77777777" w:rsidR="0079794B" w:rsidRPr="003C12DB" w:rsidRDefault="0079794B" w:rsidP="007326F0">
            <w:pPr>
              <w:pStyle w:val="Names"/>
              <w:rPr>
                <w:rFonts w:cs="Arial"/>
                <w:szCs w:val="20"/>
              </w:rPr>
            </w:pPr>
          </w:p>
        </w:tc>
      </w:tr>
      <w:tr w:rsidR="0079794B" w:rsidRPr="007C2016" w14:paraId="1872DA7A" w14:textId="1F7D0EA7" w:rsidTr="00107F92">
        <w:tc>
          <w:tcPr>
            <w:tcW w:w="295" w:type="dxa"/>
            <w:shd w:val="clear" w:color="auto" w:fill="auto"/>
          </w:tcPr>
          <w:p w14:paraId="49AA6F67" w14:textId="56D8C422" w:rsidR="0079794B" w:rsidRPr="00FA0B5E" w:rsidRDefault="0079794B" w:rsidP="007326F0">
            <w:pPr>
              <w:pStyle w:val="Names"/>
            </w:pPr>
            <w:r w:rsidRPr="00D638C8">
              <w:t>*</w:t>
            </w:r>
          </w:p>
        </w:tc>
        <w:tc>
          <w:tcPr>
            <w:tcW w:w="1998" w:type="dxa"/>
            <w:shd w:val="clear" w:color="auto" w:fill="auto"/>
            <w:vAlign w:val="bottom"/>
          </w:tcPr>
          <w:p w14:paraId="2A809105" w14:textId="100183F3" w:rsidR="0079794B" w:rsidRPr="003C12DB" w:rsidRDefault="0079794B" w:rsidP="007326F0">
            <w:pPr>
              <w:pStyle w:val="Names"/>
              <w:rPr>
                <w:rFonts w:cs="Arial"/>
                <w:color w:val="000000"/>
                <w:szCs w:val="20"/>
              </w:rPr>
            </w:pPr>
            <w:r w:rsidRPr="003C12DB">
              <w:rPr>
                <w:rFonts w:cs="Arial"/>
                <w:szCs w:val="20"/>
              </w:rPr>
              <w:t>Grant</w:t>
            </w:r>
          </w:p>
        </w:tc>
        <w:tc>
          <w:tcPr>
            <w:tcW w:w="1980" w:type="dxa"/>
            <w:shd w:val="clear" w:color="auto" w:fill="auto"/>
            <w:vAlign w:val="bottom"/>
          </w:tcPr>
          <w:p w14:paraId="2148350D" w14:textId="269A07AE" w:rsidR="0079794B" w:rsidRPr="003C12DB" w:rsidRDefault="0079794B" w:rsidP="007326F0">
            <w:pPr>
              <w:pStyle w:val="Names"/>
              <w:rPr>
                <w:rFonts w:cs="Arial"/>
                <w:color w:val="000000"/>
                <w:szCs w:val="20"/>
              </w:rPr>
            </w:pPr>
            <w:r w:rsidRPr="003C12DB">
              <w:rPr>
                <w:rFonts w:cs="Arial"/>
                <w:szCs w:val="20"/>
              </w:rPr>
              <w:t>Lilley</w:t>
            </w:r>
          </w:p>
        </w:tc>
        <w:tc>
          <w:tcPr>
            <w:tcW w:w="3870" w:type="dxa"/>
            <w:shd w:val="clear" w:color="auto" w:fill="auto"/>
          </w:tcPr>
          <w:p w14:paraId="6A27EB18" w14:textId="5D9DA909" w:rsidR="0079794B" w:rsidRPr="003C12DB" w:rsidRDefault="0079794B" w:rsidP="007326F0">
            <w:pPr>
              <w:pStyle w:val="Names"/>
              <w:rPr>
                <w:rFonts w:cs="Arial"/>
                <w:szCs w:val="20"/>
              </w:rPr>
            </w:pPr>
            <w:r w:rsidRPr="003C12DB">
              <w:rPr>
                <w:rFonts w:cs="Arial"/>
                <w:szCs w:val="20"/>
              </w:rPr>
              <w:t>Meyer Tool, Inc.</w:t>
            </w:r>
          </w:p>
        </w:tc>
        <w:tc>
          <w:tcPr>
            <w:tcW w:w="2160" w:type="dxa"/>
          </w:tcPr>
          <w:p w14:paraId="1BA7E1FB" w14:textId="77777777" w:rsidR="0079794B" w:rsidRPr="003C12DB" w:rsidRDefault="0079794B" w:rsidP="007326F0">
            <w:pPr>
              <w:pStyle w:val="Names"/>
              <w:rPr>
                <w:rFonts w:cs="Arial"/>
                <w:szCs w:val="20"/>
              </w:rPr>
            </w:pPr>
          </w:p>
        </w:tc>
      </w:tr>
      <w:tr w:rsidR="0079794B" w:rsidRPr="007C2016" w14:paraId="58E9480E" w14:textId="12950E56" w:rsidTr="00107F92">
        <w:tc>
          <w:tcPr>
            <w:tcW w:w="295" w:type="dxa"/>
            <w:shd w:val="clear" w:color="auto" w:fill="auto"/>
          </w:tcPr>
          <w:p w14:paraId="4AE7327C" w14:textId="77777777" w:rsidR="0079794B" w:rsidRPr="00D638C8" w:rsidRDefault="0079794B" w:rsidP="007326F0">
            <w:pPr>
              <w:pStyle w:val="Names"/>
            </w:pPr>
          </w:p>
        </w:tc>
        <w:tc>
          <w:tcPr>
            <w:tcW w:w="1998" w:type="dxa"/>
            <w:shd w:val="clear" w:color="auto" w:fill="auto"/>
            <w:vAlign w:val="bottom"/>
          </w:tcPr>
          <w:p w14:paraId="22888FF9" w14:textId="21EF89D4" w:rsidR="0079794B" w:rsidRPr="003717B4" w:rsidRDefault="0079794B" w:rsidP="007326F0">
            <w:pPr>
              <w:pStyle w:val="Names"/>
              <w:rPr>
                <w:rFonts w:cs="Arial"/>
                <w:szCs w:val="20"/>
              </w:rPr>
            </w:pPr>
            <w:r w:rsidRPr="0036186F">
              <w:rPr>
                <w:rFonts w:cs="Arial"/>
                <w:szCs w:val="20"/>
              </w:rPr>
              <w:t>Emmanuel</w:t>
            </w:r>
          </w:p>
        </w:tc>
        <w:tc>
          <w:tcPr>
            <w:tcW w:w="1980" w:type="dxa"/>
            <w:shd w:val="clear" w:color="auto" w:fill="auto"/>
            <w:vAlign w:val="bottom"/>
          </w:tcPr>
          <w:p w14:paraId="6C07FD86" w14:textId="3A3B2076" w:rsidR="0079794B" w:rsidRPr="003717B4" w:rsidRDefault="0079794B" w:rsidP="007326F0">
            <w:pPr>
              <w:pStyle w:val="Names"/>
              <w:rPr>
                <w:rFonts w:cs="Arial"/>
                <w:szCs w:val="20"/>
              </w:rPr>
            </w:pPr>
            <w:proofErr w:type="spellStart"/>
            <w:r w:rsidRPr="0036186F">
              <w:rPr>
                <w:rFonts w:cs="Arial"/>
                <w:szCs w:val="20"/>
              </w:rPr>
              <w:t>Muzangaza</w:t>
            </w:r>
            <w:proofErr w:type="spellEnd"/>
          </w:p>
        </w:tc>
        <w:tc>
          <w:tcPr>
            <w:tcW w:w="3870" w:type="dxa"/>
            <w:shd w:val="clear" w:color="auto" w:fill="auto"/>
          </w:tcPr>
          <w:p w14:paraId="0995F51E" w14:textId="5958EE49" w:rsidR="0079794B" w:rsidRDefault="0079794B" w:rsidP="003717B4">
            <w:pPr>
              <w:pStyle w:val="Names"/>
              <w:rPr>
                <w:rFonts w:cs="Arial"/>
                <w:szCs w:val="20"/>
              </w:rPr>
            </w:pPr>
            <w:r w:rsidRPr="0036186F">
              <w:rPr>
                <w:rFonts w:cs="Arial"/>
                <w:szCs w:val="20"/>
              </w:rPr>
              <w:t>The Manufacturing Technology Centre</w:t>
            </w:r>
          </w:p>
        </w:tc>
        <w:tc>
          <w:tcPr>
            <w:tcW w:w="2160" w:type="dxa"/>
          </w:tcPr>
          <w:p w14:paraId="7B53BCE6" w14:textId="77777777" w:rsidR="0079794B" w:rsidRPr="0036186F" w:rsidRDefault="0079794B" w:rsidP="003717B4">
            <w:pPr>
              <w:pStyle w:val="Names"/>
              <w:rPr>
                <w:rFonts w:cs="Arial"/>
                <w:szCs w:val="20"/>
              </w:rPr>
            </w:pPr>
          </w:p>
        </w:tc>
      </w:tr>
      <w:tr w:rsidR="0079794B" w:rsidRPr="007C2016" w14:paraId="7FB9034C" w14:textId="5682C495" w:rsidTr="00107F92">
        <w:tc>
          <w:tcPr>
            <w:tcW w:w="295" w:type="dxa"/>
            <w:shd w:val="clear" w:color="auto" w:fill="auto"/>
          </w:tcPr>
          <w:p w14:paraId="3EA23876" w14:textId="77777777" w:rsidR="0079794B" w:rsidRPr="00D1554C" w:rsidRDefault="0079794B" w:rsidP="007326F0">
            <w:pPr>
              <w:pStyle w:val="Names"/>
            </w:pPr>
          </w:p>
        </w:tc>
        <w:tc>
          <w:tcPr>
            <w:tcW w:w="1998" w:type="dxa"/>
            <w:shd w:val="clear" w:color="auto" w:fill="auto"/>
            <w:vAlign w:val="bottom"/>
          </w:tcPr>
          <w:p w14:paraId="705CCD99" w14:textId="428F34C9" w:rsidR="0079794B" w:rsidRPr="00374018" w:rsidRDefault="0079794B" w:rsidP="007326F0">
            <w:pPr>
              <w:pStyle w:val="Names"/>
              <w:rPr>
                <w:rFonts w:cs="Arial"/>
                <w:szCs w:val="20"/>
              </w:rPr>
            </w:pPr>
            <w:r w:rsidRPr="008E0599">
              <w:rPr>
                <w:rFonts w:cs="Arial"/>
                <w:szCs w:val="20"/>
              </w:rPr>
              <w:t>Stan</w:t>
            </w:r>
          </w:p>
        </w:tc>
        <w:tc>
          <w:tcPr>
            <w:tcW w:w="1980" w:type="dxa"/>
            <w:shd w:val="clear" w:color="auto" w:fill="auto"/>
            <w:vAlign w:val="bottom"/>
          </w:tcPr>
          <w:p w14:paraId="33485268" w14:textId="65C6DE6F" w:rsidR="0079794B" w:rsidRPr="00374018" w:rsidRDefault="0079794B" w:rsidP="007326F0">
            <w:pPr>
              <w:pStyle w:val="Names"/>
              <w:rPr>
                <w:rFonts w:cs="Arial"/>
                <w:szCs w:val="20"/>
              </w:rPr>
            </w:pPr>
            <w:r w:rsidRPr="008E0599">
              <w:rPr>
                <w:rFonts w:cs="Arial"/>
                <w:szCs w:val="20"/>
              </w:rPr>
              <w:t>Revers</w:t>
            </w:r>
          </w:p>
        </w:tc>
        <w:tc>
          <w:tcPr>
            <w:tcW w:w="3870" w:type="dxa"/>
            <w:shd w:val="clear" w:color="auto" w:fill="auto"/>
            <w:vAlign w:val="bottom"/>
          </w:tcPr>
          <w:p w14:paraId="788E21F1" w14:textId="55A91497" w:rsidR="0079794B" w:rsidRPr="00374018" w:rsidRDefault="0079794B" w:rsidP="007326F0">
            <w:pPr>
              <w:pStyle w:val="Names"/>
              <w:rPr>
                <w:rFonts w:cs="Arial"/>
                <w:szCs w:val="20"/>
              </w:rPr>
            </w:pPr>
            <w:r w:rsidRPr="008E0599">
              <w:rPr>
                <w:rFonts w:cs="Arial"/>
                <w:szCs w:val="20"/>
              </w:rPr>
              <w:t>Senior Aerospace - Thermal Engineering</w:t>
            </w:r>
          </w:p>
        </w:tc>
        <w:tc>
          <w:tcPr>
            <w:tcW w:w="2160" w:type="dxa"/>
          </w:tcPr>
          <w:p w14:paraId="71BC59DF" w14:textId="77777777" w:rsidR="0079794B" w:rsidRPr="008E0599" w:rsidRDefault="0079794B" w:rsidP="007326F0">
            <w:pPr>
              <w:pStyle w:val="Names"/>
              <w:rPr>
                <w:rFonts w:cs="Arial"/>
                <w:szCs w:val="20"/>
              </w:rPr>
            </w:pPr>
          </w:p>
        </w:tc>
      </w:tr>
      <w:tr w:rsidR="0079794B" w:rsidRPr="007C2016" w14:paraId="72415D67" w14:textId="61D0C6BB" w:rsidTr="00107F92">
        <w:tc>
          <w:tcPr>
            <w:tcW w:w="295" w:type="dxa"/>
            <w:shd w:val="clear" w:color="auto" w:fill="auto"/>
          </w:tcPr>
          <w:p w14:paraId="1022C475" w14:textId="77777777" w:rsidR="0079794B" w:rsidRPr="00D1554C" w:rsidRDefault="0079794B" w:rsidP="007326F0">
            <w:pPr>
              <w:pStyle w:val="Names"/>
            </w:pPr>
          </w:p>
        </w:tc>
        <w:tc>
          <w:tcPr>
            <w:tcW w:w="1998" w:type="dxa"/>
            <w:shd w:val="clear" w:color="auto" w:fill="auto"/>
            <w:vAlign w:val="bottom"/>
          </w:tcPr>
          <w:p w14:paraId="20D767D1" w14:textId="621B83DE" w:rsidR="0079794B" w:rsidRPr="003C12DB" w:rsidRDefault="0079794B" w:rsidP="007326F0">
            <w:pPr>
              <w:pStyle w:val="Names"/>
              <w:rPr>
                <w:rFonts w:cs="Arial"/>
                <w:szCs w:val="20"/>
              </w:rPr>
            </w:pPr>
            <w:r w:rsidRPr="008619E0">
              <w:rPr>
                <w:rFonts w:cs="Arial"/>
                <w:szCs w:val="20"/>
              </w:rPr>
              <w:t>Brian</w:t>
            </w:r>
          </w:p>
        </w:tc>
        <w:tc>
          <w:tcPr>
            <w:tcW w:w="1980" w:type="dxa"/>
            <w:shd w:val="clear" w:color="auto" w:fill="auto"/>
            <w:vAlign w:val="bottom"/>
          </w:tcPr>
          <w:p w14:paraId="02B66FF5" w14:textId="4F8DD394" w:rsidR="0079794B" w:rsidRPr="003C12DB" w:rsidRDefault="0079794B" w:rsidP="007326F0">
            <w:pPr>
              <w:pStyle w:val="Names"/>
              <w:rPr>
                <w:rFonts w:cs="Arial"/>
                <w:szCs w:val="20"/>
              </w:rPr>
            </w:pPr>
            <w:r w:rsidRPr="008619E0">
              <w:rPr>
                <w:rFonts w:cs="Arial"/>
                <w:szCs w:val="20"/>
              </w:rPr>
              <w:t>Reynolds</w:t>
            </w:r>
          </w:p>
        </w:tc>
        <w:tc>
          <w:tcPr>
            <w:tcW w:w="3870" w:type="dxa"/>
            <w:shd w:val="clear" w:color="auto" w:fill="auto"/>
            <w:vAlign w:val="bottom"/>
          </w:tcPr>
          <w:p w14:paraId="2BF1B1DE" w14:textId="20DABDC6" w:rsidR="0079794B" w:rsidRPr="003C12DB" w:rsidRDefault="0079794B" w:rsidP="007326F0">
            <w:pPr>
              <w:pStyle w:val="Names"/>
              <w:rPr>
                <w:rFonts w:cs="Arial"/>
                <w:szCs w:val="20"/>
              </w:rPr>
            </w:pPr>
            <w:r>
              <w:rPr>
                <w:rFonts w:cs="Arial"/>
                <w:szCs w:val="20"/>
              </w:rPr>
              <w:t>Alcoa</w:t>
            </w:r>
          </w:p>
        </w:tc>
        <w:tc>
          <w:tcPr>
            <w:tcW w:w="2160" w:type="dxa"/>
          </w:tcPr>
          <w:p w14:paraId="2164E48E" w14:textId="77777777" w:rsidR="0079794B" w:rsidRPr="008619E0" w:rsidRDefault="0079794B" w:rsidP="007326F0">
            <w:pPr>
              <w:pStyle w:val="Names"/>
              <w:rPr>
                <w:rFonts w:cs="Arial"/>
                <w:szCs w:val="20"/>
              </w:rPr>
            </w:pPr>
          </w:p>
        </w:tc>
      </w:tr>
      <w:tr w:rsidR="0079794B" w:rsidRPr="007C2016" w14:paraId="368BD3F5" w14:textId="36A0CF4A" w:rsidTr="00107F92">
        <w:tc>
          <w:tcPr>
            <w:tcW w:w="295" w:type="dxa"/>
            <w:shd w:val="clear" w:color="auto" w:fill="auto"/>
          </w:tcPr>
          <w:p w14:paraId="4ED28A2F" w14:textId="222A27EB" w:rsidR="0079794B" w:rsidRPr="00FA0B5E" w:rsidRDefault="0079794B" w:rsidP="007326F0">
            <w:pPr>
              <w:pStyle w:val="Names"/>
            </w:pPr>
            <w:r w:rsidRPr="00117307">
              <w:t>*</w:t>
            </w:r>
          </w:p>
        </w:tc>
        <w:tc>
          <w:tcPr>
            <w:tcW w:w="1998" w:type="dxa"/>
            <w:shd w:val="clear" w:color="auto" w:fill="auto"/>
            <w:vAlign w:val="bottom"/>
          </w:tcPr>
          <w:p w14:paraId="7E0BFD52" w14:textId="4647436F" w:rsidR="0079794B" w:rsidRPr="003C12DB" w:rsidRDefault="0079794B" w:rsidP="007326F0">
            <w:pPr>
              <w:pStyle w:val="Names"/>
              <w:rPr>
                <w:rFonts w:cs="Arial"/>
                <w:szCs w:val="20"/>
              </w:rPr>
            </w:pPr>
            <w:r w:rsidRPr="003C12DB">
              <w:rPr>
                <w:rFonts w:cs="Arial"/>
                <w:szCs w:val="20"/>
              </w:rPr>
              <w:t>Mike</w:t>
            </w:r>
          </w:p>
        </w:tc>
        <w:tc>
          <w:tcPr>
            <w:tcW w:w="1980" w:type="dxa"/>
            <w:shd w:val="clear" w:color="auto" w:fill="auto"/>
            <w:vAlign w:val="bottom"/>
          </w:tcPr>
          <w:p w14:paraId="2D02213C" w14:textId="36F2DBB5" w:rsidR="0079794B" w:rsidRPr="003C12DB" w:rsidRDefault="0079794B" w:rsidP="007326F0">
            <w:pPr>
              <w:pStyle w:val="Names"/>
              <w:rPr>
                <w:rFonts w:cs="Arial"/>
                <w:szCs w:val="20"/>
              </w:rPr>
            </w:pPr>
            <w:r w:rsidRPr="003C12DB">
              <w:rPr>
                <w:rFonts w:cs="Arial"/>
                <w:szCs w:val="20"/>
              </w:rPr>
              <w:t>Schleckman</w:t>
            </w:r>
          </w:p>
        </w:tc>
        <w:tc>
          <w:tcPr>
            <w:tcW w:w="3870" w:type="dxa"/>
            <w:shd w:val="clear" w:color="auto" w:fill="auto"/>
            <w:vAlign w:val="bottom"/>
          </w:tcPr>
          <w:p w14:paraId="45C1CABF" w14:textId="6DA46E19" w:rsidR="0079794B" w:rsidRPr="003C12DB" w:rsidRDefault="0079794B" w:rsidP="007326F0">
            <w:pPr>
              <w:pStyle w:val="Names"/>
              <w:rPr>
                <w:rFonts w:cs="Arial"/>
                <w:szCs w:val="20"/>
              </w:rPr>
            </w:pPr>
            <w:r w:rsidRPr="003C12DB">
              <w:rPr>
                <w:rFonts w:cs="Arial"/>
                <w:szCs w:val="20"/>
              </w:rPr>
              <w:t>VOSS INDUSTRIES, LLC</w:t>
            </w:r>
          </w:p>
        </w:tc>
        <w:tc>
          <w:tcPr>
            <w:tcW w:w="2160" w:type="dxa"/>
          </w:tcPr>
          <w:p w14:paraId="523D0A18" w14:textId="77777777" w:rsidR="0079794B" w:rsidRPr="003C12DB" w:rsidRDefault="0079794B" w:rsidP="007326F0">
            <w:pPr>
              <w:pStyle w:val="Names"/>
              <w:rPr>
                <w:rFonts w:cs="Arial"/>
                <w:szCs w:val="20"/>
              </w:rPr>
            </w:pPr>
          </w:p>
        </w:tc>
      </w:tr>
      <w:tr w:rsidR="0079794B" w:rsidRPr="007C2016" w14:paraId="0F47A7F6" w14:textId="0AB92E1D" w:rsidTr="00107F92">
        <w:tc>
          <w:tcPr>
            <w:tcW w:w="295" w:type="dxa"/>
            <w:shd w:val="clear" w:color="auto" w:fill="auto"/>
          </w:tcPr>
          <w:p w14:paraId="78D14BC7" w14:textId="77777777" w:rsidR="0079794B" w:rsidRPr="00117307" w:rsidRDefault="0079794B" w:rsidP="007326F0">
            <w:pPr>
              <w:pStyle w:val="Names"/>
            </w:pPr>
          </w:p>
        </w:tc>
        <w:tc>
          <w:tcPr>
            <w:tcW w:w="1998" w:type="dxa"/>
            <w:shd w:val="clear" w:color="auto" w:fill="auto"/>
          </w:tcPr>
          <w:p w14:paraId="105500DD" w14:textId="4B033CAB" w:rsidR="0079794B" w:rsidRPr="0036186F" w:rsidRDefault="0079794B" w:rsidP="0036186F">
            <w:pPr>
              <w:pStyle w:val="Names"/>
              <w:rPr>
                <w:rFonts w:cs="Arial"/>
                <w:szCs w:val="20"/>
              </w:rPr>
            </w:pPr>
            <w:proofErr w:type="spellStart"/>
            <w:r>
              <w:rPr>
                <w:rFonts w:cs="Arial"/>
                <w:szCs w:val="20"/>
              </w:rPr>
              <w:t>Junji</w:t>
            </w:r>
            <w:proofErr w:type="spellEnd"/>
          </w:p>
        </w:tc>
        <w:tc>
          <w:tcPr>
            <w:tcW w:w="1980" w:type="dxa"/>
            <w:shd w:val="clear" w:color="auto" w:fill="auto"/>
          </w:tcPr>
          <w:p w14:paraId="280EE398" w14:textId="563B3DB8" w:rsidR="0079794B" w:rsidRPr="0036186F" w:rsidRDefault="0079794B" w:rsidP="0036186F">
            <w:pPr>
              <w:pStyle w:val="Names"/>
              <w:rPr>
                <w:rFonts w:cs="Arial"/>
                <w:szCs w:val="20"/>
              </w:rPr>
            </w:pPr>
            <w:r>
              <w:rPr>
                <w:rFonts w:cs="Arial"/>
                <w:szCs w:val="20"/>
              </w:rPr>
              <w:t>Tsuji</w:t>
            </w:r>
          </w:p>
        </w:tc>
        <w:tc>
          <w:tcPr>
            <w:tcW w:w="3870" w:type="dxa"/>
            <w:shd w:val="clear" w:color="auto" w:fill="auto"/>
            <w:vAlign w:val="bottom"/>
          </w:tcPr>
          <w:p w14:paraId="5E3E18BB" w14:textId="39BB8E44" w:rsidR="0079794B" w:rsidRPr="0036186F" w:rsidRDefault="0079794B" w:rsidP="007326F0">
            <w:pPr>
              <w:pStyle w:val="Names"/>
              <w:rPr>
                <w:rFonts w:cs="Arial"/>
                <w:szCs w:val="20"/>
              </w:rPr>
            </w:pPr>
            <w:r>
              <w:rPr>
                <w:rFonts w:cs="Arial"/>
                <w:szCs w:val="20"/>
              </w:rPr>
              <w:t>IHI</w:t>
            </w:r>
          </w:p>
        </w:tc>
        <w:tc>
          <w:tcPr>
            <w:tcW w:w="2160" w:type="dxa"/>
          </w:tcPr>
          <w:p w14:paraId="7D2AB784" w14:textId="77777777" w:rsidR="0079794B" w:rsidRDefault="0079794B" w:rsidP="007326F0">
            <w:pPr>
              <w:pStyle w:val="Names"/>
              <w:rPr>
                <w:rFonts w:cs="Arial"/>
                <w:szCs w:val="20"/>
              </w:rPr>
            </w:pPr>
          </w:p>
        </w:tc>
      </w:tr>
      <w:tr w:rsidR="0079794B" w:rsidRPr="007C2016" w14:paraId="09E33A82" w14:textId="6ACF50DD" w:rsidTr="00107F92">
        <w:tc>
          <w:tcPr>
            <w:tcW w:w="295" w:type="dxa"/>
            <w:shd w:val="clear" w:color="auto" w:fill="auto"/>
          </w:tcPr>
          <w:p w14:paraId="226E74E2" w14:textId="77777777" w:rsidR="0079794B" w:rsidRPr="00117307" w:rsidRDefault="0079794B" w:rsidP="007326F0">
            <w:pPr>
              <w:pStyle w:val="Names"/>
            </w:pPr>
          </w:p>
        </w:tc>
        <w:tc>
          <w:tcPr>
            <w:tcW w:w="1998" w:type="dxa"/>
            <w:shd w:val="clear" w:color="auto" w:fill="auto"/>
          </w:tcPr>
          <w:p w14:paraId="0286CBC3" w14:textId="32B13B5F" w:rsidR="0079794B" w:rsidRPr="008E0599" w:rsidRDefault="0079794B" w:rsidP="0036186F">
            <w:pPr>
              <w:pStyle w:val="Names"/>
              <w:rPr>
                <w:rFonts w:cs="Arial"/>
                <w:szCs w:val="20"/>
              </w:rPr>
            </w:pPr>
            <w:r w:rsidRPr="008E0599">
              <w:rPr>
                <w:rFonts w:cs="Arial"/>
                <w:szCs w:val="20"/>
              </w:rPr>
              <w:t>Paula</w:t>
            </w:r>
          </w:p>
        </w:tc>
        <w:tc>
          <w:tcPr>
            <w:tcW w:w="1980" w:type="dxa"/>
            <w:shd w:val="clear" w:color="auto" w:fill="auto"/>
          </w:tcPr>
          <w:p w14:paraId="08439A29" w14:textId="3CFA56F4" w:rsidR="0079794B" w:rsidRPr="008E0599" w:rsidRDefault="0079794B" w:rsidP="0036186F">
            <w:pPr>
              <w:pStyle w:val="Names"/>
              <w:rPr>
                <w:rFonts w:cs="Arial"/>
                <w:szCs w:val="20"/>
              </w:rPr>
            </w:pPr>
            <w:r w:rsidRPr="008E0599">
              <w:rPr>
                <w:rFonts w:cs="Arial"/>
                <w:szCs w:val="20"/>
              </w:rPr>
              <w:t xml:space="preserve">Vazquez </w:t>
            </w:r>
            <w:proofErr w:type="spellStart"/>
            <w:r w:rsidRPr="008E0599">
              <w:rPr>
                <w:rFonts w:cs="Arial"/>
                <w:szCs w:val="20"/>
              </w:rPr>
              <w:t>Macia</w:t>
            </w:r>
            <w:proofErr w:type="spellEnd"/>
          </w:p>
        </w:tc>
        <w:tc>
          <w:tcPr>
            <w:tcW w:w="3870" w:type="dxa"/>
            <w:shd w:val="clear" w:color="auto" w:fill="auto"/>
            <w:vAlign w:val="bottom"/>
          </w:tcPr>
          <w:p w14:paraId="247DD1B8" w14:textId="18A7DDE6" w:rsidR="0079794B" w:rsidRPr="008E0599" w:rsidRDefault="0079794B" w:rsidP="007326F0">
            <w:pPr>
              <w:pStyle w:val="Names"/>
              <w:rPr>
                <w:rFonts w:cs="Arial"/>
                <w:szCs w:val="20"/>
              </w:rPr>
            </w:pPr>
            <w:r w:rsidRPr="008E0599">
              <w:rPr>
                <w:rFonts w:cs="Arial"/>
                <w:szCs w:val="20"/>
              </w:rPr>
              <w:t>Senior Aerospace - Thermal Engineering</w:t>
            </w:r>
          </w:p>
        </w:tc>
        <w:tc>
          <w:tcPr>
            <w:tcW w:w="2160" w:type="dxa"/>
          </w:tcPr>
          <w:p w14:paraId="2E5E2FB0" w14:textId="77777777" w:rsidR="0079794B" w:rsidRPr="008E0599" w:rsidRDefault="0079794B" w:rsidP="007326F0">
            <w:pPr>
              <w:pStyle w:val="Names"/>
              <w:rPr>
                <w:rFonts w:cs="Arial"/>
                <w:szCs w:val="20"/>
              </w:rPr>
            </w:pPr>
          </w:p>
        </w:tc>
      </w:tr>
      <w:tr w:rsidR="0079794B" w:rsidRPr="007C2016" w14:paraId="04903B14" w14:textId="6E584116" w:rsidTr="00107F92">
        <w:tc>
          <w:tcPr>
            <w:tcW w:w="295" w:type="dxa"/>
            <w:shd w:val="clear" w:color="auto" w:fill="auto"/>
          </w:tcPr>
          <w:p w14:paraId="6C86ACDC" w14:textId="77777777" w:rsidR="0079794B" w:rsidRPr="00117307" w:rsidRDefault="0079794B" w:rsidP="007326F0">
            <w:pPr>
              <w:pStyle w:val="Names"/>
            </w:pPr>
          </w:p>
        </w:tc>
        <w:tc>
          <w:tcPr>
            <w:tcW w:w="1998" w:type="dxa"/>
            <w:shd w:val="clear" w:color="auto" w:fill="auto"/>
          </w:tcPr>
          <w:p w14:paraId="05A262BF" w14:textId="0CB6B560" w:rsidR="0079794B" w:rsidRPr="0036186F" w:rsidRDefault="0079794B" w:rsidP="0036186F">
            <w:pPr>
              <w:pStyle w:val="Names"/>
              <w:rPr>
                <w:rFonts w:cs="Arial"/>
                <w:szCs w:val="20"/>
              </w:rPr>
            </w:pPr>
            <w:r w:rsidRPr="0036186F">
              <w:rPr>
                <w:rFonts w:cs="Arial"/>
                <w:szCs w:val="20"/>
              </w:rPr>
              <w:t>Lorenz</w:t>
            </w:r>
          </w:p>
        </w:tc>
        <w:tc>
          <w:tcPr>
            <w:tcW w:w="1980" w:type="dxa"/>
            <w:shd w:val="clear" w:color="auto" w:fill="auto"/>
          </w:tcPr>
          <w:p w14:paraId="41B2DF60" w14:textId="607E2B32" w:rsidR="0079794B" w:rsidRPr="0036186F" w:rsidRDefault="0079794B" w:rsidP="0036186F">
            <w:pPr>
              <w:pStyle w:val="Names"/>
              <w:rPr>
                <w:rFonts w:cs="Arial"/>
                <w:szCs w:val="20"/>
              </w:rPr>
            </w:pPr>
            <w:proofErr w:type="spellStart"/>
            <w:r w:rsidRPr="0036186F">
              <w:rPr>
                <w:rFonts w:cs="Arial"/>
                <w:szCs w:val="20"/>
              </w:rPr>
              <w:t>Vinke</w:t>
            </w:r>
            <w:proofErr w:type="spellEnd"/>
          </w:p>
        </w:tc>
        <w:tc>
          <w:tcPr>
            <w:tcW w:w="3870" w:type="dxa"/>
            <w:shd w:val="clear" w:color="auto" w:fill="auto"/>
            <w:vAlign w:val="bottom"/>
          </w:tcPr>
          <w:p w14:paraId="0630433D" w14:textId="2BC69238" w:rsidR="0079794B" w:rsidRPr="0036186F" w:rsidRDefault="0079794B" w:rsidP="007326F0">
            <w:pPr>
              <w:pStyle w:val="Names"/>
              <w:rPr>
                <w:rFonts w:cs="Arial"/>
                <w:szCs w:val="20"/>
              </w:rPr>
            </w:pPr>
            <w:r w:rsidRPr="0036186F">
              <w:rPr>
                <w:rFonts w:cs="Arial"/>
                <w:szCs w:val="20"/>
              </w:rPr>
              <w:t xml:space="preserve">ALMECON </w:t>
            </w:r>
            <w:proofErr w:type="spellStart"/>
            <w:r w:rsidRPr="0036186F">
              <w:rPr>
                <w:rFonts w:cs="Arial"/>
                <w:szCs w:val="20"/>
              </w:rPr>
              <w:t>Technologie</w:t>
            </w:r>
            <w:proofErr w:type="spellEnd"/>
            <w:r w:rsidRPr="0036186F">
              <w:rPr>
                <w:rFonts w:cs="Arial"/>
                <w:szCs w:val="20"/>
              </w:rPr>
              <w:t xml:space="preserve"> GmbH</w:t>
            </w:r>
          </w:p>
        </w:tc>
        <w:tc>
          <w:tcPr>
            <w:tcW w:w="2160" w:type="dxa"/>
          </w:tcPr>
          <w:p w14:paraId="4AC5D424" w14:textId="77777777" w:rsidR="0079794B" w:rsidRPr="0036186F" w:rsidRDefault="0079794B" w:rsidP="007326F0">
            <w:pPr>
              <w:pStyle w:val="Names"/>
              <w:rPr>
                <w:rFonts w:cs="Arial"/>
                <w:szCs w:val="20"/>
              </w:rPr>
            </w:pPr>
          </w:p>
        </w:tc>
      </w:tr>
      <w:tr w:rsidR="0079794B" w:rsidRPr="00291528" w14:paraId="5CF88C48" w14:textId="22683954" w:rsidTr="00107F92">
        <w:tc>
          <w:tcPr>
            <w:tcW w:w="295" w:type="dxa"/>
            <w:shd w:val="clear" w:color="auto" w:fill="auto"/>
          </w:tcPr>
          <w:p w14:paraId="34E28034" w14:textId="77777777" w:rsidR="0079794B" w:rsidRPr="00FA0B5E" w:rsidRDefault="0079794B" w:rsidP="007326F0">
            <w:pPr>
              <w:pStyle w:val="Names"/>
            </w:pPr>
            <w:r w:rsidRPr="00224AD5">
              <w:rPr>
                <w:rFonts w:cs="Arial"/>
                <w:szCs w:val="20"/>
              </w:rPr>
              <w:t>*</w:t>
            </w:r>
          </w:p>
        </w:tc>
        <w:tc>
          <w:tcPr>
            <w:tcW w:w="1998" w:type="dxa"/>
            <w:shd w:val="clear" w:color="auto" w:fill="auto"/>
            <w:vAlign w:val="bottom"/>
          </w:tcPr>
          <w:p w14:paraId="705D136B" w14:textId="77777777" w:rsidR="0079794B" w:rsidRPr="003C12DB" w:rsidRDefault="0079794B" w:rsidP="007326F0">
            <w:pPr>
              <w:pStyle w:val="Names"/>
              <w:rPr>
                <w:rFonts w:cs="Arial"/>
                <w:color w:val="000000"/>
                <w:szCs w:val="20"/>
              </w:rPr>
            </w:pPr>
            <w:r w:rsidRPr="003C12DB">
              <w:rPr>
                <w:rFonts w:cs="Arial"/>
                <w:color w:val="000000"/>
                <w:szCs w:val="20"/>
              </w:rPr>
              <w:t>Christopher</w:t>
            </w:r>
          </w:p>
        </w:tc>
        <w:tc>
          <w:tcPr>
            <w:tcW w:w="1980" w:type="dxa"/>
            <w:shd w:val="clear" w:color="auto" w:fill="auto"/>
            <w:vAlign w:val="bottom"/>
          </w:tcPr>
          <w:p w14:paraId="3DBEE97B" w14:textId="77777777" w:rsidR="0079794B" w:rsidRPr="003C12DB" w:rsidRDefault="0079794B" w:rsidP="007326F0">
            <w:pPr>
              <w:pStyle w:val="Names"/>
              <w:rPr>
                <w:rFonts w:cs="Arial"/>
                <w:color w:val="000000"/>
                <w:szCs w:val="20"/>
              </w:rPr>
            </w:pPr>
            <w:r w:rsidRPr="003C12DB">
              <w:rPr>
                <w:rFonts w:cs="Arial"/>
                <w:color w:val="000000"/>
                <w:szCs w:val="20"/>
              </w:rPr>
              <w:t>Webb</w:t>
            </w:r>
          </w:p>
        </w:tc>
        <w:tc>
          <w:tcPr>
            <w:tcW w:w="3870" w:type="dxa"/>
            <w:shd w:val="clear" w:color="auto" w:fill="auto"/>
          </w:tcPr>
          <w:p w14:paraId="600FE607" w14:textId="77777777" w:rsidR="0079794B" w:rsidRPr="003C12DB" w:rsidRDefault="0079794B" w:rsidP="007326F0">
            <w:pPr>
              <w:pStyle w:val="Names"/>
              <w:rPr>
                <w:rFonts w:cs="Arial"/>
                <w:szCs w:val="20"/>
              </w:rPr>
            </w:pPr>
            <w:r w:rsidRPr="003C12DB">
              <w:rPr>
                <w:rFonts w:cs="Arial"/>
                <w:szCs w:val="20"/>
              </w:rPr>
              <w:t>PCC Structurals Inc.</w:t>
            </w:r>
          </w:p>
        </w:tc>
        <w:tc>
          <w:tcPr>
            <w:tcW w:w="2160" w:type="dxa"/>
          </w:tcPr>
          <w:p w14:paraId="136C139A" w14:textId="77777777" w:rsidR="0079794B" w:rsidRPr="003C12DB" w:rsidRDefault="0079794B" w:rsidP="007326F0">
            <w:pPr>
              <w:pStyle w:val="Names"/>
              <w:rPr>
                <w:rFonts w:cs="Arial"/>
                <w:szCs w:val="20"/>
              </w:rPr>
            </w:pPr>
          </w:p>
        </w:tc>
      </w:tr>
    </w:tbl>
    <w:p w14:paraId="267D89C4" w14:textId="7147CBB6" w:rsidR="00FA0B5E" w:rsidRPr="00272E48" w:rsidRDefault="00FA0B5E" w:rsidP="00FC3F1E">
      <w:pPr>
        <w:pStyle w:val="Body"/>
        <w:keepNext/>
        <w:spacing w:before="200"/>
        <w:rPr>
          <w:b/>
          <w:i/>
          <w:u w:val="single"/>
        </w:rPr>
      </w:pPr>
      <w:r w:rsidRPr="00272E48">
        <w:rPr>
          <w:b/>
          <w:i/>
          <w:u w:val="single"/>
        </w:rPr>
        <w:t xml:space="preserve">PRI </w:t>
      </w:r>
      <w:r w:rsidR="00117307">
        <w:rPr>
          <w:b/>
          <w:i/>
          <w:u w:val="single"/>
        </w:rPr>
        <w:t xml:space="preserve">/ SAE </w:t>
      </w:r>
      <w:r w:rsidRPr="00272E48">
        <w:rPr>
          <w:b/>
          <w:i/>
          <w:u w:val="single"/>
        </w:rPr>
        <w:t xml:space="preserve">Staff Present </w:t>
      </w:r>
    </w:p>
    <w:tbl>
      <w:tblPr>
        <w:tblStyle w:val="TableGrid"/>
        <w:tblW w:w="39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05"/>
        <w:gridCol w:w="1980"/>
      </w:tblGrid>
      <w:tr w:rsidR="00A81D5C" w:rsidRPr="004662D5" w14:paraId="3BF0D641" w14:textId="77777777" w:rsidTr="00107F92">
        <w:tc>
          <w:tcPr>
            <w:tcW w:w="2005" w:type="dxa"/>
            <w:shd w:val="clear" w:color="auto" w:fill="auto"/>
          </w:tcPr>
          <w:p w14:paraId="7197355A" w14:textId="6766A3CD" w:rsidR="00A81D5C" w:rsidRPr="004662D5" w:rsidRDefault="00A81D5C" w:rsidP="007326F0">
            <w:pPr>
              <w:pStyle w:val="Names"/>
              <w:rPr>
                <w:color w:val="FF0000"/>
              </w:rPr>
            </w:pPr>
            <w:r w:rsidRPr="001946FB">
              <w:t>Gabriel</w:t>
            </w:r>
          </w:p>
        </w:tc>
        <w:tc>
          <w:tcPr>
            <w:tcW w:w="1980" w:type="dxa"/>
            <w:shd w:val="clear" w:color="auto" w:fill="auto"/>
          </w:tcPr>
          <w:p w14:paraId="50E6A911" w14:textId="67A6E781" w:rsidR="00A81D5C" w:rsidRPr="004662D5" w:rsidRDefault="00A81D5C" w:rsidP="007326F0">
            <w:pPr>
              <w:pStyle w:val="Names"/>
              <w:rPr>
                <w:color w:val="FF0000"/>
              </w:rPr>
            </w:pPr>
            <w:r w:rsidRPr="001946FB">
              <w:t>Kustra</w:t>
            </w:r>
          </w:p>
        </w:tc>
      </w:tr>
      <w:tr w:rsidR="00A81D5C" w:rsidRPr="00FA0B5E" w14:paraId="267D89CA" w14:textId="77777777" w:rsidTr="00107F92">
        <w:tc>
          <w:tcPr>
            <w:tcW w:w="2005" w:type="dxa"/>
            <w:shd w:val="clear" w:color="auto" w:fill="auto"/>
          </w:tcPr>
          <w:p w14:paraId="267D89C8" w14:textId="090C3F9F" w:rsidR="00A81D5C" w:rsidRPr="001A44BA" w:rsidRDefault="00A81D5C" w:rsidP="007326F0">
            <w:pPr>
              <w:pStyle w:val="Names"/>
              <w:rPr>
                <w:color w:val="FF0000"/>
              </w:rPr>
            </w:pPr>
            <w:r w:rsidRPr="001946FB">
              <w:t>Ian</w:t>
            </w:r>
          </w:p>
        </w:tc>
        <w:tc>
          <w:tcPr>
            <w:tcW w:w="1980" w:type="dxa"/>
            <w:shd w:val="clear" w:color="auto" w:fill="auto"/>
          </w:tcPr>
          <w:p w14:paraId="267D89C9" w14:textId="35F15EA0" w:rsidR="00A81D5C" w:rsidRPr="001A44BA" w:rsidRDefault="00A81D5C" w:rsidP="007326F0">
            <w:pPr>
              <w:pStyle w:val="Names"/>
              <w:rPr>
                <w:color w:val="FF0000"/>
              </w:rPr>
            </w:pPr>
            <w:r w:rsidRPr="001946FB">
              <w:t>Simpson</w:t>
            </w:r>
          </w:p>
        </w:tc>
      </w:tr>
    </w:tbl>
    <w:p w14:paraId="267D89CE" w14:textId="77777777" w:rsidR="003B5FCD" w:rsidRDefault="003B5FCD" w:rsidP="0079794B">
      <w:pPr>
        <w:pStyle w:val="Body"/>
        <w:spacing w:after="0"/>
      </w:pPr>
    </w:p>
    <w:p w14:paraId="2174A14D" w14:textId="34A32E80" w:rsidR="00E22CF4" w:rsidRDefault="00E22CF4" w:rsidP="00866C8D">
      <w:pPr>
        <w:pStyle w:val="Heading2"/>
      </w:pPr>
      <w:r w:rsidRPr="00E22CF4">
        <w:t>Safety Information</w:t>
      </w:r>
      <w:r w:rsidR="00240A7F">
        <w:t xml:space="preserve"> – OPEN </w:t>
      </w:r>
    </w:p>
    <w:p w14:paraId="2292F026" w14:textId="3D23D207" w:rsidR="00E22CF4" w:rsidRPr="00E22CF4" w:rsidRDefault="00E22CF4" w:rsidP="00E22CF4">
      <w:pPr>
        <w:pStyle w:val="Body"/>
      </w:pPr>
      <w:r w:rsidRPr="00C47E90">
        <w:t>The participants were notified of the meeting safety requirements.</w:t>
      </w:r>
    </w:p>
    <w:p w14:paraId="223D22D2" w14:textId="2F7EB55D" w:rsidR="00E22CF4" w:rsidRDefault="00E22CF4" w:rsidP="00866C8D">
      <w:pPr>
        <w:pStyle w:val="Heading2"/>
      </w:pPr>
      <w:r w:rsidRPr="00E22CF4">
        <w:t>Review Code of Ethics (Ref: Attendees’ Guide) and Meeting Conduct</w:t>
      </w:r>
      <w:r w:rsidR="00240A7F">
        <w:t xml:space="preserve"> – OPEN </w:t>
      </w:r>
    </w:p>
    <w:p w14:paraId="0EA7E065" w14:textId="7D725EAE" w:rsidR="00E22CF4" w:rsidRPr="00E22CF4" w:rsidRDefault="00E22CF4" w:rsidP="00E22CF4">
      <w:pPr>
        <w:pStyle w:val="Body"/>
      </w:pPr>
      <w:r w:rsidRPr="00E22CF4">
        <w:t>The Code of Ethics and Meeting Conduct policies were reviewed.</w:t>
      </w:r>
    </w:p>
    <w:p w14:paraId="27A73525" w14:textId="535AADFB" w:rsidR="00E22CF4" w:rsidRDefault="00E22CF4" w:rsidP="00866C8D">
      <w:pPr>
        <w:pStyle w:val="Heading2"/>
      </w:pPr>
      <w:r w:rsidRPr="00E22CF4">
        <w:t>Present the Antitrust Video</w:t>
      </w:r>
      <w:r w:rsidR="00240A7F">
        <w:t xml:space="preserve"> – OPEN </w:t>
      </w:r>
    </w:p>
    <w:p w14:paraId="7A74E161" w14:textId="4CEFF2D2" w:rsidR="00E22CF4" w:rsidRPr="00E22CF4" w:rsidRDefault="00E22CF4" w:rsidP="00E22CF4">
      <w:pPr>
        <w:pStyle w:val="Body"/>
      </w:pPr>
      <w:r w:rsidRPr="00E22CF4">
        <w:t>The Antitrust policy video was shown.</w:t>
      </w:r>
    </w:p>
    <w:p w14:paraId="2C432D72" w14:textId="5DCBCFB1" w:rsidR="00E22CF4" w:rsidRDefault="00E22CF4" w:rsidP="00866C8D">
      <w:pPr>
        <w:pStyle w:val="Heading2"/>
      </w:pPr>
      <w:bookmarkStart w:id="1" w:name="_Toc350939832"/>
      <w:bookmarkStart w:id="2" w:name="_Toc350939947"/>
      <w:bookmarkStart w:id="3" w:name="_Toc350940170"/>
      <w:bookmarkStart w:id="4" w:name="_Toc350940746"/>
      <w:bookmarkStart w:id="5" w:name="_Toc350940889"/>
      <w:bookmarkStart w:id="6" w:name="_Toc350941236"/>
      <w:bookmarkStart w:id="7" w:name="_Toc350941364"/>
      <w:bookmarkStart w:id="8" w:name="_Toc350942127"/>
      <w:bookmarkStart w:id="9" w:name="_Toc358702236"/>
      <w:bookmarkStart w:id="10" w:name="_Toc358702699"/>
      <w:bookmarkStart w:id="11" w:name="_Toc358702803"/>
      <w:bookmarkStart w:id="12" w:name="_Toc360168625"/>
      <w:bookmarkStart w:id="13" w:name="_Toc360169336"/>
      <w:bookmarkStart w:id="14" w:name="_Toc360170409"/>
      <w:bookmarkStart w:id="15" w:name="_Toc360193961"/>
      <w:bookmarkStart w:id="16" w:name="_Toc360194076"/>
      <w:bookmarkStart w:id="17" w:name="_Toc368986510"/>
      <w:bookmarkStart w:id="18" w:name="_Toc380153351"/>
      <w:bookmarkStart w:id="19" w:name="_Toc381686426"/>
      <w:bookmarkStart w:id="20" w:name="_Toc381686845"/>
      <w:bookmarkStart w:id="21" w:name="_Toc381691463"/>
      <w:bookmarkStart w:id="22" w:name="_Toc382541854"/>
      <w:r w:rsidRPr="00E22CF4">
        <w:t>Review Agenda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240A7F">
        <w:t xml:space="preserve"> – OPEN </w:t>
      </w:r>
    </w:p>
    <w:p w14:paraId="61F1BD6B" w14:textId="47BE7167" w:rsidR="00E22CF4" w:rsidRPr="00E22CF4" w:rsidRDefault="00E22CF4" w:rsidP="00E22CF4">
      <w:pPr>
        <w:pStyle w:val="Body"/>
      </w:pPr>
      <w:r w:rsidRPr="00FD3C90">
        <w:t xml:space="preserve">Ian Simpson reviewed the agenda for the </w:t>
      </w:r>
      <w:r w:rsidR="0025239D">
        <w:t>June</w:t>
      </w:r>
      <w:r>
        <w:t xml:space="preserve"> 201</w:t>
      </w:r>
      <w:r w:rsidR="00A81D5C">
        <w:t>6</w:t>
      </w:r>
      <w:r w:rsidRPr="00FD3C90">
        <w:t xml:space="preserve"> Nadcap meeting. </w:t>
      </w:r>
      <w:r w:rsidRPr="00224B20">
        <w:t xml:space="preserve">New business items were identified for inclusion in item </w:t>
      </w:r>
      <w:r w:rsidR="0025239D">
        <w:t>6</w:t>
      </w:r>
      <w:r w:rsidRPr="00224B20">
        <w:t>.0 (in closed meeting) and item 2</w:t>
      </w:r>
      <w:r w:rsidR="0025239D">
        <w:t>0</w:t>
      </w:r>
      <w:r w:rsidRPr="00224B20">
        <w:t>.0 (in open meeting).</w:t>
      </w:r>
    </w:p>
    <w:p w14:paraId="267D89CF" w14:textId="1929DB45" w:rsidR="00FA0B5E" w:rsidRDefault="00FA0B5E" w:rsidP="00866C8D">
      <w:pPr>
        <w:pStyle w:val="Heading2"/>
      </w:pPr>
      <w:r>
        <w:t>Approval of Previous Meeting Minutes</w:t>
      </w:r>
      <w:r w:rsidR="00240A7F">
        <w:t xml:space="preserve"> </w:t>
      </w:r>
      <w:r>
        <w:t>– OPEN</w:t>
      </w:r>
    </w:p>
    <w:p w14:paraId="267D89D0" w14:textId="6A5418C4" w:rsidR="00FA0B5E" w:rsidRDefault="00E22CF4" w:rsidP="00FA0B5E">
      <w:pPr>
        <w:pStyle w:val="Body"/>
      </w:pPr>
      <w:r w:rsidRPr="00E22CF4">
        <w:t xml:space="preserve">Motion made by </w:t>
      </w:r>
      <w:r w:rsidR="00FC6B6D" w:rsidRPr="00FC6B6D">
        <w:t>Marco Poletto</w:t>
      </w:r>
      <w:r w:rsidR="00BF5BE1">
        <w:t xml:space="preserve"> </w:t>
      </w:r>
      <w:r w:rsidRPr="00E22CF4">
        <w:t xml:space="preserve">and seconded by </w:t>
      </w:r>
      <w:r w:rsidR="00FC6B6D">
        <w:t xml:space="preserve">Mike </w:t>
      </w:r>
      <w:proofErr w:type="spellStart"/>
      <w:r w:rsidR="00FC6B6D">
        <w:t>Schleckman</w:t>
      </w:r>
      <w:proofErr w:type="spellEnd"/>
      <w:r w:rsidRPr="00E22CF4">
        <w:t xml:space="preserve"> to accept the </w:t>
      </w:r>
      <w:r w:rsidR="0025239D">
        <w:t>February</w:t>
      </w:r>
      <w:r w:rsidRPr="00E22CF4">
        <w:t xml:space="preserve"> 201</w:t>
      </w:r>
      <w:r w:rsidR="0025239D">
        <w:t>6</w:t>
      </w:r>
      <w:r w:rsidRPr="00E22CF4">
        <w:t xml:space="preserve"> Nadcap meeting minutes. Motion passed.</w:t>
      </w:r>
    </w:p>
    <w:p w14:paraId="04B48375" w14:textId="41723005" w:rsidR="00E22CF4" w:rsidRDefault="005345E3" w:rsidP="00E22CF4">
      <w:pPr>
        <w:pStyle w:val="Heading2"/>
      </w:pPr>
      <w:r>
        <w:t>Rolling Action Item List (</w:t>
      </w:r>
      <w:r w:rsidR="00E22CF4" w:rsidRPr="00E22CF4">
        <w:t>RAIL</w:t>
      </w:r>
      <w:r>
        <w:t>)</w:t>
      </w:r>
      <w:r w:rsidR="00E22CF4" w:rsidRPr="00E22CF4">
        <w:t xml:space="preserve"> Review – OPEN</w:t>
      </w:r>
    </w:p>
    <w:p w14:paraId="3B1ADC52" w14:textId="735CE75B" w:rsidR="00FC6B6D" w:rsidRDefault="00E22CF4" w:rsidP="00E22CF4">
      <w:pPr>
        <w:pStyle w:val="Body"/>
      </w:pPr>
      <w:r>
        <w:t xml:space="preserve">The RAIL was reviewed by Ian Simpson. </w:t>
      </w:r>
      <w:r w:rsidR="00FC6B6D">
        <w:t>There are 3 action items with a June</w:t>
      </w:r>
      <w:r w:rsidR="004A33B5">
        <w:t xml:space="preserve"> 2016</w:t>
      </w:r>
      <w:r w:rsidR="00FC6B6D">
        <w:t xml:space="preserve"> deadline that remain outstanding:</w:t>
      </w:r>
    </w:p>
    <w:p w14:paraId="58E63277" w14:textId="4A8FE312" w:rsidR="007A40C7" w:rsidRDefault="00FC6B6D" w:rsidP="00FC6B6D">
      <w:pPr>
        <w:pStyle w:val="Body"/>
        <w:numPr>
          <w:ilvl w:val="0"/>
          <w:numId w:val="43"/>
        </w:numPr>
      </w:pPr>
      <w:r>
        <w:lastRenderedPageBreak/>
        <w:t>289 – Subscribers to provide details of weld failures to Steve Tooley</w:t>
      </w:r>
    </w:p>
    <w:p w14:paraId="094C2E10" w14:textId="587A33D0" w:rsidR="00FC6B6D" w:rsidRDefault="00FC6B6D" w:rsidP="00FC6B6D">
      <w:pPr>
        <w:pStyle w:val="Body"/>
        <w:numPr>
          <w:ilvl w:val="0"/>
          <w:numId w:val="43"/>
        </w:numPr>
      </w:pPr>
      <w:r>
        <w:t>308 – Subscribers to provide the details of Suppliers that they intend to have audited to the new Additive Manufacturing checklist</w:t>
      </w:r>
    </w:p>
    <w:p w14:paraId="30416987" w14:textId="4DC35951" w:rsidR="00FC6B6D" w:rsidRDefault="00FC6B6D" w:rsidP="00FC6B6D">
      <w:pPr>
        <w:pStyle w:val="Body"/>
        <w:numPr>
          <w:ilvl w:val="0"/>
          <w:numId w:val="43"/>
        </w:numPr>
      </w:pPr>
      <w:r>
        <w:t>313 – North America Subscribers to determine if they are able to provide hands-on training to auditors on Additive Manufacturing</w:t>
      </w:r>
    </w:p>
    <w:p w14:paraId="3800DE4E" w14:textId="009732E2" w:rsidR="00E22CF4" w:rsidRPr="00E22CF4" w:rsidRDefault="00E22CF4" w:rsidP="00E22CF4">
      <w:pPr>
        <w:pStyle w:val="Body"/>
      </w:pPr>
      <w:r>
        <w:t>For specific details, please see the current WLD Rolling Action Item List posted at www.eAuditNet.com, under Public Documents.</w:t>
      </w:r>
    </w:p>
    <w:p w14:paraId="23B06C84" w14:textId="4F8B3D00" w:rsidR="00E22CF4" w:rsidRPr="00E22CF4" w:rsidRDefault="00E22CF4" w:rsidP="00E22CF4">
      <w:pPr>
        <w:keepNext/>
        <w:keepLines/>
        <w:numPr>
          <w:ilvl w:val="1"/>
          <w:numId w:val="1"/>
        </w:numPr>
        <w:outlineLvl w:val="1"/>
        <w:rPr>
          <w:rFonts w:eastAsiaTheme="majorEastAsia" w:cstheme="majorBidi"/>
          <w:bCs/>
          <w:szCs w:val="26"/>
        </w:rPr>
      </w:pPr>
      <w:r w:rsidRPr="00E22CF4">
        <w:rPr>
          <w:rFonts w:eastAsiaTheme="majorEastAsia" w:cstheme="majorBidi"/>
          <w:bCs/>
          <w:szCs w:val="26"/>
        </w:rPr>
        <w:t>Staff Engineer Communiqué</w:t>
      </w:r>
      <w:r w:rsidR="00240A7F">
        <w:rPr>
          <w:rFonts w:eastAsiaTheme="majorEastAsia" w:cstheme="majorBidi"/>
          <w:bCs/>
          <w:szCs w:val="26"/>
        </w:rPr>
        <w:t xml:space="preserve"> – OPEN </w:t>
      </w:r>
    </w:p>
    <w:p w14:paraId="423FD88C" w14:textId="77777777" w:rsidR="00E22CF4" w:rsidRPr="00E22CF4" w:rsidRDefault="00E22CF4" w:rsidP="00E22CF4">
      <w:pPr>
        <w:ind w:left="720"/>
      </w:pPr>
      <w:r w:rsidRPr="00E22CF4">
        <w:t>Ian Simpson presented a Nadcap Communiqué to the Task Group.</w:t>
      </w:r>
    </w:p>
    <w:p w14:paraId="26634F79" w14:textId="3F467792" w:rsidR="00E22CF4" w:rsidRPr="007A40C7" w:rsidRDefault="00F91ACA" w:rsidP="00661310">
      <w:pPr>
        <w:keepNext/>
        <w:keepLines/>
        <w:numPr>
          <w:ilvl w:val="0"/>
          <w:numId w:val="2"/>
        </w:numPr>
        <w:ind w:left="709" w:hanging="709"/>
        <w:outlineLvl w:val="1"/>
        <w:rPr>
          <w:rFonts w:eastAsiaTheme="majorEastAsia" w:cstheme="majorBidi"/>
          <w:bCs/>
          <w:szCs w:val="26"/>
        </w:rPr>
      </w:pPr>
      <w:r>
        <w:rPr>
          <w:rFonts w:eastAsiaTheme="majorEastAsia" w:cstheme="majorBidi"/>
          <w:bCs/>
          <w:szCs w:val="26"/>
        </w:rPr>
        <w:t>OP 1116 Appendix WLD issued. This is the WLD specific appendix to the Auditor hiring and training procedure OP 1116. The revision was primarily to align with the re-write of OP 1116 but also formalized the process used by the Task Group to remove process restrictions from an auditor</w:t>
      </w:r>
      <w:r w:rsidR="00921737">
        <w:rPr>
          <w:rFonts w:eastAsiaTheme="majorEastAsia" w:cstheme="majorBidi"/>
          <w:bCs/>
          <w:szCs w:val="26"/>
        </w:rPr>
        <w:t>’</w:t>
      </w:r>
      <w:r>
        <w:rPr>
          <w:rFonts w:eastAsiaTheme="majorEastAsia" w:cstheme="majorBidi"/>
          <w:bCs/>
          <w:szCs w:val="26"/>
        </w:rPr>
        <w:t>s</w:t>
      </w:r>
      <w:r w:rsidR="00E22CF4" w:rsidRPr="007A40C7">
        <w:rPr>
          <w:rFonts w:eastAsiaTheme="majorEastAsia" w:cstheme="majorBidi"/>
          <w:bCs/>
          <w:szCs w:val="26"/>
        </w:rPr>
        <w:t xml:space="preserve"> </w:t>
      </w:r>
      <w:r>
        <w:rPr>
          <w:rFonts w:eastAsiaTheme="majorEastAsia" w:cstheme="majorBidi"/>
          <w:bCs/>
          <w:szCs w:val="26"/>
        </w:rPr>
        <w:t>restricted list.</w:t>
      </w:r>
    </w:p>
    <w:p w14:paraId="72263A5E" w14:textId="7B2EB2F2" w:rsidR="00E22CF4" w:rsidRPr="00A92970" w:rsidRDefault="00A92970" w:rsidP="00661310">
      <w:pPr>
        <w:numPr>
          <w:ilvl w:val="0"/>
          <w:numId w:val="4"/>
        </w:numPr>
        <w:ind w:left="709" w:hanging="709"/>
      </w:pPr>
      <w:r w:rsidRPr="00A92970">
        <w:t xml:space="preserve">Next Nadcap Task Group meeting will be in </w:t>
      </w:r>
      <w:r w:rsidR="0025239D">
        <w:t>October</w:t>
      </w:r>
      <w:r w:rsidRPr="00A92970">
        <w:t xml:space="preserve"> 2016 in </w:t>
      </w:r>
      <w:r w:rsidR="0025239D">
        <w:t>Pittsburgh</w:t>
      </w:r>
      <w:r w:rsidRPr="00A92970">
        <w:t xml:space="preserve">, </w:t>
      </w:r>
      <w:r w:rsidR="0025239D">
        <w:t>PA, USA</w:t>
      </w:r>
      <w:r>
        <w:t>.</w:t>
      </w:r>
      <w:r w:rsidR="00E22CF4" w:rsidRPr="00A92970">
        <w:t xml:space="preserve"> </w:t>
      </w:r>
      <w:r w:rsidR="0025239D">
        <w:t>The Auditor Conference will be at the weekend prior to the meeting.</w:t>
      </w:r>
    </w:p>
    <w:p w14:paraId="267D89D4" w14:textId="642A1F71" w:rsidR="00FA0B5E" w:rsidRDefault="0097102A" w:rsidP="0097102A">
      <w:pPr>
        <w:pStyle w:val="Heading1"/>
      </w:pPr>
      <w:r w:rsidRPr="0097102A">
        <w:t xml:space="preserve">AUDITOR CONFERENCE </w:t>
      </w:r>
      <w:r>
        <w:t xml:space="preserve">– </w:t>
      </w:r>
      <w:r w:rsidR="00FA0B5E">
        <w:t>CLOSED</w:t>
      </w:r>
    </w:p>
    <w:p w14:paraId="26D9812E" w14:textId="4CBAF448" w:rsidR="008A2708" w:rsidRDefault="00AC3232" w:rsidP="008A2708">
      <w:pPr>
        <w:pStyle w:val="Body"/>
      </w:pPr>
      <w:r>
        <w:t xml:space="preserve">At the </w:t>
      </w:r>
      <w:r w:rsidR="0025239D">
        <w:t>February 2016</w:t>
      </w:r>
      <w:r>
        <w:t xml:space="preserve"> </w:t>
      </w:r>
      <w:r w:rsidR="00D82D1C">
        <w:t>Task Group meeting</w:t>
      </w:r>
      <w:r>
        <w:t>, the Task Group identified a number of training items for consideration for the 2016 Auditor Conference</w:t>
      </w:r>
      <w:r w:rsidR="008A2708">
        <w:t xml:space="preserve">. </w:t>
      </w:r>
    </w:p>
    <w:p w14:paraId="1045FEAB" w14:textId="64A955A1" w:rsidR="00AC3232" w:rsidRDefault="00AC3232" w:rsidP="00AC3232">
      <w:pPr>
        <w:pStyle w:val="Body"/>
      </w:pPr>
      <w:r>
        <w:t>Items identified include those</w:t>
      </w:r>
      <w:r w:rsidR="008A2708">
        <w:t xml:space="preserve"> items identified by the </w:t>
      </w:r>
      <w:r w:rsidR="005345E3">
        <w:t>a</w:t>
      </w:r>
      <w:r w:rsidR="008A2708">
        <w:t>uditors, previously identified training items</w:t>
      </w:r>
      <w:r w:rsidR="00107F92">
        <w:t>,</w:t>
      </w:r>
      <w:r w:rsidR="008A2708">
        <w:t xml:space="preserve"> and the review of </w:t>
      </w:r>
      <w:r w:rsidR="009B7E2A">
        <w:t>a</w:t>
      </w:r>
      <w:r w:rsidR="008A2708">
        <w:t xml:space="preserve">uditor </w:t>
      </w:r>
      <w:r w:rsidR="009B7E2A">
        <w:t>c</w:t>
      </w:r>
      <w:r w:rsidR="008A2708">
        <w:t xml:space="preserve">onsistency per </w:t>
      </w:r>
      <w:r w:rsidR="00771E8E">
        <w:t>OP 1117</w:t>
      </w:r>
      <w:r>
        <w:t>.</w:t>
      </w:r>
    </w:p>
    <w:p w14:paraId="1E74AD67" w14:textId="320A224F" w:rsidR="00AC3232" w:rsidRDefault="00AC3232" w:rsidP="00AC3232">
      <w:pPr>
        <w:pStyle w:val="Body"/>
      </w:pPr>
      <w:r>
        <w:t xml:space="preserve">A draft agenda </w:t>
      </w:r>
      <w:r w:rsidR="0025239D">
        <w:t>was</w:t>
      </w:r>
      <w:r>
        <w:t xml:space="preserve"> developed by Ian Simpson</w:t>
      </w:r>
      <w:r w:rsidR="0025239D">
        <w:t xml:space="preserve"> and sent to the Task Group Subscribers in April 2016 for review</w:t>
      </w:r>
      <w:r>
        <w:t xml:space="preserve">. </w:t>
      </w:r>
      <w:r w:rsidR="006C664D">
        <w:t>Minor modifications have occurred since this date and hence t</w:t>
      </w:r>
      <w:r w:rsidR="0025239D">
        <w:t>his was reviewed at the meeting</w:t>
      </w:r>
      <w:r w:rsidR="006C664D">
        <w:t>.</w:t>
      </w:r>
      <w:r w:rsidR="0025239D">
        <w:t xml:space="preserve"> </w:t>
      </w:r>
      <w:r w:rsidR="003D62EE">
        <w:t xml:space="preserve">The </w:t>
      </w:r>
      <w:r w:rsidR="00D83250">
        <w:t>Nadcap Management Council (</w:t>
      </w:r>
      <w:r w:rsidR="003D62EE">
        <w:t>NMC</w:t>
      </w:r>
      <w:r w:rsidR="00D83250">
        <w:t>)</w:t>
      </w:r>
      <w:r w:rsidR="003D62EE">
        <w:t xml:space="preserve"> requested for 2 agenda items to be added to all commodity agendas. These items were already included in WLD’s agenda. Per discussion in item 3</w:t>
      </w:r>
      <w:r w:rsidR="000C71F1">
        <w:t>.1.4</w:t>
      </w:r>
      <w:r w:rsidR="003D62EE">
        <w:t xml:space="preserve">, an additional item was added to have an </w:t>
      </w:r>
      <w:r w:rsidR="00107F92">
        <w:t>A</w:t>
      </w:r>
      <w:r w:rsidR="003D62EE">
        <w:t xml:space="preserve">uditor prepare and present best practice for time management. </w:t>
      </w:r>
      <w:r w:rsidR="006C664D">
        <w:t xml:space="preserve">Some additional </w:t>
      </w:r>
      <w:r w:rsidR="003D62EE">
        <w:t xml:space="preserve">minor modifications with respect to allocated time for some of the items </w:t>
      </w:r>
      <w:r w:rsidR="006C664D">
        <w:t xml:space="preserve">were identified and </w:t>
      </w:r>
      <w:r w:rsidR="0025239D">
        <w:t xml:space="preserve">Task Group members </w:t>
      </w:r>
      <w:r w:rsidR="00D83250">
        <w:t xml:space="preserve">were </w:t>
      </w:r>
      <w:r w:rsidR="0025239D">
        <w:t xml:space="preserve">assigned </w:t>
      </w:r>
      <w:r w:rsidR="00543E01">
        <w:t>to the agenda items.</w:t>
      </w:r>
      <w:r w:rsidR="0025239D">
        <w:t xml:space="preserve"> </w:t>
      </w:r>
      <w:r w:rsidR="006C664D">
        <w:t>Ian Simpson will finalize the agenda and forward to the PRI Conference Team.</w:t>
      </w:r>
    </w:p>
    <w:p w14:paraId="03F15D93" w14:textId="49D2FEC6" w:rsidR="006C664D" w:rsidRDefault="006C664D" w:rsidP="00AC3232">
      <w:pPr>
        <w:pStyle w:val="Body"/>
      </w:pPr>
      <w:r>
        <w:t xml:space="preserve">It is also noted that an additional day’s training specific to Additive Manufacturing has been included. Provision has already been made to have meeting space available and for </w:t>
      </w:r>
      <w:r w:rsidR="00107F92">
        <w:t>A</w:t>
      </w:r>
      <w:r>
        <w:t xml:space="preserve">uditor’s schedules to be made free to allow for this. Auditors need to be notified of how the Task Group </w:t>
      </w:r>
      <w:r w:rsidR="001D7B19">
        <w:t>intends</w:t>
      </w:r>
      <w:r>
        <w:t xml:space="preserve"> to train and qualify them for this process, so that they can decide if they wish to undertake this training and become qualified. </w:t>
      </w:r>
      <w:r w:rsidRPr="0084661F">
        <w:t>See agenda item 13.0 for further details.</w:t>
      </w:r>
    </w:p>
    <w:p w14:paraId="07640CCD" w14:textId="364F39A5" w:rsidR="001D7B19" w:rsidRDefault="001D7B19" w:rsidP="00AC3232">
      <w:pPr>
        <w:pStyle w:val="Body"/>
      </w:pPr>
      <w:r>
        <w:t>The Task Group was reminded that there is provision for Auditors to have face-to face meetings with a Task Group representative at the Auditor Conference. Auditors will have their annual assessments with Staff Engineers prior to the Conference and may elect to have a discussion with a Task Group representative. Should any requests be received, the Staff Engineers will notify the Task Group and seek volunteers at that time.</w:t>
      </w:r>
    </w:p>
    <w:p w14:paraId="4EE75E32" w14:textId="7E8F0673" w:rsidR="003A77BF" w:rsidRDefault="003A77BF" w:rsidP="003A77BF">
      <w:pPr>
        <w:pStyle w:val="Body"/>
        <w:ind w:left="0"/>
        <w:rPr>
          <w:b/>
          <w:i/>
        </w:rPr>
      </w:pPr>
      <w:r w:rsidRPr="003A77BF">
        <w:rPr>
          <w:b/>
          <w:i/>
        </w:rPr>
        <w:t xml:space="preserve">ACTION ITEM: Ian Simpson to </w:t>
      </w:r>
      <w:r w:rsidR="00D935D2">
        <w:rPr>
          <w:b/>
          <w:i/>
        </w:rPr>
        <w:t xml:space="preserve">update the Auditor Conference agenda to add an item for an </w:t>
      </w:r>
      <w:r w:rsidR="00107F92">
        <w:rPr>
          <w:b/>
          <w:i/>
        </w:rPr>
        <w:t>A</w:t>
      </w:r>
      <w:r w:rsidR="00D935D2">
        <w:rPr>
          <w:b/>
          <w:i/>
        </w:rPr>
        <w:t xml:space="preserve">uditor to present best practice, extend the item on </w:t>
      </w:r>
      <w:r w:rsidR="00D83250">
        <w:rPr>
          <w:b/>
          <w:i/>
        </w:rPr>
        <w:t>audit effectiveness</w:t>
      </w:r>
      <w:r w:rsidR="00D935D2">
        <w:rPr>
          <w:b/>
          <w:i/>
        </w:rPr>
        <w:t xml:space="preserve"> and to fo</w:t>
      </w:r>
      <w:r w:rsidR="00543E01">
        <w:rPr>
          <w:b/>
          <w:i/>
        </w:rPr>
        <w:t>rward</w:t>
      </w:r>
      <w:r w:rsidR="00D935D2">
        <w:rPr>
          <w:b/>
          <w:i/>
        </w:rPr>
        <w:t xml:space="preserve"> the</w:t>
      </w:r>
      <w:r w:rsidR="00543E01">
        <w:rPr>
          <w:b/>
          <w:i/>
        </w:rPr>
        <w:t xml:space="preserve"> finalized agenda to PRI Auditor Conference team</w:t>
      </w:r>
      <w:r w:rsidRPr="003A77BF">
        <w:rPr>
          <w:b/>
          <w:i/>
        </w:rPr>
        <w:t xml:space="preserve"> (Due Date: </w:t>
      </w:r>
      <w:r>
        <w:rPr>
          <w:b/>
          <w:i/>
        </w:rPr>
        <w:t>3</w:t>
      </w:r>
      <w:r w:rsidR="00543E01">
        <w:rPr>
          <w:b/>
          <w:i/>
        </w:rPr>
        <w:t>1</w:t>
      </w:r>
      <w:r w:rsidRPr="003A77BF">
        <w:rPr>
          <w:b/>
          <w:i/>
        </w:rPr>
        <w:t>-</w:t>
      </w:r>
      <w:r w:rsidR="00543E01">
        <w:rPr>
          <w:b/>
          <w:i/>
        </w:rPr>
        <w:t>J</w:t>
      </w:r>
      <w:r w:rsidR="00107F92">
        <w:rPr>
          <w:b/>
          <w:i/>
        </w:rPr>
        <w:t>ul</w:t>
      </w:r>
      <w:r w:rsidRPr="003A77BF">
        <w:rPr>
          <w:b/>
          <w:i/>
        </w:rPr>
        <w:t>-201</w:t>
      </w:r>
      <w:r w:rsidR="003D2824">
        <w:rPr>
          <w:b/>
          <w:i/>
        </w:rPr>
        <w:t>6</w:t>
      </w:r>
      <w:r w:rsidRPr="003A77BF">
        <w:rPr>
          <w:b/>
          <w:i/>
        </w:rPr>
        <w:t>)</w:t>
      </w:r>
      <w:r w:rsidR="00107F92">
        <w:rPr>
          <w:b/>
          <w:i/>
        </w:rPr>
        <w:t>.</w:t>
      </w:r>
    </w:p>
    <w:p w14:paraId="0143E4C2" w14:textId="5EE393CC" w:rsidR="00D935D2" w:rsidRDefault="00D935D2" w:rsidP="003A77BF">
      <w:pPr>
        <w:pStyle w:val="Body"/>
        <w:ind w:left="0"/>
        <w:rPr>
          <w:b/>
          <w:i/>
        </w:rPr>
      </w:pPr>
      <w:r w:rsidRPr="005E10FB">
        <w:rPr>
          <w:b/>
          <w:i/>
        </w:rPr>
        <w:t xml:space="preserve">ACTION ITEM: </w:t>
      </w:r>
      <w:r>
        <w:rPr>
          <w:b/>
          <w:i/>
        </w:rPr>
        <w:t>Ian Simpson to develop Auditor Conference training material for Auditor Consistency, Smart checklist</w:t>
      </w:r>
      <w:r w:rsidR="00107F92">
        <w:rPr>
          <w:b/>
          <w:i/>
        </w:rPr>
        <w:t>,</w:t>
      </w:r>
      <w:r>
        <w:rPr>
          <w:b/>
          <w:i/>
        </w:rPr>
        <w:t xml:space="preserve"> and </w:t>
      </w:r>
      <w:r w:rsidR="00D83250">
        <w:rPr>
          <w:b/>
          <w:i/>
        </w:rPr>
        <w:t>a</w:t>
      </w:r>
      <w:r>
        <w:rPr>
          <w:b/>
          <w:i/>
        </w:rPr>
        <w:t xml:space="preserve">udit issue updates </w:t>
      </w:r>
      <w:r w:rsidRPr="005E10FB">
        <w:rPr>
          <w:b/>
          <w:i/>
        </w:rPr>
        <w:t xml:space="preserve">(Due Date: </w:t>
      </w:r>
      <w:r>
        <w:rPr>
          <w:b/>
          <w:i/>
        </w:rPr>
        <w:t>30</w:t>
      </w:r>
      <w:r w:rsidRPr="005E10FB">
        <w:rPr>
          <w:b/>
          <w:i/>
        </w:rPr>
        <w:t>-</w:t>
      </w:r>
      <w:r>
        <w:rPr>
          <w:b/>
          <w:i/>
        </w:rPr>
        <w:t>S</w:t>
      </w:r>
      <w:r w:rsidR="00107F92">
        <w:rPr>
          <w:b/>
          <w:i/>
        </w:rPr>
        <w:t>ep</w:t>
      </w:r>
      <w:r w:rsidRPr="005E10FB">
        <w:rPr>
          <w:b/>
          <w:i/>
        </w:rPr>
        <w:t>-2016)</w:t>
      </w:r>
      <w:r w:rsidR="00107F92">
        <w:rPr>
          <w:b/>
          <w:i/>
        </w:rPr>
        <w:t>.</w:t>
      </w:r>
    </w:p>
    <w:p w14:paraId="68DD26DA" w14:textId="54A60579" w:rsidR="00543E01" w:rsidRDefault="00543E01" w:rsidP="003A77BF">
      <w:pPr>
        <w:pStyle w:val="Body"/>
        <w:ind w:left="0"/>
        <w:rPr>
          <w:b/>
          <w:i/>
        </w:rPr>
      </w:pPr>
      <w:r w:rsidRPr="005E10FB">
        <w:rPr>
          <w:b/>
          <w:i/>
        </w:rPr>
        <w:lastRenderedPageBreak/>
        <w:t xml:space="preserve">ACTION ITEM: </w:t>
      </w:r>
      <w:r>
        <w:rPr>
          <w:b/>
          <w:i/>
        </w:rPr>
        <w:t xml:space="preserve">Les </w:t>
      </w:r>
      <w:proofErr w:type="spellStart"/>
      <w:r>
        <w:rPr>
          <w:b/>
          <w:i/>
        </w:rPr>
        <w:t>Hellemann</w:t>
      </w:r>
      <w:proofErr w:type="spellEnd"/>
      <w:r>
        <w:rPr>
          <w:b/>
          <w:i/>
        </w:rPr>
        <w:t xml:space="preserve"> to develop GE specific training material for the Auditor Conference and forward to PRI </w:t>
      </w:r>
      <w:r w:rsidRPr="005E10FB">
        <w:rPr>
          <w:b/>
          <w:i/>
        </w:rPr>
        <w:t xml:space="preserve">(Due Date: </w:t>
      </w:r>
      <w:r>
        <w:rPr>
          <w:b/>
          <w:i/>
        </w:rPr>
        <w:t>30</w:t>
      </w:r>
      <w:r w:rsidRPr="005E10FB">
        <w:rPr>
          <w:b/>
          <w:i/>
        </w:rPr>
        <w:t>-</w:t>
      </w:r>
      <w:r>
        <w:rPr>
          <w:b/>
          <w:i/>
        </w:rPr>
        <w:t>S</w:t>
      </w:r>
      <w:r w:rsidR="00107F92">
        <w:rPr>
          <w:b/>
          <w:i/>
        </w:rPr>
        <w:t>ep</w:t>
      </w:r>
      <w:r w:rsidRPr="005E10FB">
        <w:rPr>
          <w:b/>
          <w:i/>
        </w:rPr>
        <w:t>-2016)</w:t>
      </w:r>
      <w:r w:rsidR="00107F92">
        <w:rPr>
          <w:b/>
          <w:i/>
        </w:rPr>
        <w:t>.</w:t>
      </w:r>
    </w:p>
    <w:p w14:paraId="0E68BD78" w14:textId="6D7FAFE0" w:rsidR="00543E01" w:rsidRDefault="00543E01" w:rsidP="003A77BF">
      <w:pPr>
        <w:pStyle w:val="Body"/>
        <w:ind w:left="0"/>
        <w:rPr>
          <w:b/>
          <w:i/>
        </w:rPr>
      </w:pPr>
      <w:r w:rsidRPr="005E10FB">
        <w:rPr>
          <w:b/>
          <w:i/>
        </w:rPr>
        <w:t xml:space="preserve">ACTION ITEM: </w:t>
      </w:r>
      <w:r>
        <w:rPr>
          <w:b/>
          <w:i/>
        </w:rPr>
        <w:t xml:space="preserve">Paul Slater to develop Rockwell Collins specific training material for the Auditor Conference and forward to PRI </w:t>
      </w:r>
      <w:r w:rsidRPr="005E10FB">
        <w:rPr>
          <w:b/>
          <w:i/>
        </w:rPr>
        <w:t xml:space="preserve">(Due Date: </w:t>
      </w:r>
      <w:r>
        <w:rPr>
          <w:b/>
          <w:i/>
        </w:rPr>
        <w:t>30</w:t>
      </w:r>
      <w:r w:rsidRPr="005E10FB">
        <w:rPr>
          <w:b/>
          <w:i/>
        </w:rPr>
        <w:t>-</w:t>
      </w:r>
      <w:r>
        <w:rPr>
          <w:b/>
          <w:i/>
        </w:rPr>
        <w:t>S</w:t>
      </w:r>
      <w:r w:rsidR="00107F92">
        <w:rPr>
          <w:b/>
          <w:i/>
        </w:rPr>
        <w:t>ep</w:t>
      </w:r>
      <w:r w:rsidRPr="005E10FB">
        <w:rPr>
          <w:b/>
          <w:i/>
        </w:rPr>
        <w:t>-2016)</w:t>
      </w:r>
      <w:r w:rsidR="00107F92">
        <w:rPr>
          <w:b/>
          <w:i/>
        </w:rPr>
        <w:t>.</w:t>
      </w:r>
    </w:p>
    <w:p w14:paraId="2ACEF262" w14:textId="35B1899A" w:rsidR="00543E01" w:rsidRDefault="00543E01" w:rsidP="003A77BF">
      <w:pPr>
        <w:pStyle w:val="Body"/>
        <w:ind w:left="0"/>
        <w:rPr>
          <w:b/>
          <w:i/>
        </w:rPr>
      </w:pPr>
      <w:r w:rsidRPr="005E10FB">
        <w:rPr>
          <w:b/>
          <w:i/>
        </w:rPr>
        <w:t xml:space="preserve">ACTION ITEM: </w:t>
      </w:r>
      <w:r>
        <w:rPr>
          <w:b/>
          <w:i/>
        </w:rPr>
        <w:t xml:space="preserve">Michael Irvin to develop Boeing specific training material for the Auditor Conference and forward to PRI </w:t>
      </w:r>
      <w:r w:rsidRPr="005E10FB">
        <w:rPr>
          <w:b/>
          <w:i/>
        </w:rPr>
        <w:t xml:space="preserve">(Due Date: </w:t>
      </w:r>
      <w:r>
        <w:rPr>
          <w:b/>
          <w:i/>
        </w:rPr>
        <w:t>30</w:t>
      </w:r>
      <w:r w:rsidRPr="005E10FB">
        <w:rPr>
          <w:b/>
          <w:i/>
        </w:rPr>
        <w:t>-</w:t>
      </w:r>
      <w:r>
        <w:rPr>
          <w:b/>
          <w:i/>
        </w:rPr>
        <w:t>S</w:t>
      </w:r>
      <w:r w:rsidR="00107F92">
        <w:rPr>
          <w:b/>
          <w:i/>
        </w:rPr>
        <w:t>ep</w:t>
      </w:r>
      <w:r w:rsidRPr="005E10FB">
        <w:rPr>
          <w:b/>
          <w:i/>
        </w:rPr>
        <w:t>-2016)</w:t>
      </w:r>
      <w:r w:rsidR="00107F92">
        <w:rPr>
          <w:b/>
          <w:i/>
        </w:rPr>
        <w:t>.</w:t>
      </w:r>
    </w:p>
    <w:p w14:paraId="42B792A2" w14:textId="3F038E47" w:rsidR="00543E01" w:rsidRDefault="00543E01" w:rsidP="003A77BF">
      <w:pPr>
        <w:pStyle w:val="Body"/>
        <w:ind w:left="0"/>
        <w:rPr>
          <w:b/>
          <w:i/>
        </w:rPr>
      </w:pPr>
      <w:r w:rsidRPr="005E10FB">
        <w:rPr>
          <w:b/>
          <w:i/>
        </w:rPr>
        <w:t xml:space="preserve">ACTION ITEM: </w:t>
      </w:r>
      <w:r w:rsidR="00B404F3">
        <w:rPr>
          <w:b/>
          <w:i/>
        </w:rPr>
        <w:t>Robbie Adams</w:t>
      </w:r>
      <w:r>
        <w:rPr>
          <w:b/>
          <w:i/>
        </w:rPr>
        <w:t xml:space="preserve"> to develop Honeywell specific training material for the Auditor Conference and forward to PRI </w:t>
      </w:r>
      <w:r w:rsidRPr="005E10FB">
        <w:rPr>
          <w:b/>
          <w:i/>
        </w:rPr>
        <w:t xml:space="preserve">(Due Date: </w:t>
      </w:r>
      <w:r>
        <w:rPr>
          <w:b/>
          <w:i/>
        </w:rPr>
        <w:t>30</w:t>
      </w:r>
      <w:r w:rsidRPr="005E10FB">
        <w:rPr>
          <w:b/>
          <w:i/>
        </w:rPr>
        <w:t>-</w:t>
      </w:r>
      <w:r>
        <w:rPr>
          <w:b/>
          <w:i/>
        </w:rPr>
        <w:t>S</w:t>
      </w:r>
      <w:r w:rsidR="00107F92">
        <w:rPr>
          <w:b/>
          <w:i/>
        </w:rPr>
        <w:t>ep</w:t>
      </w:r>
      <w:r w:rsidRPr="005E10FB">
        <w:rPr>
          <w:b/>
          <w:i/>
        </w:rPr>
        <w:t>-2016)</w:t>
      </w:r>
      <w:r w:rsidR="00107F92">
        <w:rPr>
          <w:b/>
          <w:i/>
        </w:rPr>
        <w:t>.</w:t>
      </w:r>
    </w:p>
    <w:p w14:paraId="319090F7" w14:textId="790494BB" w:rsidR="00543E01" w:rsidRDefault="00543E01" w:rsidP="003A77BF">
      <w:pPr>
        <w:pStyle w:val="Body"/>
        <w:ind w:left="0"/>
        <w:rPr>
          <w:b/>
          <w:i/>
        </w:rPr>
      </w:pPr>
      <w:r w:rsidRPr="005E10FB">
        <w:rPr>
          <w:b/>
          <w:i/>
        </w:rPr>
        <w:t xml:space="preserve">ACTION ITEM: </w:t>
      </w:r>
      <w:r>
        <w:rPr>
          <w:b/>
          <w:i/>
        </w:rPr>
        <w:t xml:space="preserve">Gary Coleman to develop </w:t>
      </w:r>
      <w:r w:rsidR="001F3113">
        <w:rPr>
          <w:b/>
          <w:i/>
        </w:rPr>
        <w:t xml:space="preserve">an </w:t>
      </w:r>
      <w:r>
        <w:rPr>
          <w:b/>
          <w:i/>
        </w:rPr>
        <w:t xml:space="preserve">update </w:t>
      </w:r>
      <w:r w:rsidR="001F3113">
        <w:rPr>
          <w:b/>
          <w:i/>
        </w:rPr>
        <w:t>on</w:t>
      </w:r>
      <w:r>
        <w:rPr>
          <w:b/>
          <w:i/>
        </w:rPr>
        <w:t xml:space="preserve"> AWS </w:t>
      </w:r>
      <w:r w:rsidR="001F3113">
        <w:rPr>
          <w:b/>
          <w:i/>
        </w:rPr>
        <w:t>specification revisions</w:t>
      </w:r>
      <w:r>
        <w:rPr>
          <w:b/>
          <w:i/>
        </w:rPr>
        <w:t xml:space="preserve"> for the Auditor Conference and forward to PRI </w:t>
      </w:r>
      <w:r w:rsidRPr="005E10FB">
        <w:rPr>
          <w:b/>
          <w:i/>
        </w:rPr>
        <w:t xml:space="preserve">(Due Date: </w:t>
      </w:r>
      <w:r>
        <w:rPr>
          <w:b/>
          <w:i/>
        </w:rPr>
        <w:t>30</w:t>
      </w:r>
      <w:r w:rsidRPr="005E10FB">
        <w:rPr>
          <w:b/>
          <w:i/>
        </w:rPr>
        <w:t>-</w:t>
      </w:r>
      <w:r>
        <w:rPr>
          <w:b/>
          <w:i/>
        </w:rPr>
        <w:t>S</w:t>
      </w:r>
      <w:r w:rsidR="00107F92">
        <w:rPr>
          <w:b/>
          <w:i/>
        </w:rPr>
        <w:t>ep</w:t>
      </w:r>
      <w:r w:rsidRPr="005E10FB">
        <w:rPr>
          <w:b/>
          <w:i/>
        </w:rPr>
        <w:t>-2016)</w:t>
      </w:r>
      <w:r w:rsidR="00107F92">
        <w:rPr>
          <w:b/>
          <w:i/>
        </w:rPr>
        <w:t>.</w:t>
      </w:r>
    </w:p>
    <w:p w14:paraId="0CCAF322" w14:textId="5F74CC95" w:rsidR="001F3113" w:rsidRDefault="001F3113" w:rsidP="003A77BF">
      <w:pPr>
        <w:pStyle w:val="Body"/>
        <w:ind w:left="0"/>
        <w:rPr>
          <w:b/>
          <w:i/>
        </w:rPr>
      </w:pPr>
      <w:r w:rsidRPr="005E10FB">
        <w:rPr>
          <w:b/>
          <w:i/>
        </w:rPr>
        <w:t xml:space="preserve">ACTION ITEM: </w:t>
      </w:r>
      <w:r>
        <w:rPr>
          <w:b/>
          <w:i/>
        </w:rPr>
        <w:t xml:space="preserve">Holger Krueger to develop an update on ISO specification revisions for the Auditor Conference and forward to PRI </w:t>
      </w:r>
      <w:r w:rsidRPr="005E10FB">
        <w:rPr>
          <w:b/>
          <w:i/>
        </w:rPr>
        <w:t xml:space="preserve">(Due Date: </w:t>
      </w:r>
      <w:r>
        <w:rPr>
          <w:b/>
          <w:i/>
        </w:rPr>
        <w:t>30</w:t>
      </w:r>
      <w:r w:rsidRPr="005E10FB">
        <w:rPr>
          <w:b/>
          <w:i/>
        </w:rPr>
        <w:t>-</w:t>
      </w:r>
      <w:r>
        <w:rPr>
          <w:b/>
          <w:i/>
        </w:rPr>
        <w:t>S</w:t>
      </w:r>
      <w:r w:rsidR="00107F92">
        <w:rPr>
          <w:b/>
          <w:i/>
        </w:rPr>
        <w:t>ep</w:t>
      </w:r>
      <w:r w:rsidRPr="005E10FB">
        <w:rPr>
          <w:b/>
          <w:i/>
        </w:rPr>
        <w:t>-2016)</w:t>
      </w:r>
      <w:r w:rsidR="00107F92">
        <w:rPr>
          <w:b/>
          <w:i/>
        </w:rPr>
        <w:t>.</w:t>
      </w:r>
    </w:p>
    <w:p w14:paraId="14D58091" w14:textId="3B133F1C" w:rsidR="001F3113" w:rsidRDefault="001F3113" w:rsidP="003A77BF">
      <w:pPr>
        <w:pStyle w:val="Body"/>
        <w:ind w:left="0"/>
        <w:rPr>
          <w:b/>
          <w:i/>
        </w:rPr>
      </w:pPr>
      <w:r w:rsidRPr="005E10FB">
        <w:rPr>
          <w:b/>
          <w:i/>
        </w:rPr>
        <w:t xml:space="preserve">ACTION ITEM: </w:t>
      </w:r>
      <w:r w:rsidR="00D935D2">
        <w:rPr>
          <w:b/>
          <w:i/>
        </w:rPr>
        <w:t>Steve Tooley</w:t>
      </w:r>
      <w:r>
        <w:rPr>
          <w:b/>
          <w:i/>
        </w:rPr>
        <w:t xml:space="preserve"> to </w:t>
      </w:r>
      <w:r w:rsidR="005A7BF4">
        <w:rPr>
          <w:b/>
          <w:i/>
        </w:rPr>
        <w:t>prepare for facilitating</w:t>
      </w:r>
      <w:r>
        <w:rPr>
          <w:b/>
          <w:i/>
        </w:rPr>
        <w:t xml:space="preserve"> Audit Preparation Best Practice training </w:t>
      </w:r>
      <w:r w:rsidR="005A7BF4">
        <w:rPr>
          <w:b/>
          <w:i/>
        </w:rPr>
        <w:t>at</w:t>
      </w:r>
      <w:r>
        <w:rPr>
          <w:b/>
          <w:i/>
        </w:rPr>
        <w:t xml:space="preserve"> the Auditor Conference </w:t>
      </w:r>
      <w:r w:rsidRPr="005E10FB">
        <w:rPr>
          <w:b/>
          <w:i/>
        </w:rPr>
        <w:t xml:space="preserve">(Due Date: </w:t>
      </w:r>
      <w:r w:rsidR="005A7BF4">
        <w:rPr>
          <w:b/>
          <w:i/>
        </w:rPr>
        <w:t>2</w:t>
      </w:r>
      <w:r w:rsidR="00ED32E9">
        <w:rPr>
          <w:b/>
          <w:i/>
        </w:rPr>
        <w:t>2</w:t>
      </w:r>
      <w:r w:rsidRPr="005E10FB">
        <w:rPr>
          <w:b/>
          <w:i/>
        </w:rPr>
        <w:t>-</w:t>
      </w:r>
      <w:r w:rsidR="005A7BF4">
        <w:rPr>
          <w:b/>
          <w:i/>
        </w:rPr>
        <w:t>Oct</w:t>
      </w:r>
      <w:r w:rsidRPr="005E10FB">
        <w:rPr>
          <w:b/>
          <w:i/>
        </w:rPr>
        <w:t>-2016)</w:t>
      </w:r>
      <w:r w:rsidR="00107F92">
        <w:rPr>
          <w:b/>
          <w:i/>
        </w:rPr>
        <w:t>.</w:t>
      </w:r>
    </w:p>
    <w:p w14:paraId="3AC03C5C" w14:textId="0544D7AE" w:rsidR="003A5F85" w:rsidRDefault="003A5F85" w:rsidP="003A77BF">
      <w:pPr>
        <w:pStyle w:val="Body"/>
        <w:ind w:left="0"/>
        <w:rPr>
          <w:b/>
          <w:i/>
        </w:rPr>
      </w:pPr>
      <w:r w:rsidRPr="005E10FB">
        <w:rPr>
          <w:b/>
          <w:i/>
        </w:rPr>
        <w:t xml:space="preserve">ACTION ITEM: </w:t>
      </w:r>
      <w:r>
        <w:rPr>
          <w:b/>
          <w:i/>
        </w:rPr>
        <w:t xml:space="preserve">Steve Tooley to develop Weld Failures training material for the Auditor Conference and forward to PRI </w:t>
      </w:r>
      <w:r w:rsidRPr="005E10FB">
        <w:rPr>
          <w:b/>
          <w:i/>
        </w:rPr>
        <w:t xml:space="preserve">(Due Date: </w:t>
      </w:r>
      <w:r>
        <w:rPr>
          <w:b/>
          <w:i/>
        </w:rPr>
        <w:t>30</w:t>
      </w:r>
      <w:r w:rsidRPr="005E10FB">
        <w:rPr>
          <w:b/>
          <w:i/>
        </w:rPr>
        <w:t>-</w:t>
      </w:r>
      <w:r>
        <w:rPr>
          <w:b/>
          <w:i/>
        </w:rPr>
        <w:t>S</w:t>
      </w:r>
      <w:r w:rsidR="001B5286">
        <w:rPr>
          <w:b/>
          <w:i/>
        </w:rPr>
        <w:t>ep</w:t>
      </w:r>
      <w:r w:rsidRPr="005E10FB">
        <w:rPr>
          <w:b/>
          <w:i/>
        </w:rPr>
        <w:t>-2016)</w:t>
      </w:r>
      <w:r w:rsidR="001B5286">
        <w:rPr>
          <w:b/>
          <w:i/>
        </w:rPr>
        <w:t>.</w:t>
      </w:r>
    </w:p>
    <w:p w14:paraId="0BAD2B97" w14:textId="1729DCF8" w:rsidR="003A5F85" w:rsidRDefault="003A5F85" w:rsidP="003A5F85">
      <w:pPr>
        <w:pStyle w:val="Body"/>
        <w:ind w:left="0"/>
        <w:rPr>
          <w:b/>
          <w:i/>
        </w:rPr>
      </w:pPr>
      <w:r w:rsidRPr="005E10FB">
        <w:rPr>
          <w:b/>
          <w:i/>
        </w:rPr>
        <w:t xml:space="preserve">ACTION ITEM: </w:t>
      </w:r>
      <w:r>
        <w:rPr>
          <w:b/>
          <w:i/>
        </w:rPr>
        <w:t xml:space="preserve">Michael Irvin to develop NCR Grouping re-fresher training material for the Auditor Conference and forward to PRI </w:t>
      </w:r>
      <w:r w:rsidRPr="005E10FB">
        <w:rPr>
          <w:b/>
          <w:i/>
        </w:rPr>
        <w:t xml:space="preserve">(Due Date: </w:t>
      </w:r>
      <w:r>
        <w:rPr>
          <w:b/>
          <w:i/>
        </w:rPr>
        <w:t>30</w:t>
      </w:r>
      <w:r w:rsidRPr="005E10FB">
        <w:rPr>
          <w:b/>
          <w:i/>
        </w:rPr>
        <w:t>-</w:t>
      </w:r>
      <w:r>
        <w:rPr>
          <w:b/>
          <w:i/>
        </w:rPr>
        <w:t>S</w:t>
      </w:r>
      <w:r w:rsidR="001B5286">
        <w:rPr>
          <w:b/>
          <w:i/>
        </w:rPr>
        <w:t>ep</w:t>
      </w:r>
      <w:r w:rsidRPr="005E10FB">
        <w:rPr>
          <w:b/>
          <w:i/>
        </w:rPr>
        <w:t>-2016)</w:t>
      </w:r>
      <w:r w:rsidR="001B5286">
        <w:rPr>
          <w:b/>
          <w:i/>
        </w:rPr>
        <w:t>.</w:t>
      </w:r>
    </w:p>
    <w:p w14:paraId="44590096" w14:textId="1DD65D88" w:rsidR="003A5F85" w:rsidRDefault="003A5F85" w:rsidP="003A5F85">
      <w:pPr>
        <w:pStyle w:val="Body"/>
        <w:ind w:left="0"/>
        <w:rPr>
          <w:b/>
          <w:i/>
        </w:rPr>
      </w:pPr>
      <w:r w:rsidRPr="005E10FB">
        <w:rPr>
          <w:b/>
          <w:i/>
        </w:rPr>
        <w:t xml:space="preserve">ACTION ITEM: </w:t>
      </w:r>
      <w:r>
        <w:rPr>
          <w:b/>
          <w:i/>
        </w:rPr>
        <w:t xml:space="preserve">Holger Krueger to develop ISO Visual Inspection of Welds material for the Auditor Conference and forward to PRI </w:t>
      </w:r>
      <w:r w:rsidRPr="005E10FB">
        <w:rPr>
          <w:b/>
          <w:i/>
        </w:rPr>
        <w:t xml:space="preserve">(Due Date: </w:t>
      </w:r>
      <w:r>
        <w:rPr>
          <w:b/>
          <w:i/>
        </w:rPr>
        <w:t>30</w:t>
      </w:r>
      <w:r w:rsidRPr="005E10FB">
        <w:rPr>
          <w:b/>
          <w:i/>
        </w:rPr>
        <w:t>-</w:t>
      </w:r>
      <w:r>
        <w:rPr>
          <w:b/>
          <w:i/>
        </w:rPr>
        <w:t>S</w:t>
      </w:r>
      <w:r w:rsidR="001B5286">
        <w:rPr>
          <w:b/>
          <w:i/>
        </w:rPr>
        <w:t>ep</w:t>
      </w:r>
      <w:r w:rsidRPr="005E10FB">
        <w:rPr>
          <w:b/>
          <w:i/>
        </w:rPr>
        <w:t>-2016)</w:t>
      </w:r>
      <w:r w:rsidR="001B5286">
        <w:rPr>
          <w:b/>
          <w:i/>
        </w:rPr>
        <w:t>.</w:t>
      </w:r>
    </w:p>
    <w:p w14:paraId="2D55FDEE" w14:textId="76DD2253" w:rsidR="001F3113" w:rsidRDefault="001F3113" w:rsidP="003A77BF">
      <w:pPr>
        <w:pStyle w:val="Body"/>
        <w:ind w:left="0"/>
        <w:rPr>
          <w:b/>
          <w:i/>
        </w:rPr>
      </w:pPr>
      <w:r w:rsidRPr="005E10FB">
        <w:rPr>
          <w:b/>
          <w:i/>
        </w:rPr>
        <w:t xml:space="preserve">ACTION ITEM: </w:t>
      </w:r>
      <w:r>
        <w:rPr>
          <w:b/>
          <w:i/>
        </w:rPr>
        <w:t xml:space="preserve">Les </w:t>
      </w:r>
      <w:proofErr w:type="spellStart"/>
      <w:r>
        <w:rPr>
          <w:b/>
          <w:i/>
        </w:rPr>
        <w:t>Hellemann</w:t>
      </w:r>
      <w:proofErr w:type="spellEnd"/>
      <w:r>
        <w:rPr>
          <w:b/>
          <w:i/>
        </w:rPr>
        <w:t xml:space="preserve"> to develop Visual Weld Inspector certification training material for the Auditor Conference and forward to PRI </w:t>
      </w:r>
      <w:r w:rsidRPr="005E10FB">
        <w:rPr>
          <w:b/>
          <w:i/>
        </w:rPr>
        <w:t xml:space="preserve">(Due Date: </w:t>
      </w:r>
      <w:r>
        <w:rPr>
          <w:b/>
          <w:i/>
        </w:rPr>
        <w:t>30</w:t>
      </w:r>
      <w:r w:rsidRPr="005E10FB">
        <w:rPr>
          <w:b/>
          <w:i/>
        </w:rPr>
        <w:t>-</w:t>
      </w:r>
      <w:r>
        <w:rPr>
          <w:b/>
          <w:i/>
        </w:rPr>
        <w:t>S</w:t>
      </w:r>
      <w:r w:rsidR="001B5286">
        <w:rPr>
          <w:b/>
          <w:i/>
        </w:rPr>
        <w:t>ep</w:t>
      </w:r>
      <w:r w:rsidRPr="005E10FB">
        <w:rPr>
          <w:b/>
          <w:i/>
        </w:rPr>
        <w:t>-2016)</w:t>
      </w:r>
      <w:r w:rsidR="001B5286">
        <w:rPr>
          <w:b/>
          <w:i/>
        </w:rPr>
        <w:t>.</w:t>
      </w:r>
    </w:p>
    <w:p w14:paraId="1E2CBD27" w14:textId="2C560688" w:rsidR="001F3113" w:rsidRDefault="001F3113" w:rsidP="003A77BF">
      <w:pPr>
        <w:pStyle w:val="Body"/>
        <w:ind w:left="0"/>
        <w:rPr>
          <w:b/>
          <w:i/>
        </w:rPr>
      </w:pPr>
      <w:r w:rsidRPr="005E10FB">
        <w:rPr>
          <w:b/>
          <w:i/>
        </w:rPr>
        <w:t xml:space="preserve">ACTION ITEM: </w:t>
      </w:r>
      <w:r>
        <w:rPr>
          <w:b/>
          <w:i/>
        </w:rPr>
        <w:t xml:space="preserve">Ian Simpson and Steve Tooley to develop Audit Effectiveness training material for the Auditor Conference and forward to PRI </w:t>
      </w:r>
      <w:r w:rsidRPr="005E10FB">
        <w:rPr>
          <w:b/>
          <w:i/>
        </w:rPr>
        <w:t xml:space="preserve">(Due Date: </w:t>
      </w:r>
      <w:r>
        <w:rPr>
          <w:b/>
          <w:i/>
        </w:rPr>
        <w:t>30</w:t>
      </w:r>
      <w:r w:rsidRPr="005E10FB">
        <w:rPr>
          <w:b/>
          <w:i/>
        </w:rPr>
        <w:t>-</w:t>
      </w:r>
      <w:r>
        <w:rPr>
          <w:b/>
          <w:i/>
        </w:rPr>
        <w:t>S</w:t>
      </w:r>
      <w:r w:rsidR="001B5286">
        <w:rPr>
          <w:b/>
          <w:i/>
        </w:rPr>
        <w:t>ep</w:t>
      </w:r>
      <w:r w:rsidRPr="005E10FB">
        <w:rPr>
          <w:b/>
          <w:i/>
        </w:rPr>
        <w:t>-2016)</w:t>
      </w:r>
      <w:r w:rsidR="001B5286">
        <w:rPr>
          <w:b/>
          <w:i/>
        </w:rPr>
        <w:t>.</w:t>
      </w:r>
    </w:p>
    <w:p w14:paraId="2D6873DD" w14:textId="2D2632A0" w:rsidR="001F3113" w:rsidRDefault="001F3113" w:rsidP="003A77BF">
      <w:pPr>
        <w:pStyle w:val="Body"/>
        <w:ind w:left="0"/>
        <w:rPr>
          <w:b/>
          <w:i/>
        </w:rPr>
      </w:pPr>
      <w:r w:rsidRPr="005E10FB">
        <w:rPr>
          <w:b/>
          <w:i/>
        </w:rPr>
        <w:t xml:space="preserve">ACTION ITEM: </w:t>
      </w:r>
      <w:r>
        <w:rPr>
          <w:b/>
          <w:i/>
        </w:rPr>
        <w:t xml:space="preserve">Holger Krueger to develop Resistance weld nugget evaluation training for the Auditor Conference and forward to PRI </w:t>
      </w:r>
      <w:r w:rsidRPr="005E10FB">
        <w:rPr>
          <w:b/>
          <w:i/>
        </w:rPr>
        <w:t xml:space="preserve">(Due Date: </w:t>
      </w:r>
      <w:r>
        <w:rPr>
          <w:b/>
          <w:i/>
        </w:rPr>
        <w:t>30</w:t>
      </w:r>
      <w:r w:rsidRPr="005E10FB">
        <w:rPr>
          <w:b/>
          <w:i/>
        </w:rPr>
        <w:t>-</w:t>
      </w:r>
      <w:r>
        <w:rPr>
          <w:b/>
          <w:i/>
        </w:rPr>
        <w:t>S</w:t>
      </w:r>
      <w:r w:rsidR="001B5286">
        <w:rPr>
          <w:b/>
          <w:i/>
        </w:rPr>
        <w:t>ep</w:t>
      </w:r>
      <w:r w:rsidRPr="005E10FB">
        <w:rPr>
          <w:b/>
          <w:i/>
        </w:rPr>
        <w:t>-2016)</w:t>
      </w:r>
      <w:r w:rsidR="001B5286">
        <w:rPr>
          <w:b/>
          <w:i/>
        </w:rPr>
        <w:t>.</w:t>
      </w:r>
    </w:p>
    <w:p w14:paraId="230045FA" w14:textId="616D0E2E" w:rsidR="001F3113" w:rsidRDefault="001F3113" w:rsidP="003A77BF">
      <w:pPr>
        <w:pStyle w:val="Body"/>
        <w:ind w:left="0"/>
        <w:rPr>
          <w:b/>
          <w:i/>
        </w:rPr>
      </w:pPr>
      <w:r w:rsidRPr="005E10FB">
        <w:rPr>
          <w:b/>
          <w:i/>
        </w:rPr>
        <w:t xml:space="preserve">ACTION ITEM: </w:t>
      </w:r>
      <w:r>
        <w:rPr>
          <w:b/>
          <w:i/>
        </w:rPr>
        <w:t xml:space="preserve">Richard Freeman to develop Additive Manufacturing training for the Auditor Conference and forward to PRI </w:t>
      </w:r>
      <w:r w:rsidRPr="005E10FB">
        <w:rPr>
          <w:b/>
          <w:i/>
        </w:rPr>
        <w:t xml:space="preserve">(Due Date: </w:t>
      </w:r>
      <w:r>
        <w:rPr>
          <w:b/>
          <w:i/>
        </w:rPr>
        <w:t>30</w:t>
      </w:r>
      <w:r w:rsidRPr="005E10FB">
        <w:rPr>
          <w:b/>
          <w:i/>
        </w:rPr>
        <w:t>-</w:t>
      </w:r>
      <w:r>
        <w:rPr>
          <w:b/>
          <w:i/>
        </w:rPr>
        <w:t>S</w:t>
      </w:r>
      <w:r w:rsidR="001B5286">
        <w:rPr>
          <w:b/>
          <w:i/>
        </w:rPr>
        <w:t>ep</w:t>
      </w:r>
      <w:r w:rsidRPr="005E10FB">
        <w:rPr>
          <w:b/>
          <w:i/>
        </w:rPr>
        <w:t>-2016)</w:t>
      </w:r>
      <w:r w:rsidR="001B5286">
        <w:rPr>
          <w:b/>
          <w:i/>
        </w:rPr>
        <w:t>.</w:t>
      </w:r>
    </w:p>
    <w:p w14:paraId="0ECB71AD" w14:textId="5401F0B0" w:rsidR="006C664D" w:rsidRDefault="006C664D" w:rsidP="003A77BF">
      <w:pPr>
        <w:pStyle w:val="Body"/>
        <w:ind w:left="0"/>
        <w:rPr>
          <w:b/>
          <w:i/>
        </w:rPr>
      </w:pPr>
      <w:r w:rsidRPr="005E10FB">
        <w:rPr>
          <w:b/>
          <w:i/>
        </w:rPr>
        <w:t xml:space="preserve">ACTION ITEM: </w:t>
      </w:r>
      <w:r>
        <w:rPr>
          <w:b/>
          <w:i/>
        </w:rPr>
        <w:t xml:space="preserve">Ian Simpson to notify auditors of training program for Additive Manufacturing </w:t>
      </w:r>
      <w:r w:rsidRPr="005E10FB">
        <w:rPr>
          <w:b/>
          <w:i/>
        </w:rPr>
        <w:t xml:space="preserve">(Due Date: </w:t>
      </w:r>
      <w:r>
        <w:rPr>
          <w:b/>
          <w:i/>
        </w:rPr>
        <w:t>31</w:t>
      </w:r>
      <w:r w:rsidRPr="005E10FB">
        <w:rPr>
          <w:b/>
          <w:i/>
        </w:rPr>
        <w:t>-</w:t>
      </w:r>
      <w:r>
        <w:rPr>
          <w:b/>
          <w:i/>
        </w:rPr>
        <w:t>J</w:t>
      </w:r>
      <w:r w:rsidR="001B5286">
        <w:rPr>
          <w:b/>
          <w:i/>
        </w:rPr>
        <w:t>ul</w:t>
      </w:r>
      <w:r w:rsidRPr="005E10FB">
        <w:rPr>
          <w:b/>
          <w:i/>
        </w:rPr>
        <w:t>-2016)</w:t>
      </w:r>
      <w:r w:rsidR="001B5286">
        <w:rPr>
          <w:b/>
          <w:i/>
        </w:rPr>
        <w:t>.</w:t>
      </w:r>
    </w:p>
    <w:p w14:paraId="267D89D8" w14:textId="5111F19C" w:rsidR="00FA0B5E" w:rsidRDefault="0097102A" w:rsidP="00FA0B5E">
      <w:pPr>
        <w:pStyle w:val="Heading1"/>
      </w:pPr>
      <w:r>
        <w:rPr>
          <w:noProof/>
        </w:rPr>
        <w:t>AUDITOR EFFECTIVENESS</w:t>
      </w:r>
      <w:r>
        <w:t xml:space="preserve"> – </w:t>
      </w:r>
      <w:r w:rsidR="00FA0B5E">
        <w:t>CLOSED</w:t>
      </w:r>
    </w:p>
    <w:p w14:paraId="697251CC" w14:textId="77777777" w:rsidR="00383428" w:rsidRDefault="00383428" w:rsidP="008B47B3">
      <w:pPr>
        <w:pStyle w:val="Body"/>
        <w:numPr>
          <w:ilvl w:val="0"/>
          <w:numId w:val="5"/>
        </w:numPr>
        <w:ind w:left="709" w:hanging="709"/>
      </w:pPr>
      <w:r w:rsidRPr="00802524">
        <w:t>Review of OP</w:t>
      </w:r>
      <w:r>
        <w:t xml:space="preserve"> 1117</w:t>
      </w:r>
    </w:p>
    <w:p w14:paraId="61B8FFC2" w14:textId="07A3F287" w:rsidR="00383428" w:rsidRPr="000E4D3B" w:rsidRDefault="00EA35C6" w:rsidP="00383428">
      <w:pPr>
        <w:pStyle w:val="Body"/>
      </w:pPr>
      <w:r>
        <w:t>T</w:t>
      </w:r>
      <w:r w:rsidR="00383428" w:rsidRPr="002311CE">
        <w:t xml:space="preserve">he </w:t>
      </w:r>
      <w:r w:rsidR="001B5286">
        <w:t>A</w:t>
      </w:r>
      <w:r w:rsidR="007A40C7" w:rsidRPr="002311CE">
        <w:t xml:space="preserve">uditor </w:t>
      </w:r>
      <w:r w:rsidR="001B5286">
        <w:t>C</w:t>
      </w:r>
      <w:r w:rsidR="007A40C7" w:rsidRPr="002311CE">
        <w:t>onsistency procedure (</w:t>
      </w:r>
      <w:r w:rsidR="00383428" w:rsidRPr="002311CE">
        <w:t>OP 1117</w:t>
      </w:r>
      <w:r w:rsidR="007A40C7" w:rsidRPr="002311CE">
        <w:t>)</w:t>
      </w:r>
      <w:r w:rsidR="00383428" w:rsidRPr="002311CE">
        <w:t xml:space="preserve"> </w:t>
      </w:r>
      <w:r w:rsidR="00B81D20">
        <w:t xml:space="preserve">requires the Task Group to review several items as part of the process to monitor and ensure consistency among its </w:t>
      </w:r>
      <w:r w:rsidR="001B5286">
        <w:t>A</w:t>
      </w:r>
      <w:r w:rsidR="00B81D20">
        <w:t>uditors</w:t>
      </w:r>
      <w:r w:rsidR="00383428" w:rsidRPr="002311CE">
        <w:t>.</w:t>
      </w:r>
    </w:p>
    <w:p w14:paraId="1138B0F6" w14:textId="77777777" w:rsidR="00383428" w:rsidRDefault="00383428" w:rsidP="00383428">
      <w:pPr>
        <w:pStyle w:val="Body"/>
      </w:pPr>
      <w:r>
        <w:t>The following items were discussed:</w:t>
      </w:r>
    </w:p>
    <w:p w14:paraId="46E98E08" w14:textId="77777777" w:rsidR="00383428" w:rsidRPr="001000C1" w:rsidRDefault="00383428" w:rsidP="008B47B3">
      <w:pPr>
        <w:pStyle w:val="Body"/>
        <w:numPr>
          <w:ilvl w:val="0"/>
          <w:numId w:val="6"/>
        </w:numPr>
      </w:pPr>
      <w:r w:rsidRPr="001000C1">
        <w:t>Annual Review of Auditors</w:t>
      </w:r>
    </w:p>
    <w:p w14:paraId="3F569D7F" w14:textId="6FFC616D" w:rsidR="00800C54" w:rsidRDefault="00B81D20" w:rsidP="00517209">
      <w:pPr>
        <w:pStyle w:val="Body"/>
      </w:pPr>
      <w:r>
        <w:t xml:space="preserve">As previously agreed the Staff Engineers will develop an evaluation for each </w:t>
      </w:r>
      <w:r w:rsidR="001B5286">
        <w:t>A</w:t>
      </w:r>
      <w:r>
        <w:t xml:space="preserve">uditor by 30-Sep-2016, and discuss any areas of concern with them. Auditors without noted concern can request a discussion with a Staff Engineer if they desire. All Auditors have the opportunity to meet with a </w:t>
      </w:r>
      <w:r>
        <w:lastRenderedPageBreak/>
        <w:t xml:space="preserve">Task Group representative at the October conference if they desire. An action item for Staff Engineers to conduct the annual </w:t>
      </w:r>
      <w:r w:rsidR="001B5286">
        <w:t>A</w:t>
      </w:r>
      <w:r>
        <w:t>uditor assessments is already included in the RAIL.</w:t>
      </w:r>
    </w:p>
    <w:p w14:paraId="0E996D3A" w14:textId="77777777" w:rsidR="00921737" w:rsidRDefault="00921737" w:rsidP="00517209">
      <w:pPr>
        <w:pStyle w:val="Body"/>
      </w:pPr>
    </w:p>
    <w:p w14:paraId="10DAFB3A" w14:textId="7C568EA3" w:rsidR="00383428" w:rsidRPr="007035B8" w:rsidRDefault="00B81D20" w:rsidP="008B47B3">
      <w:pPr>
        <w:numPr>
          <w:ilvl w:val="0"/>
          <w:numId w:val="7"/>
        </w:numPr>
        <w:ind w:left="709" w:hanging="709"/>
        <w:rPr>
          <w:rFonts w:eastAsia="Calibri" w:cs="Times New Roman"/>
        </w:rPr>
      </w:pPr>
      <w:r>
        <w:rPr>
          <w:rFonts w:eastAsia="Calibri" w:cs="Times New Roman"/>
        </w:rPr>
        <w:t xml:space="preserve">Auditor Performance </w:t>
      </w:r>
      <w:r w:rsidR="00383428">
        <w:rPr>
          <w:rFonts w:eastAsia="Calibri" w:cs="Times New Roman"/>
        </w:rPr>
        <w:t>D</w:t>
      </w:r>
      <w:r w:rsidR="00383428" w:rsidRPr="00630207">
        <w:rPr>
          <w:rFonts w:eastAsia="Calibri" w:cs="Times New Roman"/>
        </w:rPr>
        <w:t xml:space="preserve">ata </w:t>
      </w:r>
      <w:r w:rsidR="00383428">
        <w:rPr>
          <w:rFonts w:eastAsia="Calibri" w:cs="Times New Roman"/>
        </w:rPr>
        <w:t>S</w:t>
      </w:r>
      <w:r w:rsidR="00383428" w:rsidRPr="00630207">
        <w:rPr>
          <w:rFonts w:eastAsia="Calibri" w:cs="Times New Roman"/>
        </w:rPr>
        <w:t>et</w:t>
      </w:r>
      <w:r>
        <w:rPr>
          <w:rFonts w:eastAsia="Calibri" w:cs="Times New Roman"/>
        </w:rPr>
        <w:t xml:space="preserve"> Charts</w:t>
      </w:r>
    </w:p>
    <w:p w14:paraId="5BBD9946" w14:textId="21F02C58" w:rsidR="00A5696E" w:rsidRDefault="00A5696E" w:rsidP="00383428">
      <w:pPr>
        <w:spacing w:after="0"/>
        <w:ind w:left="720"/>
        <w:rPr>
          <w:rFonts w:eastAsia="Calibri" w:cs="Times New Roman"/>
        </w:rPr>
      </w:pPr>
      <w:r>
        <w:rPr>
          <w:rFonts w:eastAsia="Calibri" w:cs="Times New Roman"/>
        </w:rPr>
        <w:t>Per an action from the February 2016 meeting, Scott Maitland presented a recommendation for control limits to be applied to the red-line chart</w:t>
      </w:r>
      <w:r w:rsidR="009623E4">
        <w:rPr>
          <w:rFonts w:eastAsia="Calibri" w:cs="Times New Roman"/>
        </w:rPr>
        <w:t xml:space="preserve">. This was reviewed by the Task Group and agreed. The chart used for this was the one presented at the February 2016 meeting and showed one </w:t>
      </w:r>
      <w:r w:rsidR="001B5286">
        <w:rPr>
          <w:rFonts w:eastAsia="Calibri" w:cs="Times New Roman"/>
        </w:rPr>
        <w:t>A</w:t>
      </w:r>
      <w:r w:rsidR="009623E4">
        <w:rPr>
          <w:rFonts w:eastAsia="Calibri" w:cs="Times New Roman"/>
        </w:rPr>
        <w:t>uditor to lie outside</w:t>
      </w:r>
      <w:r w:rsidR="00A42DDA">
        <w:rPr>
          <w:rFonts w:eastAsia="Calibri" w:cs="Times New Roman"/>
        </w:rPr>
        <w:t xml:space="preserve"> of the limits. Even though the one </w:t>
      </w:r>
      <w:r w:rsidR="001B5286">
        <w:rPr>
          <w:rFonts w:eastAsia="Calibri" w:cs="Times New Roman"/>
        </w:rPr>
        <w:t>A</w:t>
      </w:r>
      <w:r w:rsidR="00A42DDA">
        <w:rPr>
          <w:rFonts w:eastAsia="Calibri" w:cs="Times New Roman"/>
        </w:rPr>
        <w:t xml:space="preserve">uditor fell outside of the control limits, the Task Group decided that no specific action was required for this </w:t>
      </w:r>
      <w:r w:rsidR="001B5286">
        <w:rPr>
          <w:rFonts w:eastAsia="Calibri" w:cs="Times New Roman"/>
        </w:rPr>
        <w:t>A</w:t>
      </w:r>
      <w:r w:rsidR="00A42DDA">
        <w:rPr>
          <w:rFonts w:eastAsia="Calibri" w:cs="Times New Roman"/>
        </w:rPr>
        <w:t>uditor at this time.</w:t>
      </w:r>
    </w:p>
    <w:p w14:paraId="183E8EEE" w14:textId="77777777" w:rsidR="00374B19" w:rsidRDefault="00374B19" w:rsidP="00383428">
      <w:pPr>
        <w:spacing w:after="0"/>
        <w:ind w:left="720"/>
        <w:rPr>
          <w:rFonts w:eastAsia="Calibri" w:cs="Times New Roman"/>
        </w:rPr>
      </w:pPr>
    </w:p>
    <w:p w14:paraId="6DCA6463" w14:textId="03A74230" w:rsidR="009623E4" w:rsidRDefault="009623E4" w:rsidP="00383428">
      <w:pPr>
        <w:spacing w:after="0"/>
        <w:ind w:left="720"/>
        <w:rPr>
          <w:rFonts w:eastAsia="Calibri" w:cs="Times New Roman"/>
        </w:rPr>
      </w:pPr>
      <w:r w:rsidRPr="00C14FE8">
        <w:rPr>
          <w:rFonts w:eastAsia="Calibri" w:cs="Times New Roman"/>
        </w:rPr>
        <w:t xml:space="preserve">The </w:t>
      </w:r>
      <w:r>
        <w:rPr>
          <w:rFonts w:eastAsia="Calibri" w:cs="Times New Roman"/>
        </w:rPr>
        <w:t xml:space="preserve">current </w:t>
      </w:r>
      <w:r w:rsidRPr="00C14FE8">
        <w:rPr>
          <w:rFonts w:eastAsia="Calibri" w:cs="Times New Roman"/>
        </w:rPr>
        <w:t>Auditor performance data set charts (NCRs per audit day, NCRs per checklist paragraph, red-line</w:t>
      </w:r>
      <w:r w:rsidR="001B5286">
        <w:rPr>
          <w:rFonts w:eastAsia="Calibri" w:cs="Times New Roman"/>
        </w:rPr>
        <w:t>,</w:t>
      </w:r>
      <w:r w:rsidRPr="00C14FE8">
        <w:rPr>
          <w:rFonts w:eastAsia="Calibri" w:cs="Times New Roman"/>
        </w:rPr>
        <w:t xml:space="preserve"> and Auditor Variation) were reviewed by the Task Group.</w:t>
      </w:r>
    </w:p>
    <w:p w14:paraId="1EE4EC18" w14:textId="77777777" w:rsidR="00D14E8E" w:rsidRDefault="00D14E8E" w:rsidP="00383428">
      <w:pPr>
        <w:spacing w:after="0"/>
        <w:ind w:left="720"/>
        <w:rPr>
          <w:rFonts w:eastAsia="Calibri" w:cs="Times New Roman"/>
        </w:rPr>
      </w:pPr>
    </w:p>
    <w:p w14:paraId="26A22124" w14:textId="061E7FB7" w:rsidR="00C14FE8" w:rsidRDefault="0026586E" w:rsidP="00383428">
      <w:pPr>
        <w:spacing w:after="0"/>
        <w:ind w:left="720"/>
        <w:rPr>
          <w:rFonts w:eastAsia="Calibri" w:cs="Times New Roman"/>
          <w:highlight w:val="yellow"/>
        </w:rPr>
      </w:pPr>
      <w:r w:rsidRPr="0026586E">
        <w:rPr>
          <w:rFonts w:eastAsia="Calibri" w:cs="Times New Roman"/>
        </w:rPr>
        <w:t xml:space="preserve">It was noted from these charts </w:t>
      </w:r>
      <w:r w:rsidR="00A42DDA">
        <w:rPr>
          <w:rFonts w:eastAsia="Calibri" w:cs="Times New Roman"/>
        </w:rPr>
        <w:t xml:space="preserve">there is an </w:t>
      </w:r>
      <w:r w:rsidR="001B5286">
        <w:rPr>
          <w:rFonts w:eastAsia="Calibri" w:cs="Times New Roman"/>
        </w:rPr>
        <w:t>A</w:t>
      </w:r>
      <w:r w:rsidR="00A42DDA">
        <w:rPr>
          <w:rFonts w:eastAsia="Calibri" w:cs="Times New Roman"/>
        </w:rPr>
        <w:t xml:space="preserve">uditor who has written very few NCRs this calendar year. A sub-team of Karen </w:t>
      </w:r>
      <w:proofErr w:type="spellStart"/>
      <w:r w:rsidR="00A42DDA">
        <w:rPr>
          <w:rFonts w:eastAsia="Calibri" w:cs="Times New Roman"/>
        </w:rPr>
        <w:t>Dannis</w:t>
      </w:r>
      <w:proofErr w:type="spellEnd"/>
      <w:r w:rsidR="00A42DDA">
        <w:rPr>
          <w:rFonts w:eastAsia="Calibri" w:cs="Times New Roman"/>
        </w:rPr>
        <w:t xml:space="preserve"> and Jerry Hulin was formed to review these and prior audits at these </w:t>
      </w:r>
      <w:r w:rsidR="001B5286">
        <w:rPr>
          <w:rFonts w:eastAsia="Calibri" w:cs="Times New Roman"/>
        </w:rPr>
        <w:t>S</w:t>
      </w:r>
      <w:r w:rsidR="00A42DDA">
        <w:rPr>
          <w:rFonts w:eastAsia="Calibri" w:cs="Times New Roman"/>
        </w:rPr>
        <w:t xml:space="preserve">uppliers to try and determine if there is any concern with the </w:t>
      </w:r>
      <w:r w:rsidR="001B5286">
        <w:rPr>
          <w:rFonts w:eastAsia="Calibri" w:cs="Times New Roman"/>
        </w:rPr>
        <w:t>A</w:t>
      </w:r>
      <w:r w:rsidR="00A42DDA">
        <w:rPr>
          <w:rFonts w:eastAsia="Calibri" w:cs="Times New Roman"/>
        </w:rPr>
        <w:t>uditor. Further discussion and actions on this item are noted in 3.1.3</w:t>
      </w:r>
      <w:r w:rsidR="00D83250">
        <w:rPr>
          <w:rFonts w:eastAsia="Calibri" w:cs="Times New Roman"/>
        </w:rPr>
        <w:t>.</w:t>
      </w:r>
    </w:p>
    <w:p w14:paraId="20E6635C" w14:textId="77777777" w:rsidR="00374B19" w:rsidRDefault="00374B19" w:rsidP="00383428">
      <w:pPr>
        <w:spacing w:after="0"/>
        <w:ind w:left="720"/>
        <w:rPr>
          <w:rFonts w:eastAsia="Calibri" w:cs="Times New Roman"/>
          <w:highlight w:val="yellow"/>
        </w:rPr>
      </w:pPr>
    </w:p>
    <w:p w14:paraId="2EC46D92" w14:textId="7FD165A6" w:rsidR="0026586E" w:rsidRDefault="0026586E" w:rsidP="0026586E">
      <w:pPr>
        <w:spacing w:after="0"/>
        <w:rPr>
          <w:rFonts w:eastAsia="Calibri" w:cs="Times New Roman"/>
        </w:rPr>
      </w:pPr>
      <w:r w:rsidRPr="00DC4314">
        <w:rPr>
          <w:b/>
          <w:i/>
        </w:rPr>
        <w:t xml:space="preserve">ACTION ITEM: </w:t>
      </w:r>
      <w:r w:rsidR="000C71F1">
        <w:rPr>
          <w:b/>
          <w:i/>
        </w:rPr>
        <w:t xml:space="preserve">Sub-Team of Karen </w:t>
      </w:r>
      <w:proofErr w:type="spellStart"/>
      <w:r w:rsidR="000C71F1">
        <w:rPr>
          <w:b/>
          <w:i/>
        </w:rPr>
        <w:t>Dannis</w:t>
      </w:r>
      <w:proofErr w:type="spellEnd"/>
      <w:r w:rsidR="000C71F1">
        <w:rPr>
          <w:b/>
          <w:i/>
        </w:rPr>
        <w:t xml:space="preserve"> and Jerry Hulin to review audit data for auditor who has written few NCRs in 2016</w:t>
      </w:r>
      <w:r w:rsidRPr="00DC4314">
        <w:rPr>
          <w:b/>
          <w:i/>
        </w:rPr>
        <w:t xml:space="preserve"> (Due Date: </w:t>
      </w:r>
      <w:r w:rsidR="009623E4">
        <w:rPr>
          <w:b/>
          <w:i/>
        </w:rPr>
        <w:t>24</w:t>
      </w:r>
      <w:r w:rsidRPr="00DC4314">
        <w:rPr>
          <w:b/>
          <w:i/>
        </w:rPr>
        <w:t>-</w:t>
      </w:r>
      <w:r w:rsidR="009623E4">
        <w:rPr>
          <w:b/>
          <w:i/>
        </w:rPr>
        <w:t>O</w:t>
      </w:r>
      <w:r w:rsidR="001B5286">
        <w:rPr>
          <w:b/>
          <w:i/>
        </w:rPr>
        <w:t>ct</w:t>
      </w:r>
      <w:r w:rsidRPr="00DC4314">
        <w:rPr>
          <w:b/>
          <w:i/>
        </w:rPr>
        <w:t>-201</w:t>
      </w:r>
      <w:r>
        <w:rPr>
          <w:b/>
          <w:i/>
        </w:rPr>
        <w:t>6</w:t>
      </w:r>
      <w:r w:rsidRPr="00DC4314">
        <w:rPr>
          <w:b/>
          <w:i/>
        </w:rPr>
        <w:t>)</w:t>
      </w:r>
      <w:r w:rsidR="001B5286">
        <w:rPr>
          <w:b/>
          <w:i/>
        </w:rPr>
        <w:t>.</w:t>
      </w:r>
    </w:p>
    <w:p w14:paraId="49ED3DAA" w14:textId="77777777" w:rsidR="00F337E7" w:rsidRDefault="00F337E7" w:rsidP="00383428">
      <w:pPr>
        <w:spacing w:after="0"/>
        <w:ind w:left="720"/>
        <w:rPr>
          <w:rFonts w:eastAsia="Calibri" w:cs="Times New Roman"/>
        </w:rPr>
      </w:pPr>
    </w:p>
    <w:p w14:paraId="2D63757B" w14:textId="5B9EB78A" w:rsidR="00F337E7" w:rsidRDefault="00F337E7" w:rsidP="00383428">
      <w:pPr>
        <w:spacing w:after="0"/>
        <w:ind w:left="720"/>
        <w:rPr>
          <w:rFonts w:eastAsia="Calibri" w:cs="Times New Roman"/>
        </w:rPr>
      </w:pPr>
      <w:r>
        <w:rPr>
          <w:rFonts w:eastAsia="Calibri" w:cs="Times New Roman"/>
        </w:rPr>
        <w:t>The Task Group did not identify any improvements that would be required in Task Group documentation (e.g. checklists or handbooks) as a direct result of this analysis.</w:t>
      </w:r>
    </w:p>
    <w:p w14:paraId="7034E32F" w14:textId="77777777" w:rsidR="00644763" w:rsidRDefault="00644763" w:rsidP="00383428">
      <w:pPr>
        <w:spacing w:after="0"/>
        <w:ind w:left="720"/>
        <w:rPr>
          <w:rFonts w:eastAsia="Calibri" w:cs="Times New Roman"/>
        </w:rPr>
      </w:pPr>
    </w:p>
    <w:p w14:paraId="3E9108B0" w14:textId="77777777" w:rsidR="00383428" w:rsidRPr="007035B8" w:rsidRDefault="00383428" w:rsidP="008B47B3">
      <w:pPr>
        <w:numPr>
          <w:ilvl w:val="0"/>
          <w:numId w:val="8"/>
        </w:numPr>
        <w:spacing w:after="0"/>
        <w:ind w:left="709" w:hanging="709"/>
        <w:rPr>
          <w:rFonts w:eastAsia="Calibri" w:cs="Times New Roman"/>
        </w:rPr>
      </w:pPr>
      <w:r w:rsidRPr="00630207">
        <w:rPr>
          <w:rFonts w:eastAsia="Calibri" w:cs="Times New Roman"/>
        </w:rPr>
        <w:t xml:space="preserve">Auditor Observation </w:t>
      </w:r>
      <w:r>
        <w:rPr>
          <w:rFonts w:eastAsia="Calibri" w:cs="Times New Roman"/>
        </w:rPr>
        <w:t>P</w:t>
      </w:r>
      <w:r w:rsidRPr="00630207">
        <w:rPr>
          <w:rFonts w:eastAsia="Calibri" w:cs="Times New Roman"/>
        </w:rPr>
        <w:t>lan</w:t>
      </w:r>
    </w:p>
    <w:p w14:paraId="5D0711D1" w14:textId="77777777" w:rsidR="00383428" w:rsidRPr="007035B8" w:rsidRDefault="00383428" w:rsidP="00383428">
      <w:pPr>
        <w:spacing w:after="0"/>
        <w:ind w:left="720"/>
        <w:rPr>
          <w:rFonts w:eastAsia="Calibri" w:cs="Times New Roman"/>
        </w:rPr>
      </w:pPr>
    </w:p>
    <w:p w14:paraId="3E1C8C88" w14:textId="61FFBDDF" w:rsidR="00696F34" w:rsidRDefault="004C3DF9" w:rsidP="00383428">
      <w:pPr>
        <w:pStyle w:val="Body"/>
        <w:rPr>
          <w:rFonts w:eastAsia="Calibri" w:cs="Times New Roman"/>
        </w:rPr>
      </w:pPr>
      <w:r>
        <w:rPr>
          <w:rFonts w:eastAsia="Calibri" w:cs="Times New Roman"/>
        </w:rPr>
        <w:t xml:space="preserve">The observation plan </w:t>
      </w:r>
      <w:r w:rsidR="00517209">
        <w:rPr>
          <w:rFonts w:eastAsia="Calibri" w:cs="Times New Roman"/>
        </w:rPr>
        <w:t>for 2016 was developed at the October 2015 Task Group meeting using the prioritization tool that the Task Group ha</w:t>
      </w:r>
      <w:r w:rsidR="00FE6843">
        <w:rPr>
          <w:rFonts w:eastAsia="Calibri" w:cs="Times New Roman"/>
        </w:rPr>
        <w:t>s</w:t>
      </w:r>
      <w:r w:rsidR="00517209">
        <w:rPr>
          <w:rFonts w:eastAsia="Calibri" w:cs="Times New Roman"/>
        </w:rPr>
        <w:t xml:space="preserve"> developed. </w:t>
      </w:r>
      <w:r w:rsidR="00A42DDA">
        <w:rPr>
          <w:rFonts w:eastAsia="Calibri" w:cs="Times New Roman"/>
        </w:rPr>
        <w:t xml:space="preserve">The Task Group updated the </w:t>
      </w:r>
      <w:r w:rsidR="00696F34">
        <w:rPr>
          <w:rFonts w:eastAsia="Calibri" w:cs="Times New Roman"/>
        </w:rPr>
        <w:t>prioritization</w:t>
      </w:r>
      <w:r w:rsidR="00A42DDA">
        <w:rPr>
          <w:rFonts w:eastAsia="Calibri" w:cs="Times New Roman"/>
        </w:rPr>
        <w:t xml:space="preserve"> tool based on the analysis as defined in 3.1.2. This resulted in the identified </w:t>
      </w:r>
      <w:r w:rsidR="001B5286">
        <w:rPr>
          <w:rFonts w:eastAsia="Calibri" w:cs="Times New Roman"/>
        </w:rPr>
        <w:t>A</w:t>
      </w:r>
      <w:r w:rsidR="00A42DDA">
        <w:rPr>
          <w:rFonts w:eastAsia="Calibri" w:cs="Times New Roman"/>
        </w:rPr>
        <w:t xml:space="preserve">uditor being moved to the high risk category. As such </w:t>
      </w:r>
      <w:r w:rsidR="00696F34">
        <w:rPr>
          <w:rFonts w:eastAsia="Calibri" w:cs="Times New Roman"/>
        </w:rPr>
        <w:t xml:space="preserve">the Task Group reviewed potential audits for observation and a Task Group member volunteered to observe this </w:t>
      </w:r>
      <w:r w:rsidR="001B5286">
        <w:rPr>
          <w:rFonts w:eastAsia="Calibri" w:cs="Times New Roman"/>
        </w:rPr>
        <w:t>A</w:t>
      </w:r>
      <w:r w:rsidR="00696F34">
        <w:rPr>
          <w:rFonts w:eastAsia="Calibri" w:cs="Times New Roman"/>
        </w:rPr>
        <w:t>uditor.</w:t>
      </w:r>
    </w:p>
    <w:p w14:paraId="7802A64D" w14:textId="1D06AEC2" w:rsidR="004C3DF9" w:rsidRDefault="00517209" w:rsidP="00383428">
      <w:pPr>
        <w:pStyle w:val="Body"/>
        <w:rPr>
          <w:rFonts w:eastAsia="Calibri" w:cs="Times New Roman"/>
        </w:rPr>
      </w:pPr>
      <w:r>
        <w:rPr>
          <w:rFonts w:eastAsia="Calibri" w:cs="Times New Roman"/>
        </w:rPr>
        <w:t xml:space="preserve">To date </w:t>
      </w:r>
      <w:r w:rsidR="00AB7241">
        <w:rPr>
          <w:rFonts w:eastAsia="Calibri" w:cs="Times New Roman"/>
        </w:rPr>
        <w:t>4</w:t>
      </w:r>
      <w:r>
        <w:rPr>
          <w:rFonts w:eastAsia="Calibri" w:cs="Times New Roman"/>
        </w:rPr>
        <w:t xml:space="preserve"> observation</w:t>
      </w:r>
      <w:r w:rsidR="00D14E8E">
        <w:rPr>
          <w:rFonts w:eastAsia="Calibri" w:cs="Times New Roman"/>
        </w:rPr>
        <w:t>s</w:t>
      </w:r>
      <w:r>
        <w:rPr>
          <w:rFonts w:eastAsia="Calibri" w:cs="Times New Roman"/>
        </w:rPr>
        <w:t xml:space="preserve"> for 2016 ha</w:t>
      </w:r>
      <w:r w:rsidR="00D14E8E">
        <w:rPr>
          <w:rFonts w:eastAsia="Calibri" w:cs="Times New Roman"/>
        </w:rPr>
        <w:t>ve</w:t>
      </w:r>
      <w:r>
        <w:rPr>
          <w:rFonts w:eastAsia="Calibri" w:cs="Times New Roman"/>
        </w:rPr>
        <w:t xml:space="preserve"> been </w:t>
      </w:r>
      <w:r w:rsidR="00AB7241">
        <w:rPr>
          <w:rFonts w:eastAsia="Calibri" w:cs="Times New Roman"/>
        </w:rPr>
        <w:t>completed with a further 3 requested</w:t>
      </w:r>
      <w:r>
        <w:rPr>
          <w:rFonts w:eastAsia="Calibri" w:cs="Times New Roman"/>
        </w:rPr>
        <w:t xml:space="preserve">. </w:t>
      </w:r>
      <w:r w:rsidR="00AB7241">
        <w:rPr>
          <w:rFonts w:eastAsia="Calibri" w:cs="Times New Roman"/>
        </w:rPr>
        <w:t xml:space="preserve">When the plan was developed, 2 Auditors were identified for observation based on risk. Since this plan was developed, one of these </w:t>
      </w:r>
      <w:r w:rsidR="001B5286">
        <w:rPr>
          <w:rFonts w:eastAsia="Calibri" w:cs="Times New Roman"/>
        </w:rPr>
        <w:t>A</w:t>
      </w:r>
      <w:r w:rsidR="00AB7241">
        <w:rPr>
          <w:rFonts w:eastAsia="Calibri" w:cs="Times New Roman"/>
        </w:rPr>
        <w:t>uditors is no longer auditing and the other has already been observed. Hence all observations o</w:t>
      </w:r>
      <w:r w:rsidR="00696F34">
        <w:rPr>
          <w:rFonts w:eastAsia="Calibri" w:cs="Times New Roman"/>
        </w:rPr>
        <w:t>f high risk have been completed (other than the new one identified above).</w:t>
      </w:r>
      <w:r w:rsidR="00AB7241">
        <w:rPr>
          <w:rFonts w:eastAsia="Calibri" w:cs="Times New Roman"/>
        </w:rPr>
        <w:t xml:space="preserve"> There are 2 </w:t>
      </w:r>
      <w:r w:rsidR="001B5286">
        <w:rPr>
          <w:rFonts w:eastAsia="Calibri" w:cs="Times New Roman"/>
        </w:rPr>
        <w:t>A</w:t>
      </w:r>
      <w:r w:rsidR="00AB7241">
        <w:rPr>
          <w:rFonts w:eastAsia="Calibri" w:cs="Times New Roman"/>
        </w:rPr>
        <w:t xml:space="preserve">uditors who were hired in 2015 that still require observation. One of these has defined Observers, while no observations on the other have yet been requested. </w:t>
      </w:r>
      <w:r>
        <w:rPr>
          <w:rFonts w:eastAsia="Calibri" w:cs="Times New Roman"/>
        </w:rPr>
        <w:t>The Task Group w</w:t>
      </w:r>
      <w:r w:rsidR="007A40C7">
        <w:rPr>
          <w:rFonts w:eastAsia="Calibri" w:cs="Times New Roman"/>
        </w:rPr>
        <w:t>as</w:t>
      </w:r>
      <w:r>
        <w:rPr>
          <w:rFonts w:eastAsia="Calibri" w:cs="Times New Roman"/>
        </w:rPr>
        <w:t xml:space="preserve"> encouraged to review and establish if they are able to observe </w:t>
      </w:r>
      <w:r w:rsidR="00AB7241">
        <w:rPr>
          <w:rFonts w:eastAsia="Calibri" w:cs="Times New Roman"/>
        </w:rPr>
        <w:t>the second new auditor.</w:t>
      </w:r>
    </w:p>
    <w:p w14:paraId="08E1C3BC" w14:textId="522A78F8" w:rsidR="000C71F1" w:rsidRDefault="000C71F1" w:rsidP="000C71F1">
      <w:pPr>
        <w:pStyle w:val="Body"/>
        <w:ind w:left="0"/>
        <w:rPr>
          <w:rFonts w:eastAsia="Calibri" w:cs="Times New Roman"/>
        </w:rPr>
      </w:pPr>
      <w:r w:rsidRPr="00DC4314">
        <w:rPr>
          <w:b/>
          <w:i/>
        </w:rPr>
        <w:t xml:space="preserve">ACTION ITEM: </w:t>
      </w:r>
      <w:r>
        <w:rPr>
          <w:b/>
          <w:i/>
        </w:rPr>
        <w:t xml:space="preserve">Ian Simpson to post the revised </w:t>
      </w:r>
      <w:r w:rsidR="001B5286">
        <w:rPr>
          <w:b/>
          <w:i/>
        </w:rPr>
        <w:t>A</w:t>
      </w:r>
      <w:r>
        <w:rPr>
          <w:b/>
          <w:i/>
        </w:rPr>
        <w:t>uditor observation plan in the Task Group work area forum</w:t>
      </w:r>
      <w:r w:rsidRPr="00DC4314">
        <w:rPr>
          <w:b/>
          <w:i/>
        </w:rPr>
        <w:t xml:space="preserve"> (Due Date: </w:t>
      </w:r>
      <w:r>
        <w:rPr>
          <w:b/>
          <w:i/>
        </w:rPr>
        <w:t>31</w:t>
      </w:r>
      <w:r w:rsidRPr="00DC4314">
        <w:rPr>
          <w:b/>
          <w:i/>
        </w:rPr>
        <w:t>-</w:t>
      </w:r>
      <w:r>
        <w:rPr>
          <w:b/>
          <w:i/>
        </w:rPr>
        <w:t>J</w:t>
      </w:r>
      <w:r w:rsidR="001B5286">
        <w:rPr>
          <w:b/>
          <w:i/>
        </w:rPr>
        <w:t>ul</w:t>
      </w:r>
      <w:r w:rsidRPr="00DC4314">
        <w:rPr>
          <w:b/>
          <w:i/>
        </w:rPr>
        <w:t>-201</w:t>
      </w:r>
      <w:r>
        <w:rPr>
          <w:b/>
          <w:i/>
        </w:rPr>
        <w:t>6</w:t>
      </w:r>
      <w:r w:rsidRPr="00DC4314">
        <w:rPr>
          <w:b/>
          <w:i/>
        </w:rPr>
        <w:t>)</w:t>
      </w:r>
      <w:r w:rsidR="001B5286">
        <w:rPr>
          <w:b/>
          <w:i/>
        </w:rPr>
        <w:t>.</w:t>
      </w:r>
    </w:p>
    <w:p w14:paraId="4F408661" w14:textId="77777777" w:rsidR="00383428" w:rsidRDefault="00383428" w:rsidP="008B47B3">
      <w:pPr>
        <w:numPr>
          <w:ilvl w:val="0"/>
          <w:numId w:val="9"/>
        </w:numPr>
        <w:ind w:left="709" w:hanging="709"/>
        <w:rPr>
          <w:rFonts w:eastAsia="Calibri" w:cs="Times New Roman"/>
        </w:rPr>
      </w:pPr>
      <w:r w:rsidRPr="00630207">
        <w:rPr>
          <w:rFonts w:eastAsia="Calibri" w:cs="Times New Roman"/>
        </w:rPr>
        <w:t xml:space="preserve">Observation </w:t>
      </w:r>
      <w:r>
        <w:rPr>
          <w:rFonts w:eastAsia="Calibri" w:cs="Times New Roman"/>
        </w:rPr>
        <w:t>R</w:t>
      </w:r>
      <w:r w:rsidRPr="00630207">
        <w:rPr>
          <w:rFonts w:eastAsia="Calibri" w:cs="Times New Roman"/>
        </w:rPr>
        <w:t>eports</w:t>
      </w:r>
    </w:p>
    <w:p w14:paraId="79701801" w14:textId="426F9FAE" w:rsidR="00383428" w:rsidRDefault="00383428" w:rsidP="00383428">
      <w:pPr>
        <w:ind w:left="709"/>
        <w:rPr>
          <w:rFonts w:eastAsia="Calibri" w:cs="Times New Roman"/>
        </w:rPr>
      </w:pPr>
      <w:r w:rsidRPr="0038786B">
        <w:rPr>
          <w:rFonts w:eastAsia="Calibri" w:cs="Times New Roman"/>
        </w:rPr>
        <w:t xml:space="preserve">The Task Group reviewed </w:t>
      </w:r>
      <w:r w:rsidR="002C46D6">
        <w:rPr>
          <w:rFonts w:eastAsia="Calibri" w:cs="Times New Roman"/>
        </w:rPr>
        <w:t>4</w:t>
      </w:r>
      <w:r w:rsidRPr="0038786B">
        <w:rPr>
          <w:rFonts w:eastAsia="Calibri" w:cs="Times New Roman"/>
        </w:rPr>
        <w:t xml:space="preserve"> observations. </w:t>
      </w:r>
      <w:r w:rsidR="001D4672">
        <w:rPr>
          <w:rFonts w:eastAsia="Calibri" w:cs="Times New Roman"/>
        </w:rPr>
        <w:t xml:space="preserve">One of these observations was for an </w:t>
      </w:r>
      <w:r w:rsidR="001B5286">
        <w:rPr>
          <w:rFonts w:eastAsia="Calibri" w:cs="Times New Roman"/>
        </w:rPr>
        <w:t>A</w:t>
      </w:r>
      <w:r w:rsidR="001D4672">
        <w:rPr>
          <w:rFonts w:eastAsia="Calibri" w:cs="Times New Roman"/>
        </w:rPr>
        <w:t>uditor identified for observation</w:t>
      </w:r>
      <w:r w:rsidRPr="0038786B">
        <w:rPr>
          <w:rFonts w:eastAsia="Calibri" w:cs="Times New Roman"/>
        </w:rPr>
        <w:t>.</w:t>
      </w:r>
      <w:r w:rsidR="001D4672">
        <w:rPr>
          <w:rFonts w:eastAsia="Calibri" w:cs="Times New Roman"/>
        </w:rPr>
        <w:t xml:space="preserve"> The observation noted an improvement in the items that the observation was arranged to review. There are still areas for improvement and the </w:t>
      </w:r>
      <w:r w:rsidR="00696F34">
        <w:rPr>
          <w:rFonts w:eastAsia="Calibri" w:cs="Times New Roman"/>
        </w:rPr>
        <w:t>Task Group noted that it would be beneficial for this audito</w:t>
      </w:r>
      <w:r w:rsidR="002A0CFA">
        <w:rPr>
          <w:rFonts w:eastAsia="Calibri" w:cs="Times New Roman"/>
        </w:rPr>
        <w:t>r to develop training and present at the Auditor Conference</w:t>
      </w:r>
      <w:r w:rsidR="001D4672">
        <w:rPr>
          <w:rFonts w:eastAsia="Calibri" w:cs="Times New Roman"/>
        </w:rPr>
        <w:t>.</w:t>
      </w:r>
    </w:p>
    <w:p w14:paraId="4A6AEA66" w14:textId="3312A968" w:rsidR="002A0CFA" w:rsidRDefault="000C71F1" w:rsidP="002A0CFA">
      <w:pPr>
        <w:spacing w:after="0"/>
        <w:rPr>
          <w:rFonts w:eastAsia="Calibri" w:cs="Times New Roman"/>
        </w:rPr>
      </w:pPr>
      <w:r w:rsidRPr="000C71F1">
        <w:rPr>
          <w:b/>
          <w:i/>
        </w:rPr>
        <w:t xml:space="preserve">ACTION ITEM: Ian Simpson to notify an </w:t>
      </w:r>
      <w:r w:rsidR="001B5286">
        <w:rPr>
          <w:b/>
          <w:i/>
        </w:rPr>
        <w:t>A</w:t>
      </w:r>
      <w:r w:rsidRPr="000C71F1">
        <w:rPr>
          <w:b/>
          <w:i/>
        </w:rPr>
        <w:t>uditor of the Task Group’s request for him to prepare and present material on time management at the Auditor Conference (Due Date: 31-J</w:t>
      </w:r>
      <w:r w:rsidR="001B5286">
        <w:rPr>
          <w:b/>
          <w:i/>
        </w:rPr>
        <w:t>ul</w:t>
      </w:r>
      <w:r w:rsidRPr="000C71F1">
        <w:rPr>
          <w:b/>
          <w:i/>
        </w:rPr>
        <w:t>-2016)</w:t>
      </w:r>
      <w:r w:rsidR="001B5286">
        <w:rPr>
          <w:b/>
          <w:i/>
        </w:rPr>
        <w:t>.</w:t>
      </w:r>
    </w:p>
    <w:p w14:paraId="4402C780" w14:textId="77777777" w:rsidR="002A0CFA" w:rsidRDefault="002A0CFA" w:rsidP="001B5286">
      <w:pPr>
        <w:spacing w:after="0"/>
        <w:ind w:left="709"/>
        <w:rPr>
          <w:rFonts w:eastAsia="Calibri" w:cs="Times New Roman"/>
        </w:rPr>
      </w:pPr>
    </w:p>
    <w:p w14:paraId="12735A16" w14:textId="34D7E225" w:rsidR="00BA564B" w:rsidRDefault="00BA564B" w:rsidP="00383428">
      <w:pPr>
        <w:ind w:left="709"/>
        <w:rPr>
          <w:rFonts w:eastAsia="Calibri" w:cs="Times New Roman"/>
        </w:rPr>
      </w:pPr>
      <w:r>
        <w:rPr>
          <w:rFonts w:eastAsia="Calibri" w:cs="Times New Roman"/>
        </w:rPr>
        <w:lastRenderedPageBreak/>
        <w:t xml:space="preserve">One of the </w:t>
      </w:r>
      <w:r w:rsidR="009B7E2A">
        <w:rPr>
          <w:rFonts w:eastAsia="Calibri" w:cs="Times New Roman"/>
        </w:rPr>
        <w:t>o</w:t>
      </w:r>
      <w:r>
        <w:rPr>
          <w:rFonts w:eastAsia="Calibri" w:cs="Times New Roman"/>
        </w:rPr>
        <w:t xml:space="preserve">bservations recommended that </w:t>
      </w:r>
      <w:r w:rsidR="001B5286">
        <w:rPr>
          <w:rFonts w:eastAsia="Calibri" w:cs="Times New Roman"/>
        </w:rPr>
        <w:t>A</w:t>
      </w:r>
      <w:r w:rsidR="009623E4">
        <w:rPr>
          <w:rFonts w:eastAsia="Calibri" w:cs="Times New Roman"/>
        </w:rPr>
        <w:t xml:space="preserve">udit </w:t>
      </w:r>
      <w:r w:rsidR="001B5286">
        <w:rPr>
          <w:rFonts w:eastAsia="Calibri" w:cs="Times New Roman"/>
        </w:rPr>
        <w:t>H</w:t>
      </w:r>
      <w:r w:rsidR="009623E4">
        <w:rPr>
          <w:rFonts w:eastAsia="Calibri" w:cs="Times New Roman"/>
        </w:rPr>
        <w:t>andbooks be re-located to ease the Supplier’s access to them</w:t>
      </w:r>
      <w:r w:rsidR="009B7E2A">
        <w:rPr>
          <w:rFonts w:eastAsia="Calibri" w:cs="Times New Roman"/>
        </w:rPr>
        <w:t>.</w:t>
      </w:r>
      <w:r w:rsidR="009623E4">
        <w:rPr>
          <w:rFonts w:eastAsia="Calibri" w:cs="Times New Roman"/>
        </w:rPr>
        <w:t xml:space="preserve"> As all public documents </w:t>
      </w:r>
      <w:r w:rsidR="00D83250">
        <w:rPr>
          <w:rFonts w:eastAsia="Calibri" w:cs="Times New Roman"/>
        </w:rPr>
        <w:t>had been</w:t>
      </w:r>
      <w:r w:rsidR="009623E4">
        <w:rPr>
          <w:rFonts w:eastAsia="Calibri" w:cs="Times New Roman"/>
        </w:rPr>
        <w:t xml:space="preserve"> reorganized to </w:t>
      </w:r>
      <w:r w:rsidR="001B5286">
        <w:rPr>
          <w:rFonts w:eastAsia="Calibri" w:cs="Times New Roman"/>
        </w:rPr>
        <w:t xml:space="preserve">standardize </w:t>
      </w:r>
      <w:r w:rsidR="009623E4">
        <w:rPr>
          <w:rFonts w:eastAsia="Calibri" w:cs="Times New Roman"/>
        </w:rPr>
        <w:t>file structures for all commodities, the Staff Engineer requested that this be reviewed by the Committee Service Representatives</w:t>
      </w:r>
      <w:r w:rsidR="009E7D85">
        <w:rPr>
          <w:rFonts w:eastAsia="Calibri" w:cs="Times New Roman"/>
        </w:rPr>
        <w:t xml:space="preserve"> (CSRs)</w:t>
      </w:r>
      <w:r w:rsidR="001D4672">
        <w:rPr>
          <w:rFonts w:eastAsia="Calibri" w:cs="Times New Roman"/>
        </w:rPr>
        <w:t xml:space="preserve">. This was reviewed </w:t>
      </w:r>
      <w:r w:rsidR="009E7D85">
        <w:rPr>
          <w:rFonts w:eastAsia="Calibri" w:cs="Times New Roman"/>
        </w:rPr>
        <w:t xml:space="preserve">by the CSR team </w:t>
      </w:r>
      <w:r w:rsidR="001D4672">
        <w:rPr>
          <w:rFonts w:eastAsia="Calibri" w:cs="Times New Roman"/>
        </w:rPr>
        <w:t xml:space="preserve">and </w:t>
      </w:r>
      <w:r w:rsidR="009E7D85">
        <w:rPr>
          <w:rFonts w:eastAsia="Calibri" w:cs="Times New Roman"/>
        </w:rPr>
        <w:t>it was agreed to create a new folder in each Commodities filing system titled ‘Handbooks and Guides’</w:t>
      </w:r>
      <w:r w:rsidR="00D83250">
        <w:rPr>
          <w:rFonts w:eastAsia="Calibri" w:cs="Times New Roman"/>
        </w:rPr>
        <w:t>. This change has already been made.</w:t>
      </w:r>
    </w:p>
    <w:p w14:paraId="6E0F8CF9" w14:textId="108B3DC2" w:rsidR="001D4672" w:rsidRDefault="001D4672" w:rsidP="00383428">
      <w:pPr>
        <w:ind w:left="709"/>
        <w:rPr>
          <w:rFonts w:eastAsia="Calibri" w:cs="Times New Roman"/>
        </w:rPr>
      </w:pPr>
      <w:r>
        <w:rPr>
          <w:rFonts w:eastAsia="Calibri" w:cs="Times New Roman"/>
        </w:rPr>
        <w:t xml:space="preserve">This observation also noted that the terminology in the checklists for qualification welds and evaluation of welds should be </w:t>
      </w:r>
      <w:r w:rsidR="002C46D6">
        <w:rPr>
          <w:rFonts w:eastAsia="Calibri" w:cs="Times New Roman"/>
        </w:rPr>
        <w:t xml:space="preserve">reviewed. This item has been added to the checklist rolling action item list and was discussed in </w:t>
      </w:r>
      <w:r w:rsidR="002C46D6" w:rsidRPr="0084661F">
        <w:rPr>
          <w:rFonts w:eastAsia="Calibri" w:cs="Times New Roman"/>
        </w:rPr>
        <w:t>item 19.2.</w:t>
      </w:r>
    </w:p>
    <w:p w14:paraId="0FA34A83" w14:textId="7794892B" w:rsidR="005E4D9E" w:rsidRDefault="007A1051" w:rsidP="008B47B3">
      <w:pPr>
        <w:numPr>
          <w:ilvl w:val="0"/>
          <w:numId w:val="10"/>
        </w:numPr>
        <w:ind w:left="709" w:hanging="709"/>
        <w:rPr>
          <w:rFonts w:eastAsia="Calibri" w:cs="Times New Roman"/>
        </w:rPr>
      </w:pPr>
      <w:r w:rsidRPr="007A1051">
        <w:rPr>
          <w:rFonts w:eastAsia="Calibri" w:cs="Times New Roman"/>
        </w:rPr>
        <w:t>Review Dashboard</w:t>
      </w:r>
    </w:p>
    <w:p w14:paraId="7D614E98" w14:textId="590B765D" w:rsidR="00584DDC" w:rsidRDefault="002574B0" w:rsidP="002677D1">
      <w:pPr>
        <w:ind w:left="709"/>
        <w:rPr>
          <w:rFonts w:eastAsia="Calibri" w:cs="Times New Roman"/>
        </w:rPr>
      </w:pPr>
      <w:r>
        <w:rPr>
          <w:rFonts w:eastAsia="Calibri" w:cs="Times New Roman"/>
        </w:rPr>
        <w:t>The dashboard metrics, as required by OP 1117, were reviewed. Three of the four metrics are green. The metric for the percentage of Observations completed is yellow, as neither of the new Auditors have been observed at this time</w:t>
      </w:r>
      <w:r w:rsidRPr="002574B0">
        <w:rPr>
          <w:rFonts w:eastAsia="Calibri" w:cs="Times New Roman"/>
        </w:rPr>
        <w:t xml:space="preserve">. </w:t>
      </w:r>
      <w:r w:rsidR="007A1051" w:rsidRPr="002574B0">
        <w:rPr>
          <w:rFonts w:eastAsia="Calibri" w:cs="Times New Roman"/>
        </w:rPr>
        <w:t xml:space="preserve"> As noted in item 3.1.3, Task Group representatives were encouraged to review the Observation Plan and encouraged to observe </w:t>
      </w:r>
      <w:r w:rsidR="001B5286">
        <w:rPr>
          <w:rFonts w:eastAsia="Calibri" w:cs="Times New Roman"/>
        </w:rPr>
        <w:t>A</w:t>
      </w:r>
      <w:r w:rsidR="007A1051" w:rsidRPr="002574B0">
        <w:rPr>
          <w:rFonts w:eastAsia="Calibri" w:cs="Times New Roman"/>
        </w:rPr>
        <w:t>uditors where possible.</w:t>
      </w:r>
    </w:p>
    <w:p w14:paraId="6710D383" w14:textId="43459035" w:rsidR="002677D1" w:rsidRDefault="007A1051" w:rsidP="008B47B3">
      <w:pPr>
        <w:numPr>
          <w:ilvl w:val="0"/>
          <w:numId w:val="11"/>
        </w:numPr>
        <w:ind w:left="709" w:hanging="709"/>
        <w:rPr>
          <w:rFonts w:eastAsia="Calibri" w:cs="Times New Roman"/>
        </w:rPr>
      </w:pPr>
      <w:r>
        <w:rPr>
          <w:rFonts w:eastAsia="Calibri" w:cs="Times New Roman"/>
        </w:rPr>
        <w:t>Identify Training Needs for Auditors</w:t>
      </w:r>
    </w:p>
    <w:p w14:paraId="75C29575" w14:textId="5A974B66" w:rsidR="00EE0A58" w:rsidRDefault="007A1051" w:rsidP="002677D1">
      <w:pPr>
        <w:ind w:left="709"/>
        <w:rPr>
          <w:rFonts w:eastAsia="Calibri" w:cs="Times New Roman"/>
        </w:rPr>
      </w:pPr>
      <w:r w:rsidRPr="007A1051">
        <w:rPr>
          <w:rFonts w:eastAsia="Calibri" w:cs="Times New Roman"/>
        </w:rPr>
        <w:t>The review of data defined here and also from item 2.0 has resulted in identified training items that have been included in the Auditor Conference agenda.</w:t>
      </w:r>
    </w:p>
    <w:p w14:paraId="674ACD90" w14:textId="6B8DA97D" w:rsidR="005E4D9E" w:rsidRDefault="007A1051" w:rsidP="008B47B3">
      <w:pPr>
        <w:numPr>
          <w:ilvl w:val="0"/>
          <w:numId w:val="12"/>
        </w:numPr>
        <w:ind w:left="709" w:hanging="709"/>
        <w:rPr>
          <w:rFonts w:eastAsia="Calibri" w:cs="Times New Roman"/>
        </w:rPr>
      </w:pPr>
      <w:r>
        <w:rPr>
          <w:rFonts w:eastAsia="Calibri" w:cs="Times New Roman"/>
        </w:rPr>
        <w:t>NMC Annual Review</w:t>
      </w:r>
    </w:p>
    <w:p w14:paraId="00765553" w14:textId="22B69D42" w:rsidR="00EE0A58" w:rsidRDefault="007A1051" w:rsidP="007A1051">
      <w:pPr>
        <w:ind w:left="720"/>
        <w:rPr>
          <w:rFonts w:eastAsia="Calibri" w:cs="Times New Roman"/>
        </w:rPr>
      </w:pPr>
      <w:r>
        <w:rPr>
          <w:rFonts w:eastAsia="Calibri" w:cs="Times New Roman"/>
        </w:rPr>
        <w:t xml:space="preserve">The Task Group submitted their annual review to the NMC in October 2015. No feedback has been received on this. </w:t>
      </w:r>
    </w:p>
    <w:p w14:paraId="472DE697" w14:textId="595A2373" w:rsidR="00383428" w:rsidRDefault="007A1051" w:rsidP="008B47B3">
      <w:pPr>
        <w:numPr>
          <w:ilvl w:val="0"/>
          <w:numId w:val="13"/>
        </w:numPr>
        <w:ind w:left="709" w:hanging="709"/>
        <w:rPr>
          <w:rFonts w:eastAsia="Calibri" w:cs="Times New Roman"/>
        </w:rPr>
      </w:pPr>
      <w:r>
        <w:rPr>
          <w:rFonts w:eastAsia="Calibri" w:cs="Times New Roman"/>
        </w:rPr>
        <w:t>Audit Effectiveness – NMC request and update</w:t>
      </w:r>
    </w:p>
    <w:p w14:paraId="4AF25413" w14:textId="2B291392" w:rsidR="00043C28" w:rsidRDefault="00D32979" w:rsidP="00043C28">
      <w:pPr>
        <w:ind w:left="709"/>
        <w:rPr>
          <w:rFonts w:eastAsia="Calibri" w:cs="Times New Roman"/>
        </w:rPr>
      </w:pPr>
      <w:r w:rsidRPr="00D32979">
        <w:rPr>
          <w:rFonts w:eastAsia="Calibri" w:cs="Times New Roman"/>
        </w:rPr>
        <w:t xml:space="preserve">At the October 2015 Task Group meeting, </w:t>
      </w:r>
      <w:r w:rsidR="001B5286">
        <w:rPr>
          <w:rFonts w:eastAsia="Calibri" w:cs="Times New Roman"/>
        </w:rPr>
        <w:t>A</w:t>
      </w:r>
      <w:r w:rsidRPr="00D32979">
        <w:rPr>
          <w:rFonts w:eastAsia="Calibri" w:cs="Times New Roman"/>
        </w:rPr>
        <w:t xml:space="preserve">uditors were addressed by the NMC to establish if there are additional tools that can be made available to help the </w:t>
      </w:r>
      <w:r w:rsidR="001B5286">
        <w:rPr>
          <w:rFonts w:eastAsia="Calibri" w:cs="Times New Roman"/>
        </w:rPr>
        <w:t>A</w:t>
      </w:r>
      <w:r w:rsidRPr="00D32979">
        <w:rPr>
          <w:rFonts w:eastAsia="Calibri" w:cs="Times New Roman"/>
        </w:rPr>
        <w:t xml:space="preserve">uditors perform the audit. The NMC has been analyzing the data from all Task Groups and </w:t>
      </w:r>
      <w:r>
        <w:rPr>
          <w:rFonts w:eastAsia="Calibri" w:cs="Times New Roman"/>
        </w:rPr>
        <w:t>requested each Task Group to review a number of items and report back on how they intend to meet each of these</w:t>
      </w:r>
      <w:r w:rsidR="00AB7241">
        <w:rPr>
          <w:rFonts w:eastAsia="Calibri" w:cs="Times New Roman"/>
        </w:rPr>
        <w:t>:</w:t>
      </w:r>
    </w:p>
    <w:p w14:paraId="3989CDFC" w14:textId="61E090CB" w:rsidR="00D32979" w:rsidRDefault="00D32979" w:rsidP="004A4141">
      <w:pPr>
        <w:pStyle w:val="ListParagraph"/>
        <w:numPr>
          <w:ilvl w:val="0"/>
          <w:numId w:val="25"/>
        </w:numPr>
        <w:rPr>
          <w:rFonts w:eastAsia="Calibri" w:cs="Times New Roman"/>
        </w:rPr>
      </w:pPr>
      <w:r>
        <w:rPr>
          <w:rFonts w:eastAsia="Calibri" w:cs="Times New Roman"/>
        </w:rPr>
        <w:t xml:space="preserve">Job audit selection.  As an interim, an Auditor Advisory was issued to remind </w:t>
      </w:r>
      <w:r w:rsidR="001B5286">
        <w:rPr>
          <w:rFonts w:eastAsia="Calibri" w:cs="Times New Roman"/>
        </w:rPr>
        <w:t>A</w:t>
      </w:r>
      <w:r>
        <w:rPr>
          <w:rFonts w:eastAsia="Calibri" w:cs="Times New Roman"/>
        </w:rPr>
        <w:t>uditors of the need to select the jobs and that the Job Selection Handbook is required to be used. The item has also been added to the Auditor Conference agenda.</w:t>
      </w:r>
    </w:p>
    <w:p w14:paraId="436BC06D" w14:textId="1080A3A9" w:rsidR="00D32979" w:rsidRDefault="00D32979" w:rsidP="004A4141">
      <w:pPr>
        <w:pStyle w:val="ListParagraph"/>
        <w:numPr>
          <w:ilvl w:val="0"/>
          <w:numId w:val="25"/>
        </w:numPr>
        <w:rPr>
          <w:rFonts w:eastAsia="Calibri" w:cs="Times New Roman"/>
        </w:rPr>
      </w:pPr>
      <w:r>
        <w:rPr>
          <w:rFonts w:eastAsia="Calibri" w:cs="Times New Roman"/>
        </w:rPr>
        <w:t>Paper / Demo / Virtua</w:t>
      </w:r>
      <w:r w:rsidR="00032FC2">
        <w:rPr>
          <w:rFonts w:eastAsia="Calibri" w:cs="Times New Roman"/>
        </w:rPr>
        <w:t>l</w:t>
      </w:r>
      <w:r>
        <w:rPr>
          <w:rFonts w:eastAsia="Calibri" w:cs="Times New Roman"/>
        </w:rPr>
        <w:t xml:space="preserve"> / Coupon audits. The Task Group does allow in-process representative test pieces in lieu of actual hardware. This is already stated in the Job Selection Handbook. Auditors were reminded of this in the Auditor Advisory that was issued for the item above. </w:t>
      </w:r>
      <w:r w:rsidRPr="00D32979">
        <w:rPr>
          <w:rFonts w:eastAsia="Calibri" w:cs="Times New Roman"/>
        </w:rPr>
        <w:t>The item has also been added to the Auditor Conference agenda</w:t>
      </w:r>
      <w:r>
        <w:rPr>
          <w:rFonts w:eastAsia="Calibri" w:cs="Times New Roman"/>
        </w:rPr>
        <w:t>.</w:t>
      </w:r>
    </w:p>
    <w:p w14:paraId="06B27412" w14:textId="7F1FA3E5" w:rsidR="00D32979" w:rsidRDefault="00D32979" w:rsidP="004A4141">
      <w:pPr>
        <w:pStyle w:val="ListParagraph"/>
        <w:numPr>
          <w:ilvl w:val="0"/>
          <w:numId w:val="25"/>
        </w:numPr>
        <w:rPr>
          <w:rFonts w:eastAsia="Calibri" w:cs="Times New Roman"/>
        </w:rPr>
      </w:pPr>
      <w:r>
        <w:rPr>
          <w:rFonts w:eastAsia="Calibri" w:cs="Times New Roman"/>
        </w:rPr>
        <w:t>Define Level of Specifications. The Task Group discussed</w:t>
      </w:r>
      <w:r w:rsidR="00153CD9">
        <w:rPr>
          <w:rFonts w:eastAsia="Calibri" w:cs="Times New Roman"/>
        </w:rPr>
        <w:t xml:space="preserve"> and noted that as a minimum the weld, welder qualification and visual weld inspector qualification specifications are included in checklists and are therefore required to be audited. There is also provision for supplemental checklists to test any additional items that Subscribers define as necessary. The Task Group noted that access to specification may also be of benefit to </w:t>
      </w:r>
      <w:r w:rsidR="001B5286">
        <w:rPr>
          <w:rFonts w:eastAsia="Calibri" w:cs="Times New Roman"/>
        </w:rPr>
        <w:t>A</w:t>
      </w:r>
      <w:r w:rsidR="00153CD9">
        <w:rPr>
          <w:rFonts w:eastAsia="Calibri" w:cs="Times New Roman"/>
        </w:rPr>
        <w:t>uditors, but do however recognize the logistical problems associated with this.</w:t>
      </w:r>
      <w:r>
        <w:rPr>
          <w:rFonts w:eastAsia="Calibri" w:cs="Times New Roman"/>
        </w:rPr>
        <w:t xml:space="preserve"> </w:t>
      </w:r>
    </w:p>
    <w:p w14:paraId="57AE84DE" w14:textId="2F0F9922" w:rsidR="00374B19" w:rsidRPr="00153CD9" w:rsidRDefault="00D32979" w:rsidP="00374B19">
      <w:pPr>
        <w:pStyle w:val="ListParagraph"/>
        <w:numPr>
          <w:ilvl w:val="0"/>
          <w:numId w:val="25"/>
        </w:numPr>
        <w:rPr>
          <w:rFonts w:eastAsia="Calibri" w:cs="Times New Roman"/>
        </w:rPr>
      </w:pPr>
      <w:r w:rsidRPr="00153CD9">
        <w:rPr>
          <w:rFonts w:eastAsia="Calibri" w:cs="Times New Roman"/>
        </w:rPr>
        <w:t xml:space="preserve">Validate </w:t>
      </w:r>
      <w:proofErr w:type="spellStart"/>
      <w:r w:rsidRPr="00153CD9">
        <w:rPr>
          <w:rFonts w:eastAsia="Calibri" w:cs="Times New Roman"/>
        </w:rPr>
        <w:t>Flowdown</w:t>
      </w:r>
      <w:proofErr w:type="spellEnd"/>
      <w:r w:rsidRPr="00153CD9">
        <w:rPr>
          <w:rFonts w:eastAsia="Calibri" w:cs="Times New Roman"/>
        </w:rPr>
        <w:t xml:space="preserve"> of Customer Specifications. The Task Group discussed </w:t>
      </w:r>
      <w:r w:rsidR="00921737">
        <w:rPr>
          <w:rFonts w:eastAsia="Calibri" w:cs="Times New Roman"/>
        </w:rPr>
        <w:t xml:space="preserve">and </w:t>
      </w:r>
      <w:r w:rsidR="00153CD9" w:rsidRPr="00153CD9">
        <w:rPr>
          <w:rFonts w:eastAsia="Calibri" w:cs="Times New Roman"/>
        </w:rPr>
        <w:t xml:space="preserve">noted that there is a specific section in the core AC7110 </w:t>
      </w:r>
      <w:r w:rsidR="00D83250">
        <w:rPr>
          <w:rFonts w:eastAsia="Calibri" w:cs="Times New Roman"/>
        </w:rPr>
        <w:t>checklist</w:t>
      </w:r>
      <w:r w:rsidR="00153CD9" w:rsidRPr="00153CD9">
        <w:rPr>
          <w:rFonts w:eastAsia="Calibri" w:cs="Times New Roman"/>
        </w:rPr>
        <w:t xml:space="preserve"> that requires the contract review process to be audited.</w:t>
      </w:r>
    </w:p>
    <w:p w14:paraId="3CE09205" w14:textId="187A4E3C" w:rsidR="00374B19" w:rsidRPr="00153CD9" w:rsidRDefault="00D32979" w:rsidP="00374B19">
      <w:pPr>
        <w:pStyle w:val="ListParagraph"/>
        <w:numPr>
          <w:ilvl w:val="0"/>
          <w:numId w:val="25"/>
        </w:numPr>
        <w:rPr>
          <w:rFonts w:eastAsia="Calibri" w:cs="Times New Roman"/>
        </w:rPr>
      </w:pPr>
      <w:r w:rsidRPr="00153CD9">
        <w:rPr>
          <w:rFonts w:eastAsia="Calibri" w:cs="Times New Roman"/>
        </w:rPr>
        <w:t xml:space="preserve">Job Audit Length. As checklists have been developed test audits have been conducted to verify audit length is appropriate. Task Group members who have observed </w:t>
      </w:r>
      <w:r w:rsidR="00153CD9" w:rsidRPr="00153CD9">
        <w:rPr>
          <w:rFonts w:eastAsia="Calibri" w:cs="Times New Roman"/>
        </w:rPr>
        <w:t xml:space="preserve">audits confirmed that the audit length is appropriate for the audit. It was also noted that the Task Group conducted a comprehensive study on audit length prior to modified cycle checklists being introduced. </w:t>
      </w:r>
    </w:p>
    <w:p w14:paraId="1190DE5C" w14:textId="74E372A9" w:rsidR="00374B19" w:rsidRPr="006E5D4C" w:rsidRDefault="00D32979" w:rsidP="00374B19">
      <w:pPr>
        <w:pStyle w:val="ListParagraph"/>
        <w:numPr>
          <w:ilvl w:val="0"/>
          <w:numId w:val="25"/>
        </w:numPr>
        <w:rPr>
          <w:rFonts w:eastAsia="Calibri" w:cs="Times New Roman"/>
        </w:rPr>
      </w:pPr>
      <w:r w:rsidRPr="006E5D4C">
        <w:rPr>
          <w:rFonts w:eastAsia="Calibri" w:cs="Times New Roman"/>
        </w:rPr>
        <w:lastRenderedPageBreak/>
        <w:t xml:space="preserve">Update of checklists. </w:t>
      </w:r>
      <w:r w:rsidR="00903C77" w:rsidRPr="006E5D4C">
        <w:rPr>
          <w:rFonts w:eastAsia="Calibri" w:cs="Times New Roman"/>
        </w:rPr>
        <w:t xml:space="preserve">The Task Group </w:t>
      </w:r>
      <w:r w:rsidR="00153CD9" w:rsidRPr="006E5D4C">
        <w:rPr>
          <w:rFonts w:eastAsia="Calibri" w:cs="Times New Roman"/>
        </w:rPr>
        <w:t>regularly reviews and revises checklists. The associated handbooks are also regularly reviewed and revised to provide more specific guidance on what is required to be compliant to the checklist</w:t>
      </w:r>
      <w:r w:rsidR="006E5D4C" w:rsidRPr="006E5D4C">
        <w:rPr>
          <w:rFonts w:eastAsia="Calibri" w:cs="Times New Roman"/>
        </w:rPr>
        <w:t>s</w:t>
      </w:r>
      <w:r w:rsidR="00153CD9" w:rsidRPr="006E5D4C">
        <w:rPr>
          <w:rFonts w:eastAsia="Calibri" w:cs="Times New Roman"/>
        </w:rPr>
        <w:t>.</w:t>
      </w:r>
      <w:r w:rsidR="00903C77" w:rsidRPr="006E5D4C">
        <w:rPr>
          <w:rFonts w:eastAsia="Calibri" w:cs="Times New Roman"/>
        </w:rPr>
        <w:t xml:space="preserve"> </w:t>
      </w:r>
    </w:p>
    <w:p w14:paraId="764FF55C" w14:textId="4683BED7" w:rsidR="00903C77" w:rsidRDefault="00903C77" w:rsidP="004A4141">
      <w:pPr>
        <w:pStyle w:val="ListParagraph"/>
        <w:numPr>
          <w:ilvl w:val="0"/>
          <w:numId w:val="25"/>
        </w:numPr>
        <w:rPr>
          <w:rFonts w:eastAsia="Calibri" w:cs="Times New Roman"/>
        </w:rPr>
      </w:pPr>
      <w:r>
        <w:rPr>
          <w:rFonts w:eastAsia="Calibri" w:cs="Times New Roman"/>
        </w:rPr>
        <w:t xml:space="preserve">Training on Subscriber Requirements. The agenda at the October Auditor Conference always has dedicated time for Subscribers to give training on their unique requirements, and for a Question and Answer session for </w:t>
      </w:r>
      <w:r w:rsidR="001B5286">
        <w:rPr>
          <w:rFonts w:eastAsia="Calibri" w:cs="Times New Roman"/>
        </w:rPr>
        <w:t>A</w:t>
      </w:r>
      <w:r>
        <w:rPr>
          <w:rFonts w:eastAsia="Calibri" w:cs="Times New Roman"/>
        </w:rPr>
        <w:t xml:space="preserve">uditors to ask </w:t>
      </w:r>
      <w:r w:rsidR="001B5286">
        <w:rPr>
          <w:rFonts w:eastAsia="Calibri" w:cs="Times New Roman"/>
        </w:rPr>
        <w:t>S</w:t>
      </w:r>
      <w:r>
        <w:rPr>
          <w:rFonts w:eastAsia="Calibri" w:cs="Times New Roman"/>
        </w:rPr>
        <w:t>ubscriber representatives questions about specific Subscriber requirements.</w:t>
      </w:r>
    </w:p>
    <w:p w14:paraId="58FCC6D7" w14:textId="046B2764" w:rsidR="00903C77" w:rsidRPr="00903C77" w:rsidRDefault="00903C77" w:rsidP="00C858CF">
      <w:pPr>
        <w:ind w:left="720"/>
        <w:rPr>
          <w:rFonts w:eastAsia="Calibri" w:cs="Times New Roman"/>
        </w:rPr>
      </w:pPr>
      <w:r>
        <w:rPr>
          <w:rFonts w:eastAsia="Calibri" w:cs="Times New Roman"/>
        </w:rPr>
        <w:t xml:space="preserve">The Task Group completed the NMC template </w:t>
      </w:r>
      <w:r w:rsidR="00D83250">
        <w:rPr>
          <w:rFonts w:eastAsia="Calibri" w:cs="Times New Roman"/>
        </w:rPr>
        <w:t>for</w:t>
      </w:r>
      <w:r>
        <w:rPr>
          <w:rFonts w:eastAsia="Calibri" w:cs="Times New Roman"/>
        </w:rPr>
        <w:t xml:space="preserve"> Steve Tooley </w:t>
      </w:r>
      <w:r w:rsidR="00D83250">
        <w:rPr>
          <w:rFonts w:eastAsia="Calibri" w:cs="Times New Roman"/>
        </w:rPr>
        <w:t>to</w:t>
      </w:r>
      <w:r>
        <w:rPr>
          <w:rFonts w:eastAsia="Calibri" w:cs="Times New Roman"/>
        </w:rPr>
        <w:t xml:space="preserve"> present at the Planning and Operations meeting</w:t>
      </w:r>
      <w:r w:rsidR="00D83250">
        <w:rPr>
          <w:rFonts w:eastAsia="Calibri" w:cs="Times New Roman"/>
        </w:rPr>
        <w:t>.</w:t>
      </w:r>
    </w:p>
    <w:p w14:paraId="444836F4" w14:textId="0C56C167" w:rsidR="00903C77" w:rsidRDefault="00903C77" w:rsidP="00903C77">
      <w:pPr>
        <w:rPr>
          <w:b/>
          <w:i/>
        </w:rPr>
      </w:pPr>
      <w:r w:rsidRPr="00DC4314">
        <w:rPr>
          <w:b/>
          <w:i/>
        </w:rPr>
        <w:t xml:space="preserve">ACTION ITEM: </w:t>
      </w:r>
      <w:r>
        <w:rPr>
          <w:b/>
          <w:i/>
        </w:rPr>
        <w:t>Steve Tooley to present the WLD Task Group Audit Effectiveness review to the NMC at the Planning and Operations meeting</w:t>
      </w:r>
      <w:r w:rsidRPr="00DC4314">
        <w:rPr>
          <w:b/>
          <w:i/>
        </w:rPr>
        <w:t xml:space="preserve"> (Due Date: </w:t>
      </w:r>
      <w:r w:rsidR="00EC5F3C">
        <w:rPr>
          <w:b/>
          <w:i/>
        </w:rPr>
        <w:t>22</w:t>
      </w:r>
      <w:r w:rsidRPr="00DC4314">
        <w:rPr>
          <w:b/>
          <w:i/>
        </w:rPr>
        <w:t>-</w:t>
      </w:r>
      <w:r w:rsidR="00EC5F3C">
        <w:rPr>
          <w:b/>
          <w:i/>
        </w:rPr>
        <w:t>J</w:t>
      </w:r>
      <w:r w:rsidR="001B5286">
        <w:rPr>
          <w:b/>
          <w:i/>
        </w:rPr>
        <w:t>un</w:t>
      </w:r>
      <w:r w:rsidRPr="00DC4314">
        <w:rPr>
          <w:b/>
          <w:i/>
        </w:rPr>
        <w:t>-201</w:t>
      </w:r>
      <w:r>
        <w:rPr>
          <w:b/>
          <w:i/>
        </w:rPr>
        <w:t>6</w:t>
      </w:r>
      <w:r w:rsidRPr="00DC4314">
        <w:rPr>
          <w:b/>
          <w:i/>
        </w:rPr>
        <w:t>)</w:t>
      </w:r>
      <w:r w:rsidR="001B5286">
        <w:rPr>
          <w:b/>
          <w:i/>
        </w:rPr>
        <w:t>.</w:t>
      </w:r>
    </w:p>
    <w:p w14:paraId="2FE3ECE6" w14:textId="54B2AB3D" w:rsidR="00374B19" w:rsidRDefault="006E5D4C" w:rsidP="00C858CF">
      <w:pPr>
        <w:ind w:left="720"/>
        <w:rPr>
          <w:rFonts w:eastAsia="Calibri" w:cs="Times New Roman"/>
        </w:rPr>
      </w:pPr>
      <w:r>
        <w:rPr>
          <w:rFonts w:eastAsia="Calibri" w:cs="Times New Roman"/>
        </w:rPr>
        <w:t>The Task Group did however note that the job selection handbook states that it is for use on modified cycle checklist. It actually applies to any checklist whether standard or modified. Hence the Staff Engineer was actioned to revise the handbook to state this.</w:t>
      </w:r>
    </w:p>
    <w:p w14:paraId="34EEC788" w14:textId="2769DB73" w:rsidR="006E5D4C" w:rsidRPr="00903C77" w:rsidRDefault="006E5D4C" w:rsidP="00C858CF">
      <w:pPr>
        <w:spacing w:after="0"/>
        <w:rPr>
          <w:rFonts w:eastAsia="Calibri" w:cs="Times New Roman"/>
        </w:rPr>
      </w:pPr>
      <w:r w:rsidRPr="00DC4314">
        <w:rPr>
          <w:b/>
          <w:i/>
        </w:rPr>
        <w:t xml:space="preserve">ACTION ITEM: </w:t>
      </w:r>
      <w:r>
        <w:rPr>
          <w:b/>
          <w:i/>
        </w:rPr>
        <w:t xml:space="preserve">Ian Simpson to revise the job selection handbook to note that it is to be used for all </w:t>
      </w:r>
      <w:r w:rsidR="00921737">
        <w:rPr>
          <w:b/>
          <w:i/>
        </w:rPr>
        <w:t xml:space="preserve">checklists </w:t>
      </w:r>
      <w:r>
        <w:rPr>
          <w:b/>
          <w:i/>
        </w:rPr>
        <w:t xml:space="preserve">and not just </w:t>
      </w:r>
      <w:r w:rsidR="00921737">
        <w:rPr>
          <w:b/>
          <w:i/>
        </w:rPr>
        <w:t xml:space="preserve">those on </w:t>
      </w:r>
      <w:r>
        <w:rPr>
          <w:b/>
          <w:i/>
        </w:rPr>
        <w:t>modified cycle</w:t>
      </w:r>
      <w:r w:rsidRPr="00DC4314">
        <w:rPr>
          <w:b/>
          <w:i/>
        </w:rPr>
        <w:t xml:space="preserve"> (Due Date: </w:t>
      </w:r>
      <w:r>
        <w:rPr>
          <w:b/>
          <w:i/>
        </w:rPr>
        <w:t>31</w:t>
      </w:r>
      <w:r w:rsidRPr="00DC4314">
        <w:rPr>
          <w:b/>
          <w:i/>
        </w:rPr>
        <w:t>-</w:t>
      </w:r>
      <w:r>
        <w:rPr>
          <w:b/>
          <w:i/>
        </w:rPr>
        <w:t>J</w:t>
      </w:r>
      <w:r w:rsidR="001B5286">
        <w:rPr>
          <w:b/>
          <w:i/>
        </w:rPr>
        <w:t>ul</w:t>
      </w:r>
      <w:r w:rsidRPr="00DC4314">
        <w:rPr>
          <w:b/>
          <w:i/>
        </w:rPr>
        <w:t>-201</w:t>
      </w:r>
      <w:r>
        <w:rPr>
          <w:b/>
          <w:i/>
        </w:rPr>
        <w:t>6</w:t>
      </w:r>
      <w:r w:rsidRPr="00DC4314">
        <w:rPr>
          <w:b/>
          <w:i/>
        </w:rPr>
        <w:t>)</w:t>
      </w:r>
      <w:r w:rsidR="001B5286">
        <w:rPr>
          <w:b/>
          <w:i/>
        </w:rPr>
        <w:t>.</w:t>
      </w:r>
    </w:p>
    <w:p w14:paraId="77E480D9" w14:textId="4E0EB9D7" w:rsidR="00C8212E" w:rsidRDefault="00C8212E" w:rsidP="00E84B1C">
      <w:pPr>
        <w:pStyle w:val="ListParagraph"/>
        <w:ind w:left="1440"/>
        <w:rPr>
          <w:rFonts w:eastAsia="Calibri" w:cs="Times New Roman"/>
        </w:rPr>
      </w:pPr>
    </w:p>
    <w:p w14:paraId="36AC76E3" w14:textId="0BCB770A" w:rsidR="00584DDC" w:rsidRPr="00584DDC" w:rsidRDefault="00043C28" w:rsidP="008B47B3">
      <w:pPr>
        <w:pStyle w:val="ListParagraph"/>
        <w:numPr>
          <w:ilvl w:val="0"/>
          <w:numId w:val="15"/>
        </w:numPr>
        <w:tabs>
          <w:tab w:val="left" w:pos="709"/>
        </w:tabs>
        <w:ind w:hanging="720"/>
        <w:rPr>
          <w:rFonts w:eastAsia="Calibri" w:cs="Times New Roman"/>
        </w:rPr>
      </w:pPr>
      <w:r>
        <w:rPr>
          <w:rFonts w:eastAsia="Calibri" w:cs="Times New Roman"/>
        </w:rPr>
        <w:tab/>
      </w:r>
      <w:r w:rsidR="007A1051">
        <w:rPr>
          <w:rFonts w:eastAsia="Calibri" w:cs="Times New Roman"/>
        </w:rPr>
        <w:t>OP 1117 items not requiring review at this meeting</w:t>
      </w:r>
    </w:p>
    <w:p w14:paraId="4E7D2289" w14:textId="12B0B463" w:rsidR="007A1051" w:rsidRDefault="007A1051" w:rsidP="007A1051">
      <w:pPr>
        <w:ind w:left="709"/>
        <w:rPr>
          <w:rFonts w:eastAsia="Calibri" w:cs="Times New Roman"/>
        </w:rPr>
      </w:pPr>
      <w:r>
        <w:rPr>
          <w:rFonts w:eastAsia="Calibri" w:cs="Times New Roman"/>
        </w:rPr>
        <w:t>There are a number of items that OP 1117 requires the Task Group to review on a periodic basis. All of the items were reviewed at the February 2016 Task Group meeting; hence the following items were not reviewed at this meeting:</w:t>
      </w:r>
    </w:p>
    <w:p w14:paraId="31A2B192" w14:textId="77777777" w:rsidR="007A1051" w:rsidRDefault="007A1051" w:rsidP="004A4141">
      <w:pPr>
        <w:pStyle w:val="ListParagraph"/>
        <w:numPr>
          <w:ilvl w:val="0"/>
          <w:numId w:val="24"/>
        </w:numPr>
        <w:rPr>
          <w:rFonts w:eastAsia="Calibri" w:cs="Times New Roman"/>
        </w:rPr>
      </w:pPr>
      <w:r>
        <w:rPr>
          <w:rFonts w:eastAsia="Calibri" w:cs="Times New Roman"/>
        </w:rPr>
        <w:t>Supplier feedback data</w:t>
      </w:r>
    </w:p>
    <w:p w14:paraId="4982F2AC" w14:textId="77777777" w:rsidR="007A1051" w:rsidRDefault="007A1051" w:rsidP="004A4141">
      <w:pPr>
        <w:pStyle w:val="ListParagraph"/>
        <w:numPr>
          <w:ilvl w:val="0"/>
          <w:numId w:val="24"/>
        </w:numPr>
        <w:rPr>
          <w:rFonts w:eastAsia="Calibri" w:cs="Times New Roman"/>
        </w:rPr>
      </w:pPr>
      <w:r>
        <w:rPr>
          <w:rFonts w:eastAsia="Calibri" w:cs="Times New Roman"/>
        </w:rPr>
        <w:t>Audit Report Reviewer feedback</w:t>
      </w:r>
    </w:p>
    <w:p w14:paraId="3FA49902" w14:textId="77777777" w:rsidR="007A1051" w:rsidRDefault="007A1051" w:rsidP="004A4141">
      <w:pPr>
        <w:pStyle w:val="ListParagraph"/>
        <w:numPr>
          <w:ilvl w:val="0"/>
          <w:numId w:val="24"/>
        </w:numPr>
        <w:rPr>
          <w:rFonts w:eastAsia="Calibri" w:cs="Times New Roman"/>
        </w:rPr>
      </w:pPr>
      <w:r>
        <w:rPr>
          <w:rFonts w:eastAsia="Calibri" w:cs="Times New Roman"/>
        </w:rPr>
        <w:t>Communication plan</w:t>
      </w:r>
    </w:p>
    <w:p w14:paraId="288ECA7A" w14:textId="77777777" w:rsidR="007A1051" w:rsidRDefault="007A1051" w:rsidP="004A4141">
      <w:pPr>
        <w:pStyle w:val="ListParagraph"/>
        <w:numPr>
          <w:ilvl w:val="0"/>
          <w:numId w:val="24"/>
        </w:numPr>
        <w:rPr>
          <w:rFonts w:eastAsia="Calibri" w:cs="Times New Roman"/>
        </w:rPr>
      </w:pPr>
      <w:r>
        <w:rPr>
          <w:rFonts w:eastAsia="Calibri" w:cs="Times New Roman"/>
        </w:rPr>
        <w:t>Weld specific appendix to the Observer form</w:t>
      </w:r>
    </w:p>
    <w:p w14:paraId="08FA819E" w14:textId="77777777" w:rsidR="007A1051" w:rsidRDefault="007A1051" w:rsidP="004A4141">
      <w:pPr>
        <w:pStyle w:val="ListParagraph"/>
        <w:numPr>
          <w:ilvl w:val="0"/>
          <w:numId w:val="24"/>
        </w:numPr>
        <w:rPr>
          <w:rFonts w:eastAsia="Calibri" w:cs="Times New Roman"/>
        </w:rPr>
      </w:pPr>
      <w:r>
        <w:rPr>
          <w:rFonts w:eastAsia="Calibri" w:cs="Times New Roman"/>
        </w:rPr>
        <w:t>Weld specific training</w:t>
      </w:r>
    </w:p>
    <w:p w14:paraId="0D4B2EF8" w14:textId="77777777" w:rsidR="007A1051" w:rsidRDefault="007A1051" w:rsidP="004A4141">
      <w:pPr>
        <w:pStyle w:val="ListParagraph"/>
        <w:numPr>
          <w:ilvl w:val="0"/>
          <w:numId w:val="24"/>
        </w:numPr>
        <w:rPr>
          <w:rFonts w:eastAsia="Calibri" w:cs="Times New Roman"/>
        </w:rPr>
      </w:pPr>
      <w:r>
        <w:rPr>
          <w:rFonts w:eastAsia="Calibri" w:cs="Times New Roman"/>
        </w:rPr>
        <w:t>Proficiency testing</w:t>
      </w:r>
    </w:p>
    <w:p w14:paraId="185585C9" w14:textId="7B1DD4F6" w:rsidR="007A1051" w:rsidRDefault="007A1051" w:rsidP="007A1051">
      <w:pPr>
        <w:ind w:left="720"/>
        <w:rPr>
          <w:rFonts w:eastAsia="Calibri" w:cs="Times New Roman"/>
        </w:rPr>
      </w:pPr>
      <w:r>
        <w:rPr>
          <w:rFonts w:eastAsia="Calibri" w:cs="Times New Roman"/>
        </w:rPr>
        <w:t>The next Supplier feedback data for the period January – June 2016 will be available prior to the October 2016 Task Group meeting. Sub-group of Steve Tooley and Ian Simpson will review and present summary at the October 2016 Task Group meeting.</w:t>
      </w:r>
    </w:p>
    <w:p w14:paraId="23FA3182" w14:textId="77777777" w:rsidR="007A1051" w:rsidRPr="0038786B" w:rsidRDefault="007A1051" w:rsidP="007A1051">
      <w:pPr>
        <w:ind w:left="720"/>
        <w:rPr>
          <w:rFonts w:eastAsia="Calibri" w:cs="Times New Roman"/>
        </w:rPr>
      </w:pPr>
      <w:r>
        <w:rPr>
          <w:rFonts w:eastAsia="Calibri" w:cs="Times New Roman"/>
        </w:rPr>
        <w:t>As the Auditor Conference occurs prior to the Task Group meeting in October, the Task Group agreed that any generic items seen in the 6 month data review should be included in the October training.</w:t>
      </w:r>
    </w:p>
    <w:p w14:paraId="504A18A0" w14:textId="68FC3E94" w:rsidR="007A1051" w:rsidRDefault="007A1051" w:rsidP="007A1051">
      <w:pPr>
        <w:rPr>
          <w:rFonts w:eastAsia="Calibri" w:cs="Times New Roman"/>
          <w:b/>
          <w:i/>
        </w:rPr>
      </w:pPr>
      <w:r w:rsidRPr="00BD2B4C">
        <w:rPr>
          <w:rFonts w:eastAsia="Calibri" w:cs="Times New Roman"/>
          <w:b/>
          <w:i/>
        </w:rPr>
        <w:t xml:space="preserve">ACTION ITEM: </w:t>
      </w:r>
      <w:r>
        <w:rPr>
          <w:rFonts w:eastAsia="Calibri" w:cs="Times New Roman"/>
          <w:b/>
          <w:i/>
        </w:rPr>
        <w:t>Steve Tooley and Ian Simpson to review the Supplier feedback data and present to the Task Group at the October meeting</w:t>
      </w:r>
      <w:r w:rsidRPr="00BD2B4C">
        <w:rPr>
          <w:rFonts w:eastAsia="Calibri" w:cs="Times New Roman"/>
          <w:b/>
          <w:i/>
        </w:rPr>
        <w:t xml:space="preserve"> (Due Date: </w:t>
      </w:r>
      <w:r w:rsidR="003443F9">
        <w:rPr>
          <w:rFonts w:eastAsia="Calibri" w:cs="Times New Roman"/>
          <w:b/>
          <w:i/>
        </w:rPr>
        <w:t>24</w:t>
      </w:r>
      <w:r w:rsidRPr="00BD2B4C">
        <w:rPr>
          <w:rFonts w:eastAsia="Calibri" w:cs="Times New Roman"/>
          <w:b/>
          <w:i/>
        </w:rPr>
        <w:t>-</w:t>
      </w:r>
      <w:r w:rsidR="00C753A8">
        <w:rPr>
          <w:rFonts w:eastAsia="Calibri" w:cs="Times New Roman"/>
          <w:b/>
          <w:i/>
        </w:rPr>
        <w:t>O</w:t>
      </w:r>
      <w:r w:rsidR="000E3EF3">
        <w:rPr>
          <w:rFonts w:eastAsia="Calibri" w:cs="Times New Roman"/>
          <w:b/>
          <w:i/>
        </w:rPr>
        <w:t>ct</w:t>
      </w:r>
      <w:r w:rsidRPr="00BD2B4C">
        <w:rPr>
          <w:rFonts w:eastAsia="Calibri" w:cs="Times New Roman"/>
          <w:b/>
          <w:i/>
        </w:rPr>
        <w:t>-201</w:t>
      </w:r>
      <w:r w:rsidR="003443F9">
        <w:rPr>
          <w:rFonts w:eastAsia="Calibri" w:cs="Times New Roman"/>
          <w:b/>
          <w:i/>
        </w:rPr>
        <w:t>6</w:t>
      </w:r>
      <w:r w:rsidRPr="00BD2B4C">
        <w:rPr>
          <w:rFonts w:eastAsia="Calibri" w:cs="Times New Roman"/>
          <w:b/>
          <w:i/>
        </w:rPr>
        <w:t>)</w:t>
      </w:r>
      <w:r w:rsidR="000E3EF3">
        <w:rPr>
          <w:rFonts w:eastAsia="Calibri" w:cs="Times New Roman"/>
          <w:b/>
          <w:i/>
        </w:rPr>
        <w:t>.</w:t>
      </w:r>
    </w:p>
    <w:p w14:paraId="459F8825" w14:textId="16E200A5" w:rsidR="007A1051" w:rsidRDefault="007A1051" w:rsidP="007A1051">
      <w:pPr>
        <w:rPr>
          <w:rFonts w:eastAsia="Calibri" w:cs="Times New Roman"/>
          <w:b/>
          <w:i/>
        </w:rPr>
      </w:pPr>
      <w:r w:rsidRPr="00BD2B4C">
        <w:rPr>
          <w:rFonts w:eastAsia="Calibri" w:cs="Times New Roman"/>
          <w:b/>
          <w:i/>
        </w:rPr>
        <w:t xml:space="preserve">ACTION ITEM: </w:t>
      </w:r>
      <w:r>
        <w:rPr>
          <w:rFonts w:eastAsia="Calibri" w:cs="Times New Roman"/>
          <w:b/>
          <w:i/>
        </w:rPr>
        <w:t>Steve Tooley and Ian Simpson to include any generic issues found in the review of Supplier feedback data into the Auditor Conference training</w:t>
      </w:r>
      <w:r w:rsidRPr="00BD2B4C">
        <w:rPr>
          <w:rFonts w:eastAsia="Calibri" w:cs="Times New Roman"/>
          <w:b/>
          <w:i/>
        </w:rPr>
        <w:t xml:space="preserve"> (Due Date: </w:t>
      </w:r>
      <w:r>
        <w:rPr>
          <w:rFonts w:eastAsia="Calibri" w:cs="Times New Roman"/>
          <w:b/>
          <w:i/>
        </w:rPr>
        <w:t>30</w:t>
      </w:r>
      <w:r w:rsidRPr="00BD2B4C">
        <w:rPr>
          <w:rFonts w:eastAsia="Calibri" w:cs="Times New Roman"/>
          <w:b/>
          <w:i/>
        </w:rPr>
        <w:t>-</w:t>
      </w:r>
      <w:r w:rsidR="00C753A8">
        <w:rPr>
          <w:rFonts w:eastAsia="Calibri" w:cs="Times New Roman"/>
          <w:b/>
          <w:i/>
        </w:rPr>
        <w:t>S</w:t>
      </w:r>
      <w:r w:rsidR="000E3EF3">
        <w:rPr>
          <w:rFonts w:eastAsia="Calibri" w:cs="Times New Roman"/>
          <w:b/>
          <w:i/>
        </w:rPr>
        <w:t>ep</w:t>
      </w:r>
      <w:r w:rsidRPr="00BD2B4C">
        <w:rPr>
          <w:rFonts w:eastAsia="Calibri" w:cs="Times New Roman"/>
          <w:b/>
          <w:i/>
        </w:rPr>
        <w:t>-201</w:t>
      </w:r>
      <w:r w:rsidR="003443F9">
        <w:rPr>
          <w:rFonts w:eastAsia="Calibri" w:cs="Times New Roman"/>
          <w:b/>
          <w:i/>
        </w:rPr>
        <w:t>6</w:t>
      </w:r>
      <w:r w:rsidRPr="00BD2B4C">
        <w:rPr>
          <w:rFonts w:eastAsia="Calibri" w:cs="Times New Roman"/>
          <w:b/>
          <w:i/>
        </w:rPr>
        <w:t>)</w:t>
      </w:r>
      <w:r w:rsidR="000E3EF3">
        <w:rPr>
          <w:rFonts w:eastAsia="Calibri" w:cs="Times New Roman"/>
          <w:b/>
          <w:i/>
        </w:rPr>
        <w:t>.</w:t>
      </w:r>
    </w:p>
    <w:p w14:paraId="43EDBB57" w14:textId="77777777" w:rsidR="00383428" w:rsidRDefault="00383428" w:rsidP="008B47B3">
      <w:pPr>
        <w:pStyle w:val="ListParagraph"/>
        <w:numPr>
          <w:ilvl w:val="0"/>
          <w:numId w:val="14"/>
        </w:numPr>
        <w:ind w:left="709" w:hanging="709"/>
        <w:rPr>
          <w:rFonts w:eastAsia="Calibri" w:cs="Times New Roman"/>
        </w:rPr>
      </w:pPr>
      <w:r>
        <w:rPr>
          <w:rFonts w:eastAsia="Calibri" w:cs="Times New Roman"/>
        </w:rPr>
        <w:t>Auditor Status</w:t>
      </w:r>
    </w:p>
    <w:p w14:paraId="1238C1F7" w14:textId="5633209B" w:rsidR="00383428" w:rsidRDefault="00383428" w:rsidP="00383428">
      <w:pPr>
        <w:ind w:left="709"/>
        <w:rPr>
          <w:rFonts w:eastAsia="Calibri" w:cs="Times New Roman"/>
        </w:rPr>
      </w:pPr>
      <w:r>
        <w:rPr>
          <w:rFonts w:eastAsia="Calibri" w:cs="Times New Roman"/>
        </w:rPr>
        <w:t xml:space="preserve">The Staff Engineer gave an update of new </w:t>
      </w:r>
      <w:r w:rsidR="000E3EF3">
        <w:rPr>
          <w:rFonts w:eastAsia="Calibri" w:cs="Times New Roman"/>
        </w:rPr>
        <w:t>A</w:t>
      </w:r>
      <w:r>
        <w:rPr>
          <w:rFonts w:eastAsia="Calibri" w:cs="Times New Roman"/>
        </w:rPr>
        <w:t xml:space="preserve">uditor candidates and the status of process restriction removals for current </w:t>
      </w:r>
      <w:r w:rsidR="000E3EF3">
        <w:rPr>
          <w:rFonts w:eastAsia="Calibri" w:cs="Times New Roman"/>
        </w:rPr>
        <w:t>A</w:t>
      </w:r>
      <w:r>
        <w:rPr>
          <w:rFonts w:eastAsia="Calibri" w:cs="Times New Roman"/>
        </w:rPr>
        <w:t>uditors.</w:t>
      </w:r>
    </w:p>
    <w:p w14:paraId="267D89DA" w14:textId="65B9FAA1" w:rsidR="00FA0B5E" w:rsidRDefault="0097102A" w:rsidP="00FA0B5E">
      <w:pPr>
        <w:pStyle w:val="Heading1"/>
      </w:pPr>
      <w:r>
        <w:rPr>
          <w:noProof/>
        </w:rPr>
        <w:t>SUPPLIER ADVISORIES</w:t>
      </w:r>
      <w:r>
        <w:t xml:space="preserve"> – </w:t>
      </w:r>
      <w:r w:rsidR="00FA0B5E">
        <w:t>CLOSED</w:t>
      </w:r>
    </w:p>
    <w:p w14:paraId="150642A8" w14:textId="424643A9" w:rsidR="00826334" w:rsidRDefault="00826334" w:rsidP="00826334">
      <w:pPr>
        <w:pStyle w:val="Heading2"/>
        <w:tabs>
          <w:tab w:val="clear" w:pos="720"/>
          <w:tab w:val="num" w:pos="1080"/>
        </w:tabs>
      </w:pPr>
      <w:r w:rsidRPr="00030690">
        <w:t xml:space="preserve">Review of Advisories since </w:t>
      </w:r>
      <w:r w:rsidR="005A2562">
        <w:t>February 2016</w:t>
      </w:r>
      <w:r>
        <w:t xml:space="preserve"> Nadcap</w:t>
      </w:r>
      <w:r w:rsidRPr="00030690">
        <w:t xml:space="preserve"> Meeting.</w:t>
      </w:r>
    </w:p>
    <w:p w14:paraId="2C37DF3B" w14:textId="4527D45B" w:rsidR="00826334" w:rsidRDefault="00EC5F3C" w:rsidP="00826334">
      <w:pPr>
        <w:pStyle w:val="Body"/>
      </w:pPr>
      <w:r>
        <w:t>Three</w:t>
      </w:r>
      <w:r w:rsidR="00826334" w:rsidRPr="00030690">
        <w:t xml:space="preserve"> Supplier Advisories have been issued by WLD since the</w:t>
      </w:r>
      <w:r w:rsidR="00FE6201">
        <w:t xml:space="preserve"> </w:t>
      </w:r>
      <w:r w:rsidR="005A2562">
        <w:t>February 2016</w:t>
      </w:r>
      <w:r w:rsidR="00826334" w:rsidRPr="00030690">
        <w:t xml:space="preserve"> Task Group meeting, #</w:t>
      </w:r>
      <w:r w:rsidR="00787753">
        <w:t>2783</w:t>
      </w:r>
      <w:r w:rsidR="00826334" w:rsidRPr="00030690">
        <w:t>, #</w:t>
      </w:r>
      <w:r w:rsidR="00787753">
        <w:t>2784</w:t>
      </w:r>
      <w:r w:rsidR="00FC2FDD">
        <w:t xml:space="preserve">, </w:t>
      </w:r>
      <w:r w:rsidR="00A91165">
        <w:t>and #</w:t>
      </w:r>
      <w:r>
        <w:t>2819</w:t>
      </w:r>
      <w:r w:rsidR="00FC2FDD">
        <w:t xml:space="preserve">. These were reviewed by the Task Group. </w:t>
      </w:r>
    </w:p>
    <w:p w14:paraId="767B96BF" w14:textId="4ACB1141" w:rsidR="00826334" w:rsidRDefault="00EC5F3C" w:rsidP="00C858CF">
      <w:pPr>
        <w:pStyle w:val="Body"/>
        <w:spacing w:after="0"/>
      </w:pPr>
      <w:r>
        <w:lastRenderedPageBreak/>
        <w:t>Two</w:t>
      </w:r>
      <w:r w:rsidR="00826334" w:rsidRPr="00FE6F15">
        <w:t xml:space="preserve"> Supplier Advisories were issued by other commodities that could have an effect on WLD accreditations. These advisories, #</w:t>
      </w:r>
      <w:r w:rsidR="00787753">
        <w:t>2778</w:t>
      </w:r>
      <w:r w:rsidR="00826334">
        <w:t xml:space="preserve">, </w:t>
      </w:r>
      <w:r>
        <w:t xml:space="preserve">and </w:t>
      </w:r>
      <w:r w:rsidR="00826334">
        <w:t>#</w:t>
      </w:r>
      <w:r w:rsidR="00787753">
        <w:t>2800</w:t>
      </w:r>
      <w:r w:rsidR="00B1600D">
        <w:t xml:space="preserve"> </w:t>
      </w:r>
      <w:r w:rsidR="00826334" w:rsidRPr="00FE6F15">
        <w:t>were reviewed</w:t>
      </w:r>
      <w:r w:rsidR="00826334">
        <w:t xml:space="preserve">. </w:t>
      </w:r>
      <w:r w:rsidR="00826334" w:rsidRPr="003F4860">
        <w:t>No additional actions were identified.</w:t>
      </w:r>
      <w:r w:rsidR="00826334">
        <w:t xml:space="preserve"> </w:t>
      </w:r>
    </w:p>
    <w:p w14:paraId="0276AE02" w14:textId="77777777" w:rsidR="00C858CF" w:rsidRDefault="00C858CF" w:rsidP="00C858CF">
      <w:pPr>
        <w:pStyle w:val="Body"/>
        <w:spacing w:after="0"/>
      </w:pPr>
    </w:p>
    <w:p w14:paraId="7E53260D" w14:textId="77777777" w:rsidR="00826334" w:rsidRPr="00AD7EF4" w:rsidRDefault="00826334" w:rsidP="00826334">
      <w:pPr>
        <w:pStyle w:val="Heading2"/>
        <w:tabs>
          <w:tab w:val="clear" w:pos="720"/>
          <w:tab w:val="num" w:pos="1080"/>
        </w:tabs>
        <w:rPr>
          <w:rFonts w:eastAsia="Calibri"/>
        </w:rPr>
      </w:pPr>
      <w:r w:rsidRPr="00AD7EF4">
        <w:rPr>
          <w:rFonts w:eastAsia="Calibri"/>
        </w:rPr>
        <w:t>Review of Subscriber Advisories.</w:t>
      </w:r>
    </w:p>
    <w:p w14:paraId="267D89DB" w14:textId="4D52E875" w:rsidR="00FA0B5E" w:rsidRDefault="00CA5D86" w:rsidP="00826334">
      <w:pPr>
        <w:pStyle w:val="Body"/>
      </w:pPr>
      <w:r w:rsidRPr="003E1EB7">
        <w:t xml:space="preserve">No </w:t>
      </w:r>
      <w:r w:rsidR="00C47A2E">
        <w:t>S</w:t>
      </w:r>
      <w:r w:rsidRPr="003E1EB7">
        <w:t xml:space="preserve">ubscriber </w:t>
      </w:r>
      <w:r w:rsidR="00C47A2E">
        <w:t>A</w:t>
      </w:r>
      <w:r w:rsidRPr="003E1EB7">
        <w:t>dvisories were bro</w:t>
      </w:r>
      <w:r>
        <w:t>ught up for discussion by the Task Group</w:t>
      </w:r>
      <w:r w:rsidRPr="003E1EB7">
        <w:t>.</w:t>
      </w:r>
    </w:p>
    <w:p w14:paraId="2AD0E701" w14:textId="0B669BF5" w:rsidR="0097102A" w:rsidRDefault="0097102A" w:rsidP="0097102A">
      <w:pPr>
        <w:pStyle w:val="Heading1"/>
        <w:rPr>
          <w:noProof/>
        </w:rPr>
      </w:pPr>
      <w:r>
        <w:rPr>
          <w:noProof/>
        </w:rPr>
        <w:t>STAFF ENGINEER DELEGATION – CLOSED</w:t>
      </w:r>
    </w:p>
    <w:p w14:paraId="2BAD11E3" w14:textId="592F3209" w:rsidR="00E119DF" w:rsidRPr="00E119DF" w:rsidRDefault="00E119DF" w:rsidP="003B7C92">
      <w:pPr>
        <w:numPr>
          <w:ilvl w:val="0"/>
          <w:numId w:val="16"/>
        </w:numPr>
        <w:ind w:left="709" w:hanging="709"/>
      </w:pPr>
      <w:r w:rsidRPr="00E119DF">
        <w:t>The Staff Engineer reviewed data for Audit Report Reviewers using delegation oversight form t-frm-07, including percentage oversight by Task Group, percentage NCRs concurred with by the Task Group</w:t>
      </w:r>
      <w:r w:rsidR="00EB1EBB">
        <w:t>,</w:t>
      </w:r>
      <w:r w:rsidRPr="00E119DF">
        <w:t xml:space="preserve"> and other items pertaining to audit completeness. All requirements of OP 1115 were met for the delegated Audit Report Reviewers and the following </w:t>
      </w:r>
      <w:r w:rsidR="002753BF">
        <w:t>m</w:t>
      </w:r>
      <w:r w:rsidRPr="00E119DF">
        <w:t>otions were made.</w:t>
      </w:r>
    </w:p>
    <w:p w14:paraId="2993EC5C" w14:textId="1DFE3215" w:rsidR="00E119DF" w:rsidRPr="00E119DF" w:rsidRDefault="00E119DF" w:rsidP="00E119DF">
      <w:pPr>
        <w:ind w:left="720"/>
      </w:pPr>
      <w:r w:rsidRPr="00E119DF">
        <w:t xml:space="preserve">Motion made by </w:t>
      </w:r>
      <w:r w:rsidR="006E5D4C" w:rsidRPr="006E5D4C">
        <w:t>Marco Poletto</w:t>
      </w:r>
      <w:r w:rsidRPr="00E119DF">
        <w:t xml:space="preserve"> and seconded by </w:t>
      </w:r>
      <w:r w:rsidR="006E5D4C" w:rsidRPr="006E5D4C">
        <w:t>Holger Kru</w:t>
      </w:r>
      <w:r w:rsidR="006E5D4C">
        <w:t>e</w:t>
      </w:r>
      <w:r w:rsidR="006E5D4C" w:rsidRPr="006E5D4C">
        <w:t>ger</w:t>
      </w:r>
      <w:r w:rsidRPr="00E119DF">
        <w:t xml:space="preserve"> to maintain Ian Simpson’s delegation.  Motion Passed.</w:t>
      </w:r>
    </w:p>
    <w:p w14:paraId="2ADF566C" w14:textId="3BD421AE" w:rsidR="00E119DF" w:rsidRPr="00E119DF" w:rsidRDefault="00E119DF" w:rsidP="00E119DF">
      <w:pPr>
        <w:ind w:left="720"/>
      </w:pPr>
      <w:r w:rsidRPr="00E119DF">
        <w:t xml:space="preserve">Motion made by </w:t>
      </w:r>
      <w:r w:rsidR="006E5D4C" w:rsidRPr="006E5D4C">
        <w:t>Marco Poletto</w:t>
      </w:r>
      <w:r w:rsidRPr="00E119DF">
        <w:t xml:space="preserve"> and seconded by </w:t>
      </w:r>
      <w:r w:rsidR="006E5D4C" w:rsidRPr="006E5D4C">
        <w:t>Holger Krueger</w:t>
      </w:r>
      <w:r w:rsidRPr="00E119DF">
        <w:t xml:space="preserve"> to maintain Mike Gutridge’s delegation.  Motion Passed.</w:t>
      </w:r>
    </w:p>
    <w:p w14:paraId="55032E45" w14:textId="541CD6B8" w:rsidR="00E119DF" w:rsidRPr="00E119DF" w:rsidRDefault="00E119DF" w:rsidP="00E119DF">
      <w:pPr>
        <w:ind w:left="720"/>
      </w:pPr>
      <w:r w:rsidRPr="00E119DF">
        <w:t xml:space="preserve">Motion made by </w:t>
      </w:r>
      <w:r w:rsidR="006E5D4C" w:rsidRPr="006E5D4C">
        <w:t>Marco Poletto</w:t>
      </w:r>
      <w:r w:rsidRPr="00E119DF">
        <w:t xml:space="preserve"> and seconded by </w:t>
      </w:r>
      <w:r w:rsidR="006E5D4C" w:rsidRPr="006E5D4C">
        <w:t>Holger Krueger</w:t>
      </w:r>
      <w:r w:rsidRPr="00E119DF">
        <w:t xml:space="preserve"> to maintain Wayne Canary’s delegation.  Motion Passed.</w:t>
      </w:r>
    </w:p>
    <w:p w14:paraId="69E7AD2B" w14:textId="00450BF6" w:rsidR="000313BA" w:rsidRDefault="00E119DF" w:rsidP="000313BA">
      <w:pPr>
        <w:keepNext/>
        <w:keepLines/>
        <w:numPr>
          <w:ilvl w:val="1"/>
          <w:numId w:val="17"/>
        </w:numPr>
        <w:outlineLvl w:val="1"/>
      </w:pPr>
      <w:r w:rsidRPr="00C753A8">
        <w:rPr>
          <w:rFonts w:eastAsiaTheme="majorEastAsia" w:cstheme="majorBidi"/>
          <w:bCs/>
          <w:szCs w:val="26"/>
        </w:rPr>
        <w:t xml:space="preserve">The Task Group reviewed non-delegated reviewer, Gabe </w:t>
      </w:r>
      <w:proofErr w:type="spellStart"/>
      <w:r w:rsidRPr="00C753A8">
        <w:rPr>
          <w:rFonts w:eastAsiaTheme="majorEastAsia" w:cstheme="majorBidi"/>
          <w:bCs/>
          <w:szCs w:val="26"/>
        </w:rPr>
        <w:t>Kustra’s</w:t>
      </w:r>
      <w:proofErr w:type="spellEnd"/>
      <w:r w:rsidRPr="00C753A8">
        <w:rPr>
          <w:rFonts w:eastAsiaTheme="majorEastAsia" w:cstheme="majorBidi"/>
          <w:bCs/>
          <w:szCs w:val="26"/>
        </w:rPr>
        <w:t xml:space="preserve"> concurrence data</w:t>
      </w:r>
      <w:r w:rsidR="00C753A8" w:rsidRPr="00C753A8">
        <w:rPr>
          <w:rFonts w:eastAsiaTheme="majorEastAsia" w:cstheme="majorBidi"/>
          <w:bCs/>
          <w:szCs w:val="26"/>
        </w:rPr>
        <w:t xml:space="preserve">. </w:t>
      </w:r>
      <w:r w:rsidR="000313BA">
        <w:t>Gabe has met the requirements of OP 1115 and the additional requirements of the WLD appendix of OP 1114 to become delegated.</w:t>
      </w:r>
    </w:p>
    <w:p w14:paraId="139D9E41" w14:textId="18049107" w:rsidR="000313BA" w:rsidRDefault="000313BA" w:rsidP="000313BA">
      <w:pPr>
        <w:keepNext/>
        <w:keepLines/>
        <w:ind w:left="720"/>
        <w:outlineLvl w:val="1"/>
      </w:pPr>
      <w:r w:rsidRPr="00E119DF">
        <w:t xml:space="preserve">Motion made by </w:t>
      </w:r>
      <w:r w:rsidR="006E5D4C">
        <w:t>Michael Irvin</w:t>
      </w:r>
      <w:r w:rsidRPr="00E119DF">
        <w:t xml:space="preserve"> and seconded by </w:t>
      </w:r>
      <w:r w:rsidR="006E5D4C">
        <w:t>Rob Gilbert</w:t>
      </w:r>
      <w:r w:rsidRPr="00E119DF">
        <w:t xml:space="preserve"> to </w:t>
      </w:r>
      <w:r>
        <w:t>grant Gabe Kustra</w:t>
      </w:r>
      <w:r w:rsidRPr="00E119DF">
        <w:t xml:space="preserve"> delegation.  Motion Passed.</w:t>
      </w:r>
    </w:p>
    <w:p w14:paraId="50F948CA" w14:textId="3D1C750C" w:rsidR="000313BA" w:rsidRDefault="000313BA" w:rsidP="000313BA">
      <w:pPr>
        <w:keepNext/>
        <w:keepLines/>
        <w:ind w:left="720"/>
        <w:outlineLvl w:val="1"/>
      </w:pPr>
      <w:r>
        <w:t>The required delegation form, t-frm-99k was completed and approved by the Task Group Chair</w:t>
      </w:r>
      <w:r w:rsidR="00C753A8">
        <w:t>.</w:t>
      </w:r>
    </w:p>
    <w:p w14:paraId="479566DD" w14:textId="4366219E" w:rsidR="000313BA" w:rsidRDefault="000313BA" w:rsidP="000313BA">
      <w:pPr>
        <w:keepNext/>
        <w:keepLines/>
        <w:outlineLvl w:val="1"/>
        <w:rPr>
          <w:rFonts w:eastAsia="Calibri" w:cs="Times New Roman"/>
          <w:b/>
          <w:i/>
        </w:rPr>
      </w:pPr>
      <w:r w:rsidRPr="00BD2B4C">
        <w:rPr>
          <w:rFonts w:eastAsia="Calibri" w:cs="Times New Roman"/>
          <w:b/>
          <w:i/>
        </w:rPr>
        <w:t xml:space="preserve">ACTION ITEM: </w:t>
      </w:r>
      <w:r>
        <w:rPr>
          <w:rFonts w:eastAsia="Calibri" w:cs="Times New Roman"/>
          <w:b/>
          <w:i/>
        </w:rPr>
        <w:t>Gabe Kustra to submit the delegation form to the PRI Quality Department for retention</w:t>
      </w:r>
      <w:r w:rsidRPr="00BD2B4C">
        <w:rPr>
          <w:rFonts w:eastAsia="Calibri" w:cs="Times New Roman"/>
          <w:b/>
          <w:i/>
        </w:rPr>
        <w:t xml:space="preserve"> (Due Date: </w:t>
      </w:r>
      <w:r w:rsidR="006E5D4C">
        <w:rPr>
          <w:rFonts w:eastAsia="Calibri" w:cs="Times New Roman"/>
          <w:b/>
          <w:i/>
        </w:rPr>
        <w:t>10</w:t>
      </w:r>
      <w:r w:rsidRPr="00BD2B4C">
        <w:rPr>
          <w:rFonts w:eastAsia="Calibri" w:cs="Times New Roman"/>
          <w:b/>
          <w:i/>
        </w:rPr>
        <w:t>-</w:t>
      </w:r>
      <w:r>
        <w:rPr>
          <w:rFonts w:eastAsia="Calibri" w:cs="Times New Roman"/>
          <w:b/>
          <w:i/>
        </w:rPr>
        <w:t>J</w:t>
      </w:r>
      <w:r w:rsidR="000E3EF3">
        <w:rPr>
          <w:rFonts w:eastAsia="Calibri" w:cs="Times New Roman"/>
          <w:b/>
          <w:i/>
        </w:rPr>
        <w:t>ul</w:t>
      </w:r>
      <w:r w:rsidRPr="00BD2B4C">
        <w:rPr>
          <w:rFonts w:eastAsia="Calibri" w:cs="Times New Roman"/>
          <w:b/>
          <w:i/>
        </w:rPr>
        <w:t>-201</w:t>
      </w:r>
      <w:r>
        <w:rPr>
          <w:rFonts w:eastAsia="Calibri" w:cs="Times New Roman"/>
          <w:b/>
          <w:i/>
        </w:rPr>
        <w:t>6</w:t>
      </w:r>
      <w:r w:rsidRPr="00BD2B4C">
        <w:rPr>
          <w:rFonts w:eastAsia="Calibri" w:cs="Times New Roman"/>
          <w:b/>
          <w:i/>
        </w:rPr>
        <w:t>)</w:t>
      </w:r>
      <w:r w:rsidR="000E3EF3">
        <w:rPr>
          <w:rFonts w:eastAsia="Calibri" w:cs="Times New Roman"/>
          <w:b/>
          <w:i/>
        </w:rPr>
        <w:t>.</w:t>
      </w:r>
    </w:p>
    <w:p w14:paraId="69779832" w14:textId="3C3A85C2" w:rsidR="000313BA" w:rsidRDefault="000313BA" w:rsidP="000313BA">
      <w:pPr>
        <w:keepNext/>
        <w:keepLines/>
        <w:outlineLvl w:val="1"/>
        <w:rPr>
          <w:rFonts w:eastAsia="Calibri" w:cs="Times New Roman"/>
          <w:b/>
          <w:i/>
        </w:rPr>
      </w:pPr>
      <w:r w:rsidRPr="00BD2B4C">
        <w:rPr>
          <w:rFonts w:eastAsia="Calibri" w:cs="Times New Roman"/>
          <w:b/>
          <w:i/>
        </w:rPr>
        <w:t xml:space="preserve">ACTION ITEM: </w:t>
      </w:r>
      <w:r>
        <w:rPr>
          <w:rFonts w:eastAsia="Calibri" w:cs="Times New Roman"/>
          <w:b/>
          <w:i/>
        </w:rPr>
        <w:t xml:space="preserve">Ian Simpson to notify eAuditNet support of the change in delegation status </w:t>
      </w:r>
      <w:r w:rsidR="00F90DAC">
        <w:rPr>
          <w:rFonts w:eastAsia="Calibri" w:cs="Times New Roman"/>
          <w:b/>
          <w:i/>
        </w:rPr>
        <w:t>for Gabe Kustra in order for delegation status to be changed in eAuditNet</w:t>
      </w:r>
      <w:r w:rsidRPr="00BD2B4C">
        <w:rPr>
          <w:rFonts w:eastAsia="Calibri" w:cs="Times New Roman"/>
          <w:b/>
          <w:i/>
        </w:rPr>
        <w:t xml:space="preserve"> (Due Date: </w:t>
      </w:r>
      <w:r>
        <w:rPr>
          <w:rFonts w:eastAsia="Calibri" w:cs="Times New Roman"/>
          <w:b/>
          <w:i/>
        </w:rPr>
        <w:t>30</w:t>
      </w:r>
      <w:r w:rsidRPr="00BD2B4C">
        <w:rPr>
          <w:rFonts w:eastAsia="Calibri" w:cs="Times New Roman"/>
          <w:b/>
          <w:i/>
        </w:rPr>
        <w:t>-</w:t>
      </w:r>
      <w:r>
        <w:rPr>
          <w:rFonts w:eastAsia="Calibri" w:cs="Times New Roman"/>
          <w:b/>
          <w:i/>
        </w:rPr>
        <w:t>J</w:t>
      </w:r>
      <w:r w:rsidR="000E3EF3">
        <w:rPr>
          <w:rFonts w:eastAsia="Calibri" w:cs="Times New Roman"/>
          <w:b/>
          <w:i/>
        </w:rPr>
        <w:t>un</w:t>
      </w:r>
      <w:r w:rsidRPr="00BD2B4C">
        <w:rPr>
          <w:rFonts w:eastAsia="Calibri" w:cs="Times New Roman"/>
          <w:b/>
          <w:i/>
        </w:rPr>
        <w:t>-201</w:t>
      </w:r>
      <w:r>
        <w:rPr>
          <w:rFonts w:eastAsia="Calibri" w:cs="Times New Roman"/>
          <w:b/>
          <w:i/>
        </w:rPr>
        <w:t>6</w:t>
      </w:r>
      <w:r w:rsidRPr="00BD2B4C">
        <w:rPr>
          <w:rFonts w:eastAsia="Calibri" w:cs="Times New Roman"/>
          <w:b/>
          <w:i/>
        </w:rPr>
        <w:t>)</w:t>
      </w:r>
      <w:r w:rsidR="000E3EF3">
        <w:rPr>
          <w:rFonts w:eastAsia="Calibri" w:cs="Times New Roman"/>
          <w:b/>
          <w:i/>
        </w:rPr>
        <w:t>.</w:t>
      </w:r>
    </w:p>
    <w:p w14:paraId="0FCBA7F4" w14:textId="4987E0DA" w:rsidR="0097102A" w:rsidRPr="006E5D4C" w:rsidRDefault="0097102A" w:rsidP="0097102A">
      <w:pPr>
        <w:pStyle w:val="Heading1"/>
        <w:rPr>
          <w:noProof/>
        </w:rPr>
      </w:pPr>
      <w:r w:rsidRPr="006E5D4C">
        <w:rPr>
          <w:noProof/>
        </w:rPr>
        <w:t>NEW BUSINES</w:t>
      </w:r>
      <w:r w:rsidR="002753BF" w:rsidRPr="006E5D4C">
        <w:rPr>
          <w:noProof/>
        </w:rPr>
        <w:t>s</w:t>
      </w:r>
      <w:r w:rsidRPr="006E5D4C">
        <w:rPr>
          <w:noProof/>
        </w:rPr>
        <w:t xml:space="preserve"> – CLOSED</w:t>
      </w:r>
    </w:p>
    <w:p w14:paraId="407F69F9" w14:textId="4969577B" w:rsidR="00E119DF" w:rsidRPr="006E5D4C" w:rsidRDefault="006E5D4C" w:rsidP="00E605A5">
      <w:pPr>
        <w:pStyle w:val="Heading2"/>
      </w:pPr>
      <w:r w:rsidRPr="006E5D4C">
        <w:t>Review of NCRs associated with audit 166863.</w:t>
      </w:r>
      <w:r w:rsidR="00E119DF" w:rsidRPr="006E5D4C">
        <w:t xml:space="preserve"> </w:t>
      </w:r>
    </w:p>
    <w:p w14:paraId="49EE7ED3" w14:textId="173E1DBC" w:rsidR="006A7927" w:rsidRDefault="003F4860" w:rsidP="00E605A5">
      <w:pPr>
        <w:pStyle w:val="Body"/>
        <w:rPr>
          <w:highlight w:val="yellow"/>
        </w:rPr>
      </w:pPr>
      <w:r w:rsidRPr="006E5D4C">
        <w:t xml:space="preserve">The </w:t>
      </w:r>
      <w:r w:rsidR="006E5D4C">
        <w:t>Supplier for audit 166863 requested to address the Task Group with respect to the validity and categorization of NCRs. The Task Group</w:t>
      </w:r>
      <w:r w:rsidR="001B578A">
        <w:t xml:space="preserve"> listened to the </w:t>
      </w:r>
      <w:r w:rsidR="006D4B99">
        <w:t xml:space="preserve">request and asked questions appropriately. </w:t>
      </w:r>
      <w:r w:rsidR="000E3EF3">
        <w:t xml:space="preserve">The </w:t>
      </w:r>
      <w:r w:rsidR="006D4B99">
        <w:t>Task Group members agreed that the information presented would be taken into account when reviewing the audit.</w:t>
      </w:r>
    </w:p>
    <w:p w14:paraId="1A249D77" w14:textId="73B00C58" w:rsidR="0097102A" w:rsidRDefault="0097102A" w:rsidP="007F20F5">
      <w:pPr>
        <w:pStyle w:val="Heading1"/>
        <w:tabs>
          <w:tab w:val="clear" w:pos="720"/>
          <w:tab w:val="num" w:pos="709"/>
        </w:tabs>
        <w:rPr>
          <w:noProof/>
        </w:rPr>
      </w:pPr>
      <w:r>
        <w:rPr>
          <w:noProof/>
        </w:rPr>
        <w:t>Review Membership Status – OPEN</w:t>
      </w:r>
    </w:p>
    <w:p w14:paraId="11B71D1E" w14:textId="2C2A44E3" w:rsidR="00AC08D6" w:rsidRPr="00AC08D6" w:rsidRDefault="00AC08D6" w:rsidP="004A4141">
      <w:pPr>
        <w:numPr>
          <w:ilvl w:val="0"/>
          <w:numId w:val="26"/>
        </w:numPr>
        <w:ind w:left="709" w:hanging="709"/>
      </w:pPr>
      <w:r w:rsidRPr="00AC08D6">
        <w:t xml:space="preserve">The following </w:t>
      </w:r>
      <w:r w:rsidR="000E3EF3">
        <w:t>S</w:t>
      </w:r>
      <w:r w:rsidRPr="00AC08D6">
        <w:t>ubscriber members were noted as attending their first WLD meeting.</w:t>
      </w:r>
    </w:p>
    <w:p w14:paraId="55537A0C" w14:textId="439B8B5C" w:rsidR="00CC1746" w:rsidRDefault="00AA5B69" w:rsidP="003B7C92">
      <w:pPr>
        <w:numPr>
          <w:ilvl w:val="0"/>
          <w:numId w:val="18"/>
        </w:numPr>
        <w:spacing w:after="0"/>
      </w:pPr>
      <w:r>
        <w:rPr>
          <w:lang w:val="en-GB"/>
        </w:rPr>
        <w:t xml:space="preserve">Roy </w:t>
      </w:r>
      <w:proofErr w:type="spellStart"/>
      <w:r>
        <w:rPr>
          <w:lang w:val="en-GB"/>
        </w:rPr>
        <w:t>Bollig</w:t>
      </w:r>
      <w:proofErr w:type="spellEnd"/>
      <w:r w:rsidR="00F2583A" w:rsidRPr="00F2583A">
        <w:rPr>
          <w:lang w:val="en-GB"/>
        </w:rPr>
        <w:t xml:space="preserve"> – </w:t>
      </w:r>
      <w:r>
        <w:rPr>
          <w:lang w:val="en-GB"/>
        </w:rPr>
        <w:t>Raytheon</w:t>
      </w:r>
    </w:p>
    <w:p w14:paraId="64E56925" w14:textId="32BA936F" w:rsidR="00374B19" w:rsidRPr="00225F4B" w:rsidRDefault="00225F4B" w:rsidP="00374B19">
      <w:pPr>
        <w:numPr>
          <w:ilvl w:val="0"/>
          <w:numId w:val="18"/>
        </w:numPr>
        <w:spacing w:after="0"/>
        <w:rPr>
          <w:lang w:val="en-GB"/>
        </w:rPr>
      </w:pPr>
      <w:r w:rsidRPr="00225F4B">
        <w:rPr>
          <w:lang w:val="en-GB"/>
        </w:rPr>
        <w:t>Joe Lundin – UTC (Goodrich)</w:t>
      </w:r>
    </w:p>
    <w:p w14:paraId="7031766B" w14:textId="77777777" w:rsidR="00CC1746" w:rsidRPr="00AC08D6" w:rsidRDefault="00CC1746" w:rsidP="00CC1746">
      <w:pPr>
        <w:spacing w:after="0"/>
      </w:pPr>
    </w:p>
    <w:p w14:paraId="01B80F4A" w14:textId="1EDBE3D0" w:rsidR="00671CF0" w:rsidRPr="00225F4B" w:rsidRDefault="004373AF" w:rsidP="00225F4B">
      <w:pPr>
        <w:numPr>
          <w:ilvl w:val="0"/>
          <w:numId w:val="27"/>
        </w:numPr>
        <w:ind w:left="709" w:hanging="709"/>
      </w:pPr>
      <w:r>
        <w:t xml:space="preserve">Mark </w:t>
      </w:r>
      <w:proofErr w:type="spellStart"/>
      <w:r>
        <w:t>Bredbere</w:t>
      </w:r>
      <w:proofErr w:type="spellEnd"/>
      <w:r w:rsidR="00671CF0">
        <w:t xml:space="preserve"> </w:t>
      </w:r>
      <w:r w:rsidR="00671CF0" w:rsidRPr="00225F4B">
        <w:rPr>
          <w:bCs/>
          <w:iCs/>
        </w:rPr>
        <w:t xml:space="preserve">of </w:t>
      </w:r>
      <w:r w:rsidRPr="00225F4B">
        <w:rPr>
          <w:lang w:val="en-GB"/>
        </w:rPr>
        <w:t>Boeing</w:t>
      </w:r>
      <w:r w:rsidR="00671CF0" w:rsidRPr="00225F4B">
        <w:rPr>
          <w:bCs/>
          <w:iCs/>
        </w:rPr>
        <w:t xml:space="preserve"> attended h</w:t>
      </w:r>
      <w:r w:rsidRPr="00225F4B">
        <w:rPr>
          <w:bCs/>
          <w:iCs/>
        </w:rPr>
        <w:t>is</w:t>
      </w:r>
      <w:r w:rsidR="00671CF0" w:rsidRPr="00225F4B">
        <w:rPr>
          <w:bCs/>
          <w:iCs/>
        </w:rPr>
        <w:t xml:space="preserve"> second meeting. The Task Group Chairperson agreed to the appointment of </w:t>
      </w:r>
      <w:r>
        <w:t xml:space="preserve">Mark </w:t>
      </w:r>
      <w:proofErr w:type="spellStart"/>
      <w:r>
        <w:t>Bredbere</w:t>
      </w:r>
      <w:proofErr w:type="spellEnd"/>
      <w:r w:rsidR="00671CF0" w:rsidRPr="00671CF0">
        <w:t xml:space="preserve"> </w:t>
      </w:r>
      <w:r w:rsidR="00671CF0" w:rsidRPr="00225F4B">
        <w:rPr>
          <w:bCs/>
          <w:iCs/>
        </w:rPr>
        <w:t xml:space="preserve">as </w:t>
      </w:r>
      <w:r w:rsidR="000E3EF3">
        <w:rPr>
          <w:bCs/>
          <w:iCs/>
        </w:rPr>
        <w:t xml:space="preserve">an </w:t>
      </w:r>
      <w:r w:rsidR="00D83250">
        <w:rPr>
          <w:bCs/>
          <w:iCs/>
        </w:rPr>
        <w:t>Alternate Subscriber Voting Member (</w:t>
      </w:r>
      <w:r w:rsidRPr="00225F4B">
        <w:rPr>
          <w:bCs/>
          <w:iCs/>
        </w:rPr>
        <w:t>ALT/</w:t>
      </w:r>
      <w:r w:rsidR="00671CF0" w:rsidRPr="00225F4B">
        <w:rPr>
          <w:bCs/>
          <w:iCs/>
        </w:rPr>
        <w:t>UVM</w:t>
      </w:r>
      <w:r w:rsidR="00D83250">
        <w:rPr>
          <w:bCs/>
          <w:iCs/>
        </w:rPr>
        <w:t>)</w:t>
      </w:r>
      <w:r w:rsidR="00671CF0" w:rsidRPr="00225F4B">
        <w:rPr>
          <w:bCs/>
          <w:iCs/>
        </w:rPr>
        <w:t xml:space="preserve"> for </w:t>
      </w:r>
      <w:r>
        <w:t>Boeing</w:t>
      </w:r>
      <w:r w:rsidR="00671CF0" w:rsidRPr="00225F4B">
        <w:rPr>
          <w:bCs/>
          <w:iCs/>
        </w:rPr>
        <w:t xml:space="preserve"> and m-frm-01 was completed.</w:t>
      </w:r>
    </w:p>
    <w:p w14:paraId="07E434D2" w14:textId="087A456F" w:rsidR="00850052" w:rsidRDefault="004373AF" w:rsidP="00AC08D6">
      <w:pPr>
        <w:pStyle w:val="Body"/>
        <w:rPr>
          <w:bCs/>
          <w:iCs/>
        </w:rPr>
      </w:pPr>
      <w:proofErr w:type="spellStart"/>
      <w:r>
        <w:lastRenderedPageBreak/>
        <w:t>Vukile</w:t>
      </w:r>
      <w:proofErr w:type="spellEnd"/>
      <w:r>
        <w:t xml:space="preserve"> </w:t>
      </w:r>
      <w:proofErr w:type="spellStart"/>
      <w:r>
        <w:t>Dumani</w:t>
      </w:r>
      <w:proofErr w:type="spellEnd"/>
      <w:r w:rsidR="00850052">
        <w:t xml:space="preserve"> </w:t>
      </w:r>
      <w:r w:rsidR="00850052" w:rsidRPr="00237CC6">
        <w:rPr>
          <w:bCs/>
          <w:iCs/>
        </w:rPr>
        <w:t xml:space="preserve">of </w:t>
      </w:r>
      <w:r>
        <w:t>GKN Aerospace</w:t>
      </w:r>
      <w:r w:rsidR="00850052" w:rsidRPr="00237CC6">
        <w:rPr>
          <w:bCs/>
          <w:iCs/>
        </w:rPr>
        <w:t xml:space="preserve"> attended h</w:t>
      </w:r>
      <w:r w:rsidR="00850052">
        <w:rPr>
          <w:bCs/>
          <w:iCs/>
        </w:rPr>
        <w:t>is</w:t>
      </w:r>
      <w:r w:rsidR="00850052" w:rsidRPr="00237CC6">
        <w:rPr>
          <w:bCs/>
          <w:iCs/>
        </w:rPr>
        <w:t xml:space="preserve"> second meeting. The Task Group Chairperson agreed to the appointment of </w:t>
      </w:r>
      <w:proofErr w:type="spellStart"/>
      <w:r>
        <w:t>Vukile</w:t>
      </w:r>
      <w:proofErr w:type="spellEnd"/>
      <w:r>
        <w:t xml:space="preserve"> </w:t>
      </w:r>
      <w:proofErr w:type="spellStart"/>
      <w:r>
        <w:t>Dumani</w:t>
      </w:r>
      <w:proofErr w:type="spellEnd"/>
      <w:r w:rsidR="00850052">
        <w:t xml:space="preserve"> </w:t>
      </w:r>
      <w:r w:rsidR="00850052" w:rsidRPr="00237CC6">
        <w:rPr>
          <w:bCs/>
          <w:iCs/>
        </w:rPr>
        <w:t xml:space="preserve">as </w:t>
      </w:r>
      <w:r w:rsidR="000E3EF3">
        <w:rPr>
          <w:bCs/>
          <w:iCs/>
        </w:rPr>
        <w:t>an Alternate Subscriber Voting Member (</w:t>
      </w:r>
      <w:r w:rsidR="00850052">
        <w:rPr>
          <w:bCs/>
          <w:iCs/>
        </w:rPr>
        <w:t>ALT/</w:t>
      </w:r>
      <w:r w:rsidR="00850052" w:rsidRPr="00237CC6">
        <w:rPr>
          <w:bCs/>
          <w:iCs/>
        </w:rPr>
        <w:t>UVM</w:t>
      </w:r>
      <w:r w:rsidR="000E3EF3">
        <w:rPr>
          <w:bCs/>
          <w:iCs/>
        </w:rPr>
        <w:t>)</w:t>
      </w:r>
      <w:r>
        <w:rPr>
          <w:bCs/>
          <w:iCs/>
        </w:rPr>
        <w:t xml:space="preserve"> </w:t>
      </w:r>
      <w:r w:rsidR="00850052" w:rsidRPr="00237CC6">
        <w:rPr>
          <w:bCs/>
          <w:iCs/>
        </w:rPr>
        <w:t xml:space="preserve">for </w:t>
      </w:r>
      <w:r>
        <w:t>GKN Aerospace</w:t>
      </w:r>
      <w:r w:rsidR="00850052" w:rsidRPr="005478F2">
        <w:rPr>
          <w:bCs/>
          <w:iCs/>
        </w:rPr>
        <w:t xml:space="preserve"> </w:t>
      </w:r>
      <w:r w:rsidR="00850052" w:rsidRPr="00237CC6">
        <w:rPr>
          <w:bCs/>
          <w:iCs/>
        </w:rPr>
        <w:t>and m-frm-01 was completed</w:t>
      </w:r>
      <w:r w:rsidR="00850052">
        <w:rPr>
          <w:bCs/>
          <w:iCs/>
        </w:rPr>
        <w:t xml:space="preserve">. </w:t>
      </w:r>
    </w:p>
    <w:p w14:paraId="47DD4774" w14:textId="3596ACD6" w:rsidR="004373AF" w:rsidRDefault="004373AF" w:rsidP="00AC08D6">
      <w:pPr>
        <w:pStyle w:val="Body"/>
        <w:rPr>
          <w:bCs/>
          <w:iCs/>
        </w:rPr>
      </w:pPr>
      <w:r>
        <w:t xml:space="preserve">Oscar Andersson </w:t>
      </w:r>
      <w:r w:rsidRPr="00237CC6">
        <w:rPr>
          <w:bCs/>
          <w:iCs/>
        </w:rPr>
        <w:t xml:space="preserve">of </w:t>
      </w:r>
      <w:r>
        <w:t>GKN Aerospace-Sweden</w:t>
      </w:r>
      <w:r w:rsidRPr="00237CC6">
        <w:rPr>
          <w:bCs/>
          <w:iCs/>
        </w:rPr>
        <w:t xml:space="preserve"> attended h</w:t>
      </w:r>
      <w:r>
        <w:rPr>
          <w:bCs/>
          <w:iCs/>
        </w:rPr>
        <w:t>is</w:t>
      </w:r>
      <w:r w:rsidRPr="00237CC6">
        <w:rPr>
          <w:bCs/>
          <w:iCs/>
        </w:rPr>
        <w:t xml:space="preserve"> second meeting. The Task Group Chairperson agreed to the appointment of </w:t>
      </w:r>
      <w:r w:rsidRPr="004373AF">
        <w:t>Oscar Andersson</w:t>
      </w:r>
      <w:r>
        <w:t xml:space="preserve"> </w:t>
      </w:r>
      <w:r w:rsidRPr="00237CC6">
        <w:rPr>
          <w:bCs/>
          <w:iCs/>
        </w:rPr>
        <w:t xml:space="preserve">as </w:t>
      </w:r>
      <w:r w:rsidR="000E3EF3">
        <w:rPr>
          <w:bCs/>
          <w:iCs/>
        </w:rPr>
        <w:t>an Alternate Subscriber Voting Member (</w:t>
      </w:r>
      <w:r>
        <w:rPr>
          <w:bCs/>
          <w:iCs/>
        </w:rPr>
        <w:t>ALT/</w:t>
      </w:r>
      <w:r w:rsidRPr="00237CC6">
        <w:rPr>
          <w:bCs/>
          <w:iCs/>
        </w:rPr>
        <w:t>UVM</w:t>
      </w:r>
      <w:r w:rsidR="000E3EF3">
        <w:rPr>
          <w:bCs/>
          <w:iCs/>
        </w:rPr>
        <w:t>)</w:t>
      </w:r>
      <w:r>
        <w:rPr>
          <w:bCs/>
          <w:iCs/>
        </w:rPr>
        <w:t xml:space="preserve"> </w:t>
      </w:r>
      <w:r w:rsidRPr="00237CC6">
        <w:rPr>
          <w:bCs/>
          <w:iCs/>
        </w:rPr>
        <w:t xml:space="preserve">for </w:t>
      </w:r>
      <w:r>
        <w:t>GKN Aerospace</w:t>
      </w:r>
      <w:r>
        <w:rPr>
          <w:bCs/>
          <w:iCs/>
        </w:rPr>
        <w:t xml:space="preserve">-Sweden </w:t>
      </w:r>
      <w:r w:rsidRPr="00237CC6">
        <w:rPr>
          <w:bCs/>
          <w:iCs/>
        </w:rPr>
        <w:t>and m-frm-01 was completed</w:t>
      </w:r>
      <w:r>
        <w:rPr>
          <w:bCs/>
          <w:iCs/>
        </w:rPr>
        <w:t>.</w:t>
      </w:r>
    </w:p>
    <w:p w14:paraId="07814432" w14:textId="4AA24529" w:rsidR="00116765" w:rsidRDefault="00116765" w:rsidP="00116765">
      <w:pPr>
        <w:pStyle w:val="Body"/>
        <w:ind w:left="0"/>
        <w:rPr>
          <w:rFonts w:eastAsia="Calibri" w:cs="Times New Roman"/>
          <w:b/>
          <w:i/>
        </w:rPr>
      </w:pPr>
      <w:r w:rsidRPr="00237CC6">
        <w:rPr>
          <w:rFonts w:eastAsia="Calibri" w:cs="Times New Roman"/>
          <w:b/>
          <w:bCs/>
          <w:i/>
        </w:rPr>
        <w:t>ACTION ITEM:</w:t>
      </w:r>
      <w:r w:rsidRPr="00237CC6">
        <w:rPr>
          <w:rFonts w:eastAsia="Calibri" w:cs="Times New Roman"/>
          <w:b/>
          <w:i/>
        </w:rPr>
        <w:t xml:space="preserve"> Ian Simpson to add </w:t>
      </w:r>
      <w:r w:rsidRPr="00116765">
        <w:rPr>
          <w:rFonts w:eastAsia="Calibri" w:cs="Times New Roman"/>
          <w:b/>
          <w:bCs/>
          <w:i/>
          <w:iCs/>
        </w:rPr>
        <w:t xml:space="preserve">Mark </w:t>
      </w:r>
      <w:proofErr w:type="spellStart"/>
      <w:r w:rsidRPr="00116765">
        <w:rPr>
          <w:rFonts w:eastAsia="Calibri" w:cs="Times New Roman"/>
          <w:b/>
          <w:bCs/>
          <w:i/>
          <w:iCs/>
        </w:rPr>
        <w:t>Bredbere</w:t>
      </w:r>
      <w:proofErr w:type="spellEnd"/>
      <w:r w:rsidRPr="00237CC6">
        <w:rPr>
          <w:rFonts w:eastAsia="Calibri" w:cs="Times New Roman"/>
          <w:b/>
          <w:i/>
        </w:rPr>
        <w:t xml:space="preserve"> as </w:t>
      </w:r>
      <w:r>
        <w:rPr>
          <w:rFonts w:eastAsia="Calibri" w:cs="Times New Roman"/>
          <w:b/>
          <w:i/>
        </w:rPr>
        <w:t>ALT/</w:t>
      </w:r>
      <w:r w:rsidRPr="00237CC6">
        <w:rPr>
          <w:rFonts w:eastAsia="Calibri" w:cs="Times New Roman"/>
          <w:b/>
          <w:i/>
        </w:rPr>
        <w:t xml:space="preserve">UVM for </w:t>
      </w:r>
      <w:r>
        <w:rPr>
          <w:rFonts w:eastAsia="Calibri" w:cs="Times New Roman"/>
          <w:b/>
          <w:i/>
        </w:rPr>
        <w:t>Boeing</w:t>
      </w:r>
      <w:r w:rsidRPr="00237CC6">
        <w:rPr>
          <w:rFonts w:eastAsia="Calibri" w:cs="Times New Roman"/>
          <w:b/>
          <w:i/>
        </w:rPr>
        <w:t xml:space="preserve"> (</w:t>
      </w:r>
      <w:r w:rsidRPr="00237CC6">
        <w:rPr>
          <w:rFonts w:eastAsia="Calibri" w:cs="Times New Roman"/>
          <w:b/>
          <w:bCs/>
          <w:i/>
        </w:rPr>
        <w:t>Due Date:</w:t>
      </w:r>
      <w:r w:rsidRPr="00237CC6">
        <w:rPr>
          <w:rFonts w:eastAsia="Calibri" w:cs="Times New Roman"/>
          <w:b/>
          <w:i/>
        </w:rPr>
        <w:t xml:space="preserve"> </w:t>
      </w:r>
      <w:r w:rsidRPr="007F20F5">
        <w:rPr>
          <w:rFonts w:eastAsia="Calibri" w:cs="Times New Roman"/>
          <w:b/>
          <w:i/>
        </w:rPr>
        <w:t>31-</w:t>
      </w:r>
      <w:r>
        <w:rPr>
          <w:rFonts w:eastAsia="Calibri" w:cs="Times New Roman"/>
          <w:b/>
          <w:i/>
        </w:rPr>
        <w:t>J</w:t>
      </w:r>
      <w:r w:rsidR="000E3EF3">
        <w:rPr>
          <w:rFonts w:eastAsia="Calibri" w:cs="Times New Roman"/>
          <w:b/>
          <w:i/>
        </w:rPr>
        <w:t>ul</w:t>
      </w:r>
      <w:r w:rsidRPr="007F20F5">
        <w:rPr>
          <w:rFonts w:eastAsia="Calibri" w:cs="Times New Roman"/>
          <w:b/>
          <w:i/>
        </w:rPr>
        <w:t>-2016</w:t>
      </w:r>
      <w:r w:rsidRPr="00237CC6">
        <w:rPr>
          <w:rFonts w:eastAsia="Calibri" w:cs="Times New Roman"/>
          <w:b/>
          <w:i/>
        </w:rPr>
        <w:t>)</w:t>
      </w:r>
      <w:r w:rsidR="000E3EF3">
        <w:rPr>
          <w:rFonts w:eastAsia="Calibri" w:cs="Times New Roman"/>
          <w:b/>
          <w:i/>
        </w:rPr>
        <w:t>.</w:t>
      </w:r>
    </w:p>
    <w:p w14:paraId="0521F3BB" w14:textId="25F3DBC3" w:rsidR="00116765" w:rsidRDefault="00116765" w:rsidP="00116765">
      <w:pPr>
        <w:pStyle w:val="Body"/>
        <w:ind w:left="0"/>
        <w:rPr>
          <w:rFonts w:eastAsia="Calibri" w:cs="Times New Roman"/>
          <w:b/>
          <w:i/>
        </w:rPr>
      </w:pPr>
      <w:r w:rsidRPr="00237CC6">
        <w:rPr>
          <w:rFonts w:eastAsia="Calibri" w:cs="Times New Roman"/>
          <w:b/>
          <w:bCs/>
          <w:i/>
        </w:rPr>
        <w:t>ACTION ITEM:</w:t>
      </w:r>
      <w:r w:rsidRPr="00237CC6">
        <w:rPr>
          <w:rFonts w:eastAsia="Calibri" w:cs="Times New Roman"/>
          <w:b/>
          <w:i/>
        </w:rPr>
        <w:t xml:space="preserve"> Ian Simpson to add </w:t>
      </w:r>
      <w:proofErr w:type="spellStart"/>
      <w:r w:rsidRPr="00116765">
        <w:rPr>
          <w:rFonts w:eastAsia="Calibri" w:cs="Times New Roman"/>
          <w:b/>
          <w:bCs/>
          <w:i/>
          <w:iCs/>
        </w:rPr>
        <w:t>Vukile</w:t>
      </w:r>
      <w:proofErr w:type="spellEnd"/>
      <w:r w:rsidRPr="00116765">
        <w:rPr>
          <w:rFonts w:eastAsia="Calibri" w:cs="Times New Roman"/>
          <w:b/>
          <w:bCs/>
          <w:i/>
          <w:iCs/>
        </w:rPr>
        <w:t xml:space="preserve"> </w:t>
      </w:r>
      <w:proofErr w:type="spellStart"/>
      <w:r w:rsidRPr="00116765">
        <w:rPr>
          <w:rFonts w:eastAsia="Calibri" w:cs="Times New Roman"/>
          <w:b/>
          <w:bCs/>
          <w:i/>
          <w:iCs/>
        </w:rPr>
        <w:t>Dumani</w:t>
      </w:r>
      <w:proofErr w:type="spellEnd"/>
      <w:r w:rsidRPr="00237CC6">
        <w:rPr>
          <w:rFonts w:eastAsia="Calibri" w:cs="Times New Roman"/>
          <w:b/>
          <w:i/>
        </w:rPr>
        <w:t xml:space="preserve"> as </w:t>
      </w:r>
      <w:r>
        <w:rPr>
          <w:rFonts w:eastAsia="Calibri" w:cs="Times New Roman"/>
          <w:b/>
          <w:i/>
        </w:rPr>
        <w:t>ALT/</w:t>
      </w:r>
      <w:r w:rsidRPr="00237CC6">
        <w:rPr>
          <w:rFonts w:eastAsia="Calibri" w:cs="Times New Roman"/>
          <w:b/>
          <w:i/>
        </w:rPr>
        <w:t xml:space="preserve">UVM for </w:t>
      </w:r>
      <w:r>
        <w:rPr>
          <w:rFonts w:eastAsia="Calibri" w:cs="Times New Roman"/>
          <w:b/>
          <w:i/>
        </w:rPr>
        <w:t>GKN Aerospace</w:t>
      </w:r>
      <w:r w:rsidRPr="00237CC6">
        <w:rPr>
          <w:rFonts w:eastAsia="Calibri" w:cs="Times New Roman"/>
          <w:b/>
          <w:i/>
        </w:rPr>
        <w:t xml:space="preserve"> (</w:t>
      </w:r>
      <w:r w:rsidRPr="00237CC6">
        <w:rPr>
          <w:rFonts w:eastAsia="Calibri" w:cs="Times New Roman"/>
          <w:b/>
          <w:bCs/>
          <w:i/>
        </w:rPr>
        <w:t>Due Date:</w:t>
      </w:r>
      <w:r w:rsidRPr="00237CC6">
        <w:rPr>
          <w:rFonts w:eastAsia="Calibri" w:cs="Times New Roman"/>
          <w:b/>
          <w:i/>
        </w:rPr>
        <w:t xml:space="preserve"> </w:t>
      </w:r>
      <w:r w:rsidRPr="007F20F5">
        <w:rPr>
          <w:rFonts w:eastAsia="Calibri" w:cs="Times New Roman"/>
          <w:b/>
          <w:i/>
        </w:rPr>
        <w:t>31-</w:t>
      </w:r>
      <w:r>
        <w:rPr>
          <w:rFonts w:eastAsia="Calibri" w:cs="Times New Roman"/>
          <w:b/>
          <w:i/>
        </w:rPr>
        <w:t>J</w:t>
      </w:r>
      <w:r w:rsidR="000E3EF3">
        <w:rPr>
          <w:rFonts w:eastAsia="Calibri" w:cs="Times New Roman"/>
          <w:b/>
          <w:i/>
        </w:rPr>
        <w:t>ul</w:t>
      </w:r>
      <w:r w:rsidRPr="007F20F5">
        <w:rPr>
          <w:rFonts w:eastAsia="Calibri" w:cs="Times New Roman"/>
          <w:b/>
          <w:i/>
        </w:rPr>
        <w:t>-2016</w:t>
      </w:r>
      <w:r w:rsidRPr="00237CC6">
        <w:rPr>
          <w:rFonts w:eastAsia="Calibri" w:cs="Times New Roman"/>
          <w:b/>
          <w:i/>
        </w:rPr>
        <w:t>)</w:t>
      </w:r>
      <w:r w:rsidR="000E3EF3">
        <w:rPr>
          <w:rFonts w:eastAsia="Calibri" w:cs="Times New Roman"/>
          <w:b/>
          <w:i/>
        </w:rPr>
        <w:t>.</w:t>
      </w:r>
    </w:p>
    <w:p w14:paraId="418FA0C8" w14:textId="6EA3CB86" w:rsidR="00116765" w:rsidRDefault="00116765" w:rsidP="00116765">
      <w:pPr>
        <w:pStyle w:val="Body"/>
        <w:ind w:left="0"/>
        <w:rPr>
          <w:rFonts w:eastAsia="Calibri" w:cs="Times New Roman"/>
          <w:b/>
          <w:i/>
        </w:rPr>
      </w:pPr>
      <w:r w:rsidRPr="00237CC6">
        <w:rPr>
          <w:rFonts w:eastAsia="Calibri" w:cs="Times New Roman"/>
          <w:b/>
          <w:bCs/>
          <w:i/>
        </w:rPr>
        <w:t>ACTION ITEM:</w:t>
      </w:r>
      <w:r w:rsidRPr="00237CC6">
        <w:rPr>
          <w:rFonts w:eastAsia="Calibri" w:cs="Times New Roman"/>
          <w:b/>
          <w:i/>
        </w:rPr>
        <w:t xml:space="preserve"> Ian Simpson to add </w:t>
      </w:r>
      <w:r w:rsidRPr="00116765">
        <w:rPr>
          <w:rFonts w:eastAsia="Calibri" w:cs="Times New Roman"/>
          <w:b/>
          <w:bCs/>
          <w:i/>
          <w:iCs/>
        </w:rPr>
        <w:t>Oscar Andersson</w:t>
      </w:r>
      <w:r w:rsidRPr="00237CC6">
        <w:rPr>
          <w:rFonts w:eastAsia="Calibri" w:cs="Times New Roman"/>
          <w:b/>
          <w:i/>
        </w:rPr>
        <w:t xml:space="preserve"> as </w:t>
      </w:r>
      <w:r>
        <w:rPr>
          <w:rFonts w:eastAsia="Calibri" w:cs="Times New Roman"/>
          <w:b/>
          <w:i/>
        </w:rPr>
        <w:t>ALT/</w:t>
      </w:r>
      <w:r w:rsidRPr="00237CC6">
        <w:rPr>
          <w:rFonts w:eastAsia="Calibri" w:cs="Times New Roman"/>
          <w:b/>
          <w:i/>
        </w:rPr>
        <w:t xml:space="preserve">UVM for </w:t>
      </w:r>
      <w:r>
        <w:rPr>
          <w:rFonts w:eastAsia="Calibri" w:cs="Times New Roman"/>
          <w:b/>
          <w:i/>
        </w:rPr>
        <w:t>GKN Aerospace-Sweden</w:t>
      </w:r>
      <w:r w:rsidRPr="00237CC6">
        <w:rPr>
          <w:rFonts w:eastAsia="Calibri" w:cs="Times New Roman"/>
          <w:b/>
          <w:i/>
        </w:rPr>
        <w:t xml:space="preserve"> (</w:t>
      </w:r>
      <w:r w:rsidRPr="00237CC6">
        <w:rPr>
          <w:rFonts w:eastAsia="Calibri" w:cs="Times New Roman"/>
          <w:b/>
          <w:bCs/>
          <w:i/>
        </w:rPr>
        <w:t>Due Date:</w:t>
      </w:r>
      <w:r w:rsidRPr="00237CC6">
        <w:rPr>
          <w:rFonts w:eastAsia="Calibri" w:cs="Times New Roman"/>
          <w:b/>
          <w:i/>
        </w:rPr>
        <w:t xml:space="preserve"> </w:t>
      </w:r>
      <w:r w:rsidRPr="007F20F5">
        <w:rPr>
          <w:rFonts w:eastAsia="Calibri" w:cs="Times New Roman"/>
          <w:b/>
          <w:i/>
        </w:rPr>
        <w:t>31-</w:t>
      </w:r>
      <w:r>
        <w:rPr>
          <w:rFonts w:eastAsia="Calibri" w:cs="Times New Roman"/>
          <w:b/>
          <w:i/>
        </w:rPr>
        <w:t>J</w:t>
      </w:r>
      <w:r w:rsidR="000E3EF3">
        <w:rPr>
          <w:rFonts w:eastAsia="Calibri" w:cs="Times New Roman"/>
          <w:b/>
          <w:i/>
        </w:rPr>
        <w:t>ul</w:t>
      </w:r>
      <w:r w:rsidRPr="007F20F5">
        <w:rPr>
          <w:rFonts w:eastAsia="Calibri" w:cs="Times New Roman"/>
          <w:b/>
          <w:i/>
        </w:rPr>
        <w:t>-2016</w:t>
      </w:r>
      <w:r w:rsidRPr="00237CC6">
        <w:rPr>
          <w:rFonts w:eastAsia="Calibri" w:cs="Times New Roman"/>
          <w:b/>
          <w:i/>
        </w:rPr>
        <w:t>)</w:t>
      </w:r>
      <w:r w:rsidR="000E3EF3">
        <w:rPr>
          <w:rFonts w:eastAsia="Calibri" w:cs="Times New Roman"/>
          <w:b/>
          <w:i/>
        </w:rPr>
        <w:t>.</w:t>
      </w:r>
    </w:p>
    <w:p w14:paraId="39E3E9CF" w14:textId="61B1D1DD" w:rsidR="00116765" w:rsidRDefault="00225F4B" w:rsidP="004A4141">
      <w:pPr>
        <w:pStyle w:val="ListParagraph"/>
        <w:numPr>
          <w:ilvl w:val="0"/>
          <w:numId w:val="28"/>
        </w:numPr>
        <w:ind w:left="709" w:hanging="709"/>
      </w:pPr>
      <w:r>
        <w:t xml:space="preserve">Although not in attendance at this meeting, </w:t>
      </w:r>
      <w:r w:rsidR="00116765">
        <w:t>Andrew Jackson</w:t>
      </w:r>
      <w:r w:rsidR="00116765" w:rsidRPr="00116765">
        <w:t xml:space="preserve"> of </w:t>
      </w:r>
      <w:r w:rsidR="00116765">
        <w:t xml:space="preserve">AMPP Ltd has attended two </w:t>
      </w:r>
      <w:r w:rsidR="00116765" w:rsidRPr="00116765">
        <w:t>meeting</w:t>
      </w:r>
      <w:r w:rsidR="00116765">
        <w:t xml:space="preserve">s and submitted a request to become </w:t>
      </w:r>
      <w:r w:rsidR="000E3EF3">
        <w:t xml:space="preserve">a </w:t>
      </w:r>
      <w:r w:rsidR="00116765">
        <w:t>Supplier Voting Member (SVM)</w:t>
      </w:r>
      <w:r w:rsidR="00116765" w:rsidRPr="00116765">
        <w:t xml:space="preserve">. The Task Group Chairperson agreed to the appointment of </w:t>
      </w:r>
      <w:r w:rsidR="0040783D">
        <w:t>Andrew Jackson</w:t>
      </w:r>
      <w:r w:rsidR="00116765" w:rsidRPr="00116765">
        <w:t xml:space="preserve"> as </w:t>
      </w:r>
      <w:r w:rsidR="0040783D">
        <w:t xml:space="preserve">SVM </w:t>
      </w:r>
      <w:r w:rsidR="00116765" w:rsidRPr="00116765">
        <w:t xml:space="preserve">for </w:t>
      </w:r>
      <w:r w:rsidR="0040783D">
        <w:t>AMPP Ltd</w:t>
      </w:r>
      <w:r w:rsidR="00116765" w:rsidRPr="00116765">
        <w:t xml:space="preserve"> and m-frm-01 was completed</w:t>
      </w:r>
      <w:r w:rsidR="00116765">
        <w:t>.</w:t>
      </w:r>
    </w:p>
    <w:p w14:paraId="32E20AA8" w14:textId="1D3772C9" w:rsidR="00146136" w:rsidRDefault="00116765" w:rsidP="00146136">
      <w:pPr>
        <w:pStyle w:val="Body"/>
        <w:ind w:left="0"/>
        <w:rPr>
          <w:rFonts w:eastAsia="Calibri" w:cs="Times New Roman"/>
          <w:b/>
          <w:i/>
        </w:rPr>
      </w:pPr>
      <w:r w:rsidRPr="00237CC6">
        <w:rPr>
          <w:rFonts w:eastAsia="Calibri" w:cs="Times New Roman"/>
          <w:b/>
          <w:bCs/>
          <w:i/>
        </w:rPr>
        <w:t>ACTION ITEM:</w:t>
      </w:r>
      <w:r w:rsidRPr="00237CC6">
        <w:rPr>
          <w:rFonts w:eastAsia="Calibri" w:cs="Times New Roman"/>
          <w:b/>
          <w:i/>
        </w:rPr>
        <w:t xml:space="preserve"> Ian Simpson to add </w:t>
      </w:r>
      <w:r w:rsidR="0040783D">
        <w:rPr>
          <w:rFonts w:eastAsia="Calibri" w:cs="Times New Roman"/>
          <w:b/>
          <w:bCs/>
          <w:i/>
          <w:iCs/>
          <w:lang w:val="en-GB"/>
        </w:rPr>
        <w:t>Andrew Jackson</w:t>
      </w:r>
      <w:r w:rsidRPr="00237CC6">
        <w:rPr>
          <w:rFonts w:eastAsia="Calibri" w:cs="Times New Roman"/>
          <w:b/>
          <w:i/>
        </w:rPr>
        <w:t xml:space="preserve"> as </w:t>
      </w:r>
      <w:r>
        <w:rPr>
          <w:rFonts w:eastAsia="Calibri" w:cs="Times New Roman"/>
          <w:b/>
          <w:i/>
        </w:rPr>
        <w:t>S</w:t>
      </w:r>
      <w:r w:rsidRPr="00237CC6">
        <w:rPr>
          <w:rFonts w:eastAsia="Calibri" w:cs="Times New Roman"/>
          <w:b/>
          <w:i/>
        </w:rPr>
        <w:t xml:space="preserve">VM for </w:t>
      </w:r>
      <w:r w:rsidR="0040783D">
        <w:rPr>
          <w:rFonts w:eastAsia="Calibri" w:cs="Times New Roman"/>
          <w:b/>
          <w:i/>
        </w:rPr>
        <w:t>AMPP Ltd</w:t>
      </w:r>
      <w:r w:rsidRPr="00237CC6">
        <w:rPr>
          <w:rFonts w:eastAsia="Calibri" w:cs="Times New Roman"/>
          <w:b/>
          <w:i/>
        </w:rPr>
        <w:t xml:space="preserve"> (</w:t>
      </w:r>
      <w:r w:rsidRPr="00237CC6">
        <w:rPr>
          <w:rFonts w:eastAsia="Calibri" w:cs="Times New Roman"/>
          <w:b/>
          <w:bCs/>
          <w:i/>
        </w:rPr>
        <w:t>Due Date:</w:t>
      </w:r>
      <w:r w:rsidRPr="00237CC6">
        <w:rPr>
          <w:rFonts w:eastAsia="Calibri" w:cs="Times New Roman"/>
          <w:b/>
          <w:i/>
        </w:rPr>
        <w:t xml:space="preserve"> </w:t>
      </w:r>
      <w:r w:rsidRPr="007F20F5">
        <w:rPr>
          <w:rFonts w:eastAsia="Calibri" w:cs="Times New Roman"/>
          <w:b/>
          <w:i/>
        </w:rPr>
        <w:t>31-</w:t>
      </w:r>
      <w:r w:rsidR="0040783D">
        <w:rPr>
          <w:rFonts w:eastAsia="Calibri" w:cs="Times New Roman"/>
          <w:b/>
          <w:i/>
        </w:rPr>
        <w:t>J</w:t>
      </w:r>
      <w:r w:rsidR="000E3EF3">
        <w:rPr>
          <w:rFonts w:eastAsia="Calibri" w:cs="Times New Roman"/>
          <w:b/>
          <w:i/>
        </w:rPr>
        <w:t>ul</w:t>
      </w:r>
      <w:r w:rsidRPr="007F20F5">
        <w:rPr>
          <w:rFonts w:eastAsia="Calibri" w:cs="Times New Roman"/>
          <w:b/>
          <w:i/>
        </w:rPr>
        <w:t>-2016</w:t>
      </w:r>
      <w:r w:rsidRPr="00237CC6">
        <w:rPr>
          <w:rFonts w:eastAsia="Calibri" w:cs="Times New Roman"/>
          <w:b/>
          <w:i/>
        </w:rPr>
        <w:t>)</w:t>
      </w:r>
      <w:r w:rsidR="000E3EF3">
        <w:rPr>
          <w:rFonts w:eastAsia="Calibri" w:cs="Times New Roman"/>
          <w:b/>
          <w:i/>
        </w:rPr>
        <w:t>.</w:t>
      </w:r>
    </w:p>
    <w:p w14:paraId="3AFE753F" w14:textId="0E8B935C" w:rsidR="004373AF" w:rsidRDefault="000E3EF3" w:rsidP="004A4141">
      <w:pPr>
        <w:pStyle w:val="Body"/>
        <w:numPr>
          <w:ilvl w:val="0"/>
          <w:numId w:val="29"/>
        </w:numPr>
        <w:ind w:left="709" w:hanging="709"/>
      </w:pPr>
      <w:r>
        <w:t xml:space="preserve">The </w:t>
      </w:r>
      <w:r w:rsidR="004373AF" w:rsidRPr="004373AF">
        <w:t>Task Group meeting attendance and ballot participation was reviewed per Program Document PD 1100 requirements.</w:t>
      </w:r>
    </w:p>
    <w:p w14:paraId="0961DAAD" w14:textId="2EFFF06F" w:rsidR="005B20CE" w:rsidRDefault="00116765" w:rsidP="00116765">
      <w:pPr>
        <w:pStyle w:val="Body"/>
        <w:ind w:left="709"/>
      </w:pPr>
      <w:r w:rsidRPr="005B20CE">
        <w:t xml:space="preserve">BAE Systems </w:t>
      </w:r>
      <w:r w:rsidR="005B20CE">
        <w:t>E&amp;I</w:t>
      </w:r>
      <w:r w:rsidRPr="005B20CE">
        <w:t xml:space="preserve">, </w:t>
      </w:r>
      <w:r w:rsidR="005B20CE" w:rsidRPr="005B20CE">
        <w:t xml:space="preserve">GKN Aerospace, UTC (Hamilton </w:t>
      </w:r>
      <w:proofErr w:type="spellStart"/>
      <w:r w:rsidR="005B20CE" w:rsidRPr="005B20CE">
        <w:t>Sunstrand</w:t>
      </w:r>
      <w:proofErr w:type="spellEnd"/>
      <w:r w:rsidR="005B20CE" w:rsidRPr="005B20CE">
        <w:t>)</w:t>
      </w:r>
      <w:r w:rsidRPr="005B20CE">
        <w:t xml:space="preserve"> and Gulfstream have all missed 2 consecutive letter ballots, and by default would lose their voting status. </w:t>
      </w:r>
    </w:p>
    <w:p w14:paraId="775C782A" w14:textId="733B4ACE" w:rsidR="005B20CE" w:rsidRDefault="005B20CE" w:rsidP="00116765">
      <w:pPr>
        <w:pStyle w:val="Body"/>
        <w:ind w:left="709"/>
      </w:pPr>
      <w:r w:rsidRPr="005B20CE">
        <w:t xml:space="preserve">Brian Harvey of Gulfstream has </w:t>
      </w:r>
      <w:r>
        <w:t xml:space="preserve">however already </w:t>
      </w:r>
      <w:r w:rsidRPr="005B20CE">
        <w:t>requested that his voting status be removed as he is no longer able to support the Weld Task Group. This has already been actioned. PRI ha</w:t>
      </w:r>
      <w:r w:rsidR="000E3EF3">
        <w:t>s</w:t>
      </w:r>
      <w:r w:rsidRPr="005B20CE">
        <w:t xml:space="preserve"> not been notified of a replacement representative from Gulfstream.</w:t>
      </w:r>
    </w:p>
    <w:p w14:paraId="23395102" w14:textId="27D52012" w:rsidR="00116765" w:rsidRDefault="005B20CE" w:rsidP="00116765">
      <w:pPr>
        <w:pStyle w:val="Body"/>
        <w:ind w:left="709"/>
      </w:pPr>
      <w:r>
        <w:t>The representatives for the other delinquent Subscribers</w:t>
      </w:r>
      <w:r w:rsidR="009D5ED9">
        <w:t xml:space="preserve"> were notified of their failure to meet requirements prior to the meeting, and all</w:t>
      </w:r>
      <w:r>
        <w:t xml:space="preserve"> explained why this situation occurred and that they are committed to supporting the Task Group. On this occasion, the Task Group Chair therefore agreed to maintain the voting status for the representatives of </w:t>
      </w:r>
      <w:r w:rsidRPr="005B20CE">
        <w:t xml:space="preserve">BAE Systems </w:t>
      </w:r>
      <w:r>
        <w:t>E&amp;I</w:t>
      </w:r>
      <w:r w:rsidRPr="005B20CE">
        <w:t>, GKN Aerospace</w:t>
      </w:r>
      <w:r w:rsidR="009D5ED9">
        <w:t xml:space="preserve"> and</w:t>
      </w:r>
      <w:r w:rsidRPr="005B20CE">
        <w:t xml:space="preserve"> UTC (Hamilton </w:t>
      </w:r>
      <w:proofErr w:type="spellStart"/>
      <w:r w:rsidRPr="005B20CE">
        <w:t>Sunstrand</w:t>
      </w:r>
      <w:proofErr w:type="spellEnd"/>
      <w:r w:rsidRPr="005B20CE">
        <w:t>)</w:t>
      </w:r>
      <w:r>
        <w:t>.</w:t>
      </w:r>
    </w:p>
    <w:p w14:paraId="1AB7FD72" w14:textId="6B90EEA8" w:rsidR="0097102A" w:rsidRDefault="0097102A" w:rsidP="0097102A">
      <w:pPr>
        <w:pStyle w:val="Heading1"/>
      </w:pPr>
      <w:r w:rsidRPr="0097102A">
        <w:t>Supplier Support Committee (SSC) Report</w:t>
      </w:r>
      <w:r>
        <w:t xml:space="preserve"> – OPEN</w:t>
      </w:r>
    </w:p>
    <w:p w14:paraId="619C2F67" w14:textId="6F4AD0C7" w:rsidR="0097102A" w:rsidRDefault="006D3892" w:rsidP="004A4141">
      <w:pPr>
        <w:pStyle w:val="Body"/>
        <w:numPr>
          <w:ilvl w:val="0"/>
          <w:numId w:val="30"/>
        </w:numPr>
        <w:ind w:left="709" w:hanging="709"/>
      </w:pPr>
      <w:r w:rsidRPr="00DB4218">
        <w:t xml:space="preserve">Mike Schleckman gave a presentation on SSC </w:t>
      </w:r>
      <w:r w:rsidR="002753BF" w:rsidRPr="00DB4218">
        <w:t>a</w:t>
      </w:r>
      <w:r w:rsidR="00DB4218">
        <w:t xml:space="preserve">ctivities. </w:t>
      </w:r>
      <w:r w:rsidRPr="00DB4218">
        <w:t xml:space="preserve">This gave information on its role, current activities, the mentoring program and SSC initiatives and events. SSC provides an avenue for </w:t>
      </w:r>
      <w:r w:rsidR="000E3EF3">
        <w:t>S</w:t>
      </w:r>
      <w:r w:rsidRPr="00DB4218">
        <w:t>uppliers to have input and give feedback to the Nadcap system</w:t>
      </w:r>
      <w:r w:rsidR="004B307B">
        <w:t>,</w:t>
      </w:r>
      <w:r w:rsidR="002753BF" w:rsidRPr="00DB4218">
        <w:t xml:space="preserve"> and</w:t>
      </w:r>
      <w:r w:rsidRPr="00DB4218">
        <w:t xml:space="preserve"> </w:t>
      </w:r>
      <w:r w:rsidR="002753BF" w:rsidRPr="00DB4218">
        <w:t>p</w:t>
      </w:r>
      <w:r w:rsidRPr="00DB4218">
        <w:t xml:space="preserve">rovides answers and support for </w:t>
      </w:r>
      <w:r w:rsidR="000E3EF3">
        <w:t>S</w:t>
      </w:r>
      <w:r w:rsidRPr="00DB4218">
        <w:t xml:space="preserve">uppliers who have questions and problems.  </w:t>
      </w:r>
      <w:r w:rsidR="00C753A8">
        <w:t xml:space="preserve">The 2015 Supplier Survey closed </w:t>
      </w:r>
      <w:r w:rsidR="00C1140D">
        <w:t xml:space="preserve">in February </w:t>
      </w:r>
      <w:r w:rsidR="003B38BE">
        <w:t xml:space="preserve">2016 </w:t>
      </w:r>
      <w:r w:rsidR="00C1140D">
        <w:t xml:space="preserve">and </w:t>
      </w:r>
      <w:r w:rsidR="00AE6A69">
        <w:t>preliminary information was given in the SSC meeting</w:t>
      </w:r>
      <w:r w:rsidRPr="00DB4218">
        <w:t>.</w:t>
      </w:r>
    </w:p>
    <w:p w14:paraId="422858AD" w14:textId="01FB9FF0" w:rsidR="00DB4218" w:rsidRDefault="00DB4218" w:rsidP="00467290">
      <w:pPr>
        <w:pStyle w:val="Body"/>
      </w:pPr>
      <w:r w:rsidRPr="00DB4218">
        <w:t xml:space="preserve">There are also sponsored events organized which include items such as </w:t>
      </w:r>
      <w:r>
        <w:t xml:space="preserve">Subscriber Updates for </w:t>
      </w:r>
      <w:r w:rsidRPr="00DB4218">
        <w:t xml:space="preserve">Suppliers, </w:t>
      </w:r>
      <w:r>
        <w:t xml:space="preserve">Nadcap </w:t>
      </w:r>
      <w:r w:rsidRPr="00DB4218">
        <w:t>from</w:t>
      </w:r>
      <w:r>
        <w:t xml:space="preserve"> a Chairperson </w:t>
      </w:r>
      <w:r w:rsidR="00B52ADC">
        <w:t>p</w:t>
      </w:r>
      <w:r>
        <w:t>erspective</w:t>
      </w:r>
      <w:r w:rsidR="00C1140D">
        <w:t>,</w:t>
      </w:r>
      <w:r w:rsidR="000E3EF3">
        <w:t xml:space="preserve"> and</w:t>
      </w:r>
      <w:r w:rsidR="00C1140D">
        <w:t xml:space="preserve"> keys to a successful audit</w:t>
      </w:r>
      <w:r w:rsidR="000E3EF3">
        <w:t>,</w:t>
      </w:r>
      <w:r>
        <w:t xml:space="preserve"> etc. </w:t>
      </w:r>
    </w:p>
    <w:p w14:paraId="1227756C" w14:textId="1A593793" w:rsidR="0097102A" w:rsidRDefault="0097102A" w:rsidP="0097102A">
      <w:pPr>
        <w:pStyle w:val="Heading1"/>
        <w:rPr>
          <w:noProof/>
        </w:rPr>
      </w:pPr>
      <w:r>
        <w:rPr>
          <w:noProof/>
        </w:rPr>
        <w:t xml:space="preserve">NMC Metrics </w:t>
      </w:r>
      <w:r w:rsidR="004B307B">
        <w:rPr>
          <w:noProof/>
        </w:rPr>
        <w:t>–</w:t>
      </w:r>
      <w:r>
        <w:rPr>
          <w:noProof/>
        </w:rPr>
        <w:t xml:space="preserve"> OPEN</w:t>
      </w:r>
      <w:r w:rsidR="004B307B">
        <w:rPr>
          <w:noProof/>
        </w:rPr>
        <w:t xml:space="preserve"> </w:t>
      </w:r>
    </w:p>
    <w:p w14:paraId="3BC483EE" w14:textId="77777777" w:rsidR="006D3892" w:rsidRDefault="006D3892" w:rsidP="004A4141">
      <w:pPr>
        <w:pStyle w:val="Body"/>
        <w:numPr>
          <w:ilvl w:val="0"/>
          <w:numId w:val="31"/>
        </w:numPr>
        <w:ind w:left="709" w:hanging="709"/>
      </w:pPr>
      <w:r w:rsidRPr="00BF57E7">
        <w:t>Ian Simpson reviewed the NMC metrics, including:</w:t>
      </w:r>
    </w:p>
    <w:p w14:paraId="007769F5" w14:textId="5F235BD7" w:rsidR="0097102A" w:rsidRDefault="006D3892" w:rsidP="006D3892">
      <w:pPr>
        <w:pStyle w:val="Body"/>
      </w:pPr>
      <w:r w:rsidRPr="00483634">
        <w:t xml:space="preserve">Accreditations Issued/Lapsed, Eligible Merit, On-Time Certification, Staff Cycle Time Initial, Staff Cycle Time Reaccreditation, Task Group Cycle Time Initial, Task Group Cycle Time Reaccreditation, Supplier Cycle Time Initial, Supplier Cycle Time Reaccreditation.  All metric charts </w:t>
      </w:r>
      <w:r w:rsidR="00EC5422">
        <w:t xml:space="preserve">for the period ending </w:t>
      </w:r>
      <w:r w:rsidR="00BB10A0">
        <w:t>30</w:t>
      </w:r>
      <w:r w:rsidR="00EC5422">
        <w:t>-</w:t>
      </w:r>
      <w:r w:rsidR="00BB10A0">
        <w:t>APR</w:t>
      </w:r>
      <w:r w:rsidR="00EC5422">
        <w:t xml:space="preserve">-16 </w:t>
      </w:r>
      <w:r w:rsidRPr="00483634">
        <w:t>were green, except Task Group Cycle Time</w:t>
      </w:r>
      <w:r w:rsidR="00483634" w:rsidRPr="00483634">
        <w:t xml:space="preserve"> for Initial </w:t>
      </w:r>
      <w:r w:rsidR="00DB4218" w:rsidRPr="00483634">
        <w:t xml:space="preserve">and </w:t>
      </w:r>
      <w:r w:rsidR="00DB4218" w:rsidRPr="00483634">
        <w:lastRenderedPageBreak/>
        <w:t>Reaccreditation</w:t>
      </w:r>
      <w:r w:rsidRPr="00483634">
        <w:t xml:space="preserve"> which w</w:t>
      </w:r>
      <w:r w:rsidR="00483634" w:rsidRPr="00483634">
        <w:t>ere yellow. These</w:t>
      </w:r>
      <w:r w:rsidRPr="00483634">
        <w:t xml:space="preserve"> non-green metric</w:t>
      </w:r>
      <w:r w:rsidR="00483634" w:rsidRPr="00483634">
        <w:t>s</w:t>
      </w:r>
      <w:r w:rsidRPr="00483634">
        <w:t xml:space="preserve"> ha</w:t>
      </w:r>
      <w:r w:rsidR="00483634" w:rsidRPr="00483634">
        <w:t>ve</w:t>
      </w:r>
      <w:r w:rsidRPr="00483634">
        <w:t xml:space="preserve"> been previously discussed and the Task Group chose to take no further action.</w:t>
      </w:r>
    </w:p>
    <w:p w14:paraId="17EF480A" w14:textId="1CE80AF3" w:rsidR="00EC5422" w:rsidRDefault="00EC5422" w:rsidP="006D3892">
      <w:pPr>
        <w:pStyle w:val="Body"/>
      </w:pPr>
      <w:r>
        <w:t>A revision to OP 1114 has occurred that requires any red metric since the prior meeting to be reviewed and actions documented. A review of the monthly metrics since the last meeting was performed and no red metrics have occurred in this period.</w:t>
      </w:r>
    </w:p>
    <w:p w14:paraId="3AA622DC" w14:textId="76ABEED7" w:rsidR="0097102A" w:rsidRDefault="0097102A" w:rsidP="0097102A">
      <w:pPr>
        <w:pStyle w:val="Heading1"/>
        <w:rPr>
          <w:noProof/>
        </w:rPr>
      </w:pPr>
      <w:r>
        <w:rPr>
          <w:noProof/>
        </w:rPr>
        <w:t>Specification Changes – OPEN</w:t>
      </w:r>
    </w:p>
    <w:p w14:paraId="1D782868" w14:textId="3DC63CD2" w:rsidR="001D5D3D" w:rsidRDefault="006D3892" w:rsidP="006D3892">
      <w:pPr>
        <w:pStyle w:val="Heading2"/>
      </w:pPr>
      <w:r w:rsidRPr="00FC6B07">
        <w:t xml:space="preserve">Gary Coleman provided </w:t>
      </w:r>
      <w:r w:rsidR="005D3BE6">
        <w:t>a</w:t>
      </w:r>
      <w:r w:rsidR="00740627">
        <w:t>n update</w:t>
      </w:r>
      <w:r w:rsidRPr="00FC6B07">
        <w:t xml:space="preserve"> on the status of American Welding Society (AWS) specifications.</w:t>
      </w:r>
      <w:r>
        <w:t xml:space="preserve"> </w:t>
      </w:r>
    </w:p>
    <w:p w14:paraId="58163F3E" w14:textId="708A75E9" w:rsidR="00DD6B0F" w:rsidRPr="005E0FED" w:rsidRDefault="00DD6B0F" w:rsidP="004A4141">
      <w:pPr>
        <w:pStyle w:val="Body"/>
        <w:numPr>
          <w:ilvl w:val="0"/>
          <w:numId w:val="22"/>
        </w:numPr>
      </w:pPr>
      <w:r w:rsidRPr="005E0FED">
        <w:t xml:space="preserve">AWS D17.1 - </w:t>
      </w:r>
      <w:r w:rsidR="000E3EF3">
        <w:t>M</w:t>
      </w:r>
      <w:r w:rsidRPr="005E0FED">
        <w:t xml:space="preserve">ajor revision in work for procedure qualification, visual acuity, welder qualification for tack welding and manned space flight.  </w:t>
      </w:r>
      <w:r w:rsidR="000E3EF3">
        <w:t>An e</w:t>
      </w:r>
      <w:r w:rsidRPr="005E0FED">
        <w:t xml:space="preserve">xpected release </w:t>
      </w:r>
      <w:r w:rsidR="000E3EF3">
        <w:t>date to occur around</w:t>
      </w:r>
      <w:r w:rsidRPr="005E0FED">
        <w:t xml:space="preserve"> </w:t>
      </w:r>
      <w:r w:rsidR="00032FC2">
        <w:t xml:space="preserve">the end of </w:t>
      </w:r>
      <w:r w:rsidRPr="005E0FED">
        <w:t>2017</w:t>
      </w:r>
      <w:r w:rsidR="00F85E7D" w:rsidRPr="005E0FED">
        <w:t>, or early 2018</w:t>
      </w:r>
      <w:r w:rsidRPr="005E0FED">
        <w:t>.</w:t>
      </w:r>
    </w:p>
    <w:p w14:paraId="68850F4D" w14:textId="0ADA5586" w:rsidR="00DD6B0F" w:rsidRPr="005E0FED" w:rsidRDefault="00DD6B0F" w:rsidP="004A4141">
      <w:pPr>
        <w:pStyle w:val="Body"/>
        <w:numPr>
          <w:ilvl w:val="0"/>
          <w:numId w:val="22"/>
        </w:numPr>
      </w:pPr>
      <w:r w:rsidRPr="005E0FED">
        <w:t xml:space="preserve">AWS D17.2 - </w:t>
      </w:r>
      <w:r w:rsidR="000E3EF3">
        <w:t>P</w:t>
      </w:r>
      <w:r w:rsidRPr="005E0FED">
        <w:t xml:space="preserve">lanned next revision </w:t>
      </w:r>
      <w:r w:rsidR="009B7E2A" w:rsidRPr="005E0FED">
        <w:t xml:space="preserve">for </w:t>
      </w:r>
      <w:r w:rsidR="00F85E7D" w:rsidRPr="005E0FED">
        <w:t xml:space="preserve">end </w:t>
      </w:r>
      <w:r w:rsidR="000E3EF3">
        <w:t xml:space="preserve">of </w:t>
      </w:r>
      <w:r w:rsidR="00F85E7D" w:rsidRPr="005E0FED">
        <w:t>2018.</w:t>
      </w:r>
    </w:p>
    <w:p w14:paraId="53A8FEBF" w14:textId="750F9C1D" w:rsidR="00DD6B0F" w:rsidRPr="005E0FED" w:rsidRDefault="00DD6B0F" w:rsidP="004A4141">
      <w:pPr>
        <w:pStyle w:val="Body"/>
        <w:numPr>
          <w:ilvl w:val="0"/>
          <w:numId w:val="22"/>
        </w:numPr>
      </w:pPr>
      <w:r w:rsidRPr="005E0FED">
        <w:t>AWS D17.3 - 2</w:t>
      </w:r>
      <w:r w:rsidRPr="005E0FED">
        <w:rPr>
          <w:vertAlign w:val="superscript"/>
        </w:rPr>
        <w:t>nd</w:t>
      </w:r>
      <w:r w:rsidRPr="005E0FED">
        <w:t xml:space="preserve"> edition </w:t>
      </w:r>
      <w:r w:rsidR="005E0FED" w:rsidRPr="005E0FED">
        <w:t xml:space="preserve">expected to be </w:t>
      </w:r>
      <w:r w:rsidRPr="005E0FED">
        <w:t xml:space="preserve">available to public </w:t>
      </w:r>
      <w:r w:rsidR="005E0FED" w:rsidRPr="005E0FED">
        <w:t>imminently. Already started work on 3</w:t>
      </w:r>
      <w:r w:rsidR="005E0FED" w:rsidRPr="005E0FED">
        <w:rPr>
          <w:vertAlign w:val="superscript"/>
        </w:rPr>
        <w:t>rd</w:t>
      </w:r>
      <w:r w:rsidR="005E0FED" w:rsidRPr="005E0FED">
        <w:t xml:space="preserve"> edition. Topics to be covered include tack welding, rework and repair, self-reacting Friction Stir Welding, Phased Array Ultrasonic Testing and residual oxide defect.</w:t>
      </w:r>
    </w:p>
    <w:p w14:paraId="2F1A1909" w14:textId="33A24C88" w:rsidR="006D3892" w:rsidRPr="00A21784" w:rsidRDefault="00097D2B" w:rsidP="004A4141">
      <w:pPr>
        <w:pStyle w:val="Body"/>
        <w:numPr>
          <w:ilvl w:val="0"/>
          <w:numId w:val="22"/>
        </w:numPr>
        <w:spacing w:after="0"/>
      </w:pPr>
      <w:r w:rsidRPr="00A21784">
        <w:t>The n</w:t>
      </w:r>
      <w:r w:rsidR="00DD6B0F" w:rsidRPr="00A21784">
        <w:t xml:space="preserve">ext </w:t>
      </w:r>
      <w:r w:rsidR="009B7E2A" w:rsidRPr="00A21784">
        <w:t xml:space="preserve">AWS D17 Committee </w:t>
      </w:r>
      <w:r w:rsidR="00DD6B0F" w:rsidRPr="00A21784">
        <w:t xml:space="preserve">meeting </w:t>
      </w:r>
      <w:r w:rsidR="000E3EF3">
        <w:t xml:space="preserve">will be </w:t>
      </w:r>
      <w:r w:rsidR="008F632E">
        <w:t>in</w:t>
      </w:r>
      <w:r w:rsidRPr="00A21784">
        <w:t xml:space="preserve"> </w:t>
      </w:r>
      <w:r w:rsidR="00A21784" w:rsidRPr="00A21784">
        <w:t>Las Vegas in November.</w:t>
      </w:r>
    </w:p>
    <w:p w14:paraId="0C230C34" w14:textId="77777777" w:rsidR="00740627" w:rsidRPr="00BB10A0" w:rsidRDefault="00740627" w:rsidP="006D3892">
      <w:pPr>
        <w:pStyle w:val="Body"/>
        <w:spacing w:after="0"/>
        <w:rPr>
          <w:highlight w:val="yellow"/>
        </w:rPr>
      </w:pPr>
    </w:p>
    <w:p w14:paraId="76B07706" w14:textId="50BBCD74" w:rsidR="00467290" w:rsidRPr="00465AD1" w:rsidRDefault="006D3892" w:rsidP="006D3892">
      <w:pPr>
        <w:pStyle w:val="Body"/>
        <w:ind w:left="709" w:firstLine="11"/>
      </w:pPr>
      <w:r w:rsidRPr="00465AD1">
        <w:t>Holger Krueger provided an update on the status of ISO specifications.</w:t>
      </w:r>
      <w:r w:rsidR="00467290" w:rsidRPr="00465AD1">
        <w:t xml:space="preserve"> The ISO Committee </w:t>
      </w:r>
      <w:r w:rsidR="00465AD1" w:rsidRPr="00465AD1">
        <w:t>met in Berlin on 15-17 J</w:t>
      </w:r>
      <w:r w:rsidR="00465AD1">
        <w:t>UN-</w:t>
      </w:r>
      <w:r w:rsidR="00465AD1" w:rsidRPr="00465AD1">
        <w:t>2016.</w:t>
      </w:r>
    </w:p>
    <w:p w14:paraId="0D52AF43" w14:textId="69BC462C" w:rsidR="00465AD1" w:rsidRDefault="00465AD1" w:rsidP="00465AD1">
      <w:pPr>
        <w:pStyle w:val="Body"/>
        <w:numPr>
          <w:ilvl w:val="0"/>
          <w:numId w:val="44"/>
        </w:numPr>
      </w:pPr>
      <w:r w:rsidRPr="00465AD1">
        <w:t xml:space="preserve">ISO 19828 Visual Inspection – Currently </w:t>
      </w:r>
      <w:r w:rsidR="00C858CF">
        <w:t xml:space="preserve">in </w:t>
      </w:r>
      <w:r w:rsidRPr="00465AD1">
        <w:t>ballot ending 30-JUN-</w:t>
      </w:r>
      <w:r>
        <w:t>2016</w:t>
      </w:r>
      <w:r w:rsidR="005E3C6E">
        <w:t>.</w:t>
      </w:r>
    </w:p>
    <w:p w14:paraId="4FC5B9C6" w14:textId="5173DC26" w:rsidR="00465AD1" w:rsidRDefault="00465AD1" w:rsidP="00465AD1">
      <w:pPr>
        <w:pStyle w:val="Body"/>
        <w:numPr>
          <w:ilvl w:val="0"/>
          <w:numId w:val="44"/>
        </w:numPr>
      </w:pPr>
      <w:r>
        <w:t>ISO 24394 Welder Qualification. Systematic review in progress. In ballot process at this time</w:t>
      </w:r>
      <w:r w:rsidR="005E3C6E">
        <w:t>.</w:t>
      </w:r>
    </w:p>
    <w:p w14:paraId="6F74CA93" w14:textId="64D16C67" w:rsidR="00465AD1" w:rsidRDefault="00465AD1" w:rsidP="00465AD1">
      <w:pPr>
        <w:pStyle w:val="Body"/>
        <w:numPr>
          <w:ilvl w:val="0"/>
          <w:numId w:val="44"/>
        </w:numPr>
      </w:pPr>
      <w:r>
        <w:t xml:space="preserve">ISO 11745 Amd1 – </w:t>
      </w:r>
      <w:proofErr w:type="spellStart"/>
      <w:r>
        <w:t>Brazer</w:t>
      </w:r>
      <w:proofErr w:type="spellEnd"/>
      <w:r>
        <w:t xml:space="preserve"> Qualification. Amendment introduced new vision test, which was accepted and specification issued in April 2015</w:t>
      </w:r>
      <w:r w:rsidR="005E3C6E">
        <w:t>.</w:t>
      </w:r>
    </w:p>
    <w:p w14:paraId="6659DDA5" w14:textId="5138A866" w:rsidR="00465AD1" w:rsidRDefault="00465AD1" w:rsidP="00465AD1">
      <w:pPr>
        <w:pStyle w:val="Body"/>
        <w:numPr>
          <w:ilvl w:val="0"/>
          <w:numId w:val="44"/>
        </w:numPr>
      </w:pPr>
      <w:r>
        <w:t xml:space="preserve">Eyesight requirements. </w:t>
      </w:r>
      <w:r w:rsidR="002A7FF2">
        <w:t>Agreed</w:t>
      </w:r>
      <w:r>
        <w:t xml:space="preserve"> to 3 alternative options that will be adopted </w:t>
      </w:r>
      <w:r w:rsidR="00D83250">
        <w:t>for</w:t>
      </w:r>
      <w:r>
        <w:t xml:space="preserve"> welders, </w:t>
      </w:r>
      <w:proofErr w:type="spellStart"/>
      <w:r>
        <w:t>brazers</w:t>
      </w:r>
      <w:proofErr w:type="spellEnd"/>
      <w:r>
        <w:t>, operators and inspectors</w:t>
      </w:r>
      <w:r w:rsidR="005E3C6E">
        <w:t>.</w:t>
      </w:r>
    </w:p>
    <w:p w14:paraId="2593DCB9" w14:textId="05A12A00" w:rsidR="00465AD1" w:rsidRDefault="00465AD1" w:rsidP="00465AD1">
      <w:pPr>
        <w:pStyle w:val="Body"/>
        <w:numPr>
          <w:ilvl w:val="0"/>
          <w:numId w:val="44"/>
        </w:numPr>
      </w:pPr>
      <w:r>
        <w:t>ISO 16338 – Resistance Welding – correcting clear annulus zone definition and incorrect table. Expect to release in Quarter 1 of 2017</w:t>
      </w:r>
      <w:r w:rsidR="005E3C6E">
        <w:t>.</w:t>
      </w:r>
    </w:p>
    <w:p w14:paraId="06977914" w14:textId="12D4E66B" w:rsidR="00465AD1" w:rsidRDefault="00465AD1" w:rsidP="00465AD1">
      <w:pPr>
        <w:pStyle w:val="Body"/>
        <w:numPr>
          <w:ilvl w:val="0"/>
          <w:numId w:val="44"/>
        </w:numPr>
      </w:pPr>
      <w:r>
        <w:t>ISO 17533 – Welding information in design documents. Published in August 2015</w:t>
      </w:r>
      <w:r w:rsidR="005E3C6E">
        <w:t>.</w:t>
      </w:r>
    </w:p>
    <w:p w14:paraId="68F24A1C" w14:textId="0C9854FD" w:rsidR="00465AD1" w:rsidRDefault="00465AD1" w:rsidP="00465AD1">
      <w:pPr>
        <w:pStyle w:val="Body"/>
        <w:numPr>
          <w:ilvl w:val="0"/>
          <w:numId w:val="44"/>
        </w:numPr>
      </w:pPr>
      <w:r>
        <w:t>ISO 17927 – Fusion welding of metallic components. Intend to split into 2 sections: process requirements and acceptance requirements. Work continues on this specification</w:t>
      </w:r>
      <w:r w:rsidR="005E3C6E">
        <w:t>.</w:t>
      </w:r>
    </w:p>
    <w:p w14:paraId="01FA0EBE" w14:textId="4B0137A4" w:rsidR="00465AD1" w:rsidRDefault="00465AD1" w:rsidP="00465AD1">
      <w:pPr>
        <w:pStyle w:val="Body"/>
        <w:numPr>
          <w:ilvl w:val="0"/>
          <w:numId w:val="44"/>
        </w:numPr>
      </w:pPr>
      <w:r>
        <w:t>Topics under discussion: Additive Manufacturing</w:t>
      </w:r>
      <w:r w:rsidR="00AF2840">
        <w:t xml:space="preserve"> (qualification of machines and operators)</w:t>
      </w:r>
      <w:r>
        <w:t>, Electron beam welding, Laser beam welding</w:t>
      </w:r>
      <w:r w:rsidR="00AF2840">
        <w:t>, Linear and orbital friction welding</w:t>
      </w:r>
      <w:r w:rsidR="005E3C6E">
        <w:t>.</w:t>
      </w:r>
    </w:p>
    <w:p w14:paraId="19C7D8B4" w14:textId="22D13954" w:rsidR="00AF2840" w:rsidRDefault="00AF2840" w:rsidP="00AF2840">
      <w:pPr>
        <w:pStyle w:val="Body"/>
      </w:pPr>
      <w:r>
        <w:t>The next ISO meeting will be 18-20 OCT-2016 at the AWS Headquarters in Miami. This is the week prior to the Nadcap meeting.</w:t>
      </w:r>
    </w:p>
    <w:p w14:paraId="4F90FE04" w14:textId="5058F6EF" w:rsidR="00AF2840" w:rsidRPr="00465AD1" w:rsidRDefault="00AF2840" w:rsidP="00AF2840">
      <w:pPr>
        <w:pStyle w:val="Body"/>
      </w:pPr>
      <w:r>
        <w:t>Holger also presented the status of DIN specifications for Additive Manufacturing. The DIN standards committees are writing specifications for acceptance testing of powder bed laser beam machines, qualification of operators of powder bed laser beam machines, methods of inspection, and generic powder requirements.</w:t>
      </w:r>
    </w:p>
    <w:p w14:paraId="7664F9C3" w14:textId="7165D616" w:rsidR="006D3892" w:rsidRDefault="006D3892" w:rsidP="002A7FF2">
      <w:pPr>
        <w:pStyle w:val="Body"/>
      </w:pPr>
      <w:r w:rsidRPr="00BB10A0">
        <w:lastRenderedPageBreak/>
        <w:t xml:space="preserve">Holger Krueger </w:t>
      </w:r>
      <w:r w:rsidR="00740627" w:rsidRPr="00BB10A0">
        <w:t xml:space="preserve">and Gary Coleman </w:t>
      </w:r>
      <w:r w:rsidRPr="00BB10A0">
        <w:t xml:space="preserve">gave permission for the </w:t>
      </w:r>
      <w:r w:rsidR="000976FB" w:rsidRPr="00BB10A0">
        <w:t>ISO</w:t>
      </w:r>
      <w:r w:rsidR="00AF2840">
        <w:t>, DIN</w:t>
      </w:r>
      <w:r w:rsidR="000976FB" w:rsidRPr="00BB10A0">
        <w:t xml:space="preserve"> </w:t>
      </w:r>
      <w:r w:rsidR="00740627" w:rsidRPr="00BB10A0">
        <w:t xml:space="preserve">and AWS </w:t>
      </w:r>
      <w:r w:rsidR="000976FB" w:rsidRPr="00BB10A0">
        <w:t>Committee update</w:t>
      </w:r>
      <w:r w:rsidR="00740627" w:rsidRPr="00BB10A0">
        <w:t>s</w:t>
      </w:r>
      <w:r w:rsidRPr="00BB10A0">
        <w:t xml:space="preserve"> to be posted in eAuditNet. This will be added to the Public Documents section for Welding (Resources / Documents / Public Documents / Welding / Data Folder).</w:t>
      </w:r>
      <w:r>
        <w:t xml:space="preserve"> </w:t>
      </w:r>
    </w:p>
    <w:p w14:paraId="3CF6B799" w14:textId="1709DF35" w:rsidR="0097102A" w:rsidRPr="006D3892" w:rsidRDefault="006D3892" w:rsidP="006D3892">
      <w:pPr>
        <w:pStyle w:val="Body"/>
        <w:ind w:left="0"/>
        <w:rPr>
          <w:b/>
          <w:i/>
        </w:rPr>
      </w:pPr>
      <w:r w:rsidRPr="006D3892">
        <w:rPr>
          <w:b/>
          <w:i/>
        </w:rPr>
        <w:t>ACTION ITEM: Ian Simpson to post the ISO</w:t>
      </w:r>
      <w:r w:rsidR="00AF2840">
        <w:rPr>
          <w:b/>
          <w:i/>
        </w:rPr>
        <w:t>, DIN</w:t>
      </w:r>
      <w:r w:rsidR="00740627">
        <w:rPr>
          <w:b/>
          <w:i/>
        </w:rPr>
        <w:t xml:space="preserve"> and AWS</w:t>
      </w:r>
      <w:r w:rsidRPr="006D3892">
        <w:rPr>
          <w:b/>
          <w:i/>
        </w:rPr>
        <w:t xml:space="preserve"> Committee update presentations in eAuditNet (Due Date: </w:t>
      </w:r>
      <w:r w:rsidR="00740627">
        <w:rPr>
          <w:b/>
          <w:i/>
        </w:rPr>
        <w:t>31-</w:t>
      </w:r>
      <w:r w:rsidR="00BB10A0">
        <w:rPr>
          <w:b/>
          <w:i/>
        </w:rPr>
        <w:t>J</w:t>
      </w:r>
      <w:r w:rsidR="005E3C6E">
        <w:rPr>
          <w:b/>
          <w:i/>
        </w:rPr>
        <w:t>ul</w:t>
      </w:r>
      <w:r w:rsidR="00740627">
        <w:rPr>
          <w:b/>
          <w:i/>
        </w:rPr>
        <w:t>-16</w:t>
      </w:r>
      <w:r w:rsidRPr="006D3892">
        <w:rPr>
          <w:b/>
          <w:i/>
        </w:rPr>
        <w:t>)</w:t>
      </w:r>
      <w:r w:rsidR="005E3C6E">
        <w:rPr>
          <w:b/>
          <w:i/>
        </w:rPr>
        <w:t>.</w:t>
      </w:r>
    </w:p>
    <w:p w14:paraId="4BA71493" w14:textId="02B2C471" w:rsidR="0097102A" w:rsidRDefault="00681AF9" w:rsidP="0097102A">
      <w:pPr>
        <w:pStyle w:val="Heading1"/>
        <w:rPr>
          <w:noProof/>
        </w:rPr>
      </w:pPr>
      <w:r>
        <w:rPr>
          <w:noProof/>
        </w:rPr>
        <w:t>annual review of op 1114 appendix wld</w:t>
      </w:r>
      <w:r w:rsidR="000D0BD6">
        <w:rPr>
          <w:noProof/>
        </w:rPr>
        <w:t xml:space="preserve"> </w:t>
      </w:r>
      <w:r w:rsidR="004B307B">
        <w:rPr>
          <w:noProof/>
        </w:rPr>
        <w:t>–</w:t>
      </w:r>
      <w:r w:rsidR="000D0BD6">
        <w:rPr>
          <w:noProof/>
        </w:rPr>
        <w:t xml:space="preserve"> OPEN</w:t>
      </w:r>
      <w:r w:rsidR="004B307B">
        <w:rPr>
          <w:noProof/>
        </w:rPr>
        <w:t xml:space="preserve"> </w:t>
      </w:r>
    </w:p>
    <w:p w14:paraId="32472D7F" w14:textId="57AE30DA" w:rsidR="0061338F" w:rsidRPr="00A53717" w:rsidRDefault="0061338F" w:rsidP="004A4141">
      <w:pPr>
        <w:pStyle w:val="Body"/>
        <w:numPr>
          <w:ilvl w:val="0"/>
          <w:numId w:val="32"/>
        </w:numPr>
        <w:ind w:left="709" w:hanging="709"/>
      </w:pPr>
      <w:r>
        <w:t>Annual review of OP 111</w:t>
      </w:r>
      <w:r w:rsidR="00681AF9">
        <w:t>4</w:t>
      </w:r>
      <w:r>
        <w:t xml:space="preserve"> </w:t>
      </w:r>
      <w:r w:rsidR="00681AF9">
        <w:t>Appendix WLD</w:t>
      </w:r>
    </w:p>
    <w:p w14:paraId="388C35F7" w14:textId="6C88A4B0" w:rsidR="00142E7D" w:rsidRDefault="00142E7D" w:rsidP="0061338F">
      <w:pPr>
        <w:tabs>
          <w:tab w:val="left" w:pos="720"/>
          <w:tab w:val="left" w:pos="5040"/>
        </w:tabs>
        <w:ind w:left="720"/>
        <w:rPr>
          <w:rFonts w:cs="Arial"/>
        </w:rPr>
      </w:pPr>
      <w:r>
        <w:rPr>
          <w:rFonts w:cs="Arial"/>
        </w:rPr>
        <w:t>The Task Group reviews the appendix to the Task Group Operation procedure, OP 1114, every year. This is to ensure that the appendix aligns correctly with the main procedure, that there are no conflicts or redundant items, and that it still accurately reflects the existing operation of the Task Group.</w:t>
      </w:r>
    </w:p>
    <w:p w14:paraId="6FA93368" w14:textId="53F76C73" w:rsidR="0015696F" w:rsidRDefault="0061338F" w:rsidP="0015696F">
      <w:pPr>
        <w:tabs>
          <w:tab w:val="left" w:pos="720"/>
          <w:tab w:val="left" w:pos="5040"/>
        </w:tabs>
        <w:ind w:left="720"/>
        <w:rPr>
          <w:rFonts w:cs="Arial"/>
        </w:rPr>
      </w:pPr>
      <w:r>
        <w:rPr>
          <w:rFonts w:cs="Arial"/>
        </w:rPr>
        <w:t>The Staff Engineer</w:t>
      </w:r>
      <w:r w:rsidRPr="006A4945">
        <w:rPr>
          <w:rFonts w:cs="Arial"/>
        </w:rPr>
        <w:t xml:space="preserve"> </w:t>
      </w:r>
      <w:r>
        <w:rPr>
          <w:rFonts w:cs="Arial"/>
        </w:rPr>
        <w:t xml:space="preserve">provided a summary </w:t>
      </w:r>
      <w:r w:rsidR="00142E7D">
        <w:rPr>
          <w:rFonts w:cs="Arial"/>
        </w:rPr>
        <w:t xml:space="preserve">of </w:t>
      </w:r>
      <w:r w:rsidR="00142E7D" w:rsidRPr="0015696F">
        <w:rPr>
          <w:rFonts w:cs="Arial"/>
        </w:rPr>
        <w:t>possible revisions which were reviewed by the Task Group</w:t>
      </w:r>
      <w:r w:rsidRPr="0015696F">
        <w:rPr>
          <w:rFonts w:cs="Arial"/>
        </w:rPr>
        <w:t>.</w:t>
      </w:r>
      <w:r w:rsidR="0015696F">
        <w:rPr>
          <w:rFonts w:cs="Arial"/>
        </w:rPr>
        <w:t xml:space="preserve"> Two items of redundancy and a possible item of conflict with other procedures were identified. The Task Group actioned the Staff Engineer to remove these and ballot the procedure.</w:t>
      </w:r>
      <w:r w:rsidR="00142E7D" w:rsidRPr="0015696F">
        <w:rPr>
          <w:rFonts w:cs="Arial"/>
        </w:rPr>
        <w:t xml:space="preserve"> </w:t>
      </w:r>
      <w:r w:rsidR="0015696F" w:rsidRPr="0015696F">
        <w:rPr>
          <w:rFonts w:cs="Arial"/>
        </w:rPr>
        <w:t xml:space="preserve">   </w:t>
      </w:r>
    </w:p>
    <w:p w14:paraId="1CC783C0" w14:textId="4768944F" w:rsidR="00F83FD1" w:rsidRDefault="0061338F" w:rsidP="0061338F">
      <w:pPr>
        <w:pStyle w:val="Body"/>
        <w:ind w:left="0"/>
        <w:rPr>
          <w:b/>
          <w:i/>
        </w:rPr>
      </w:pPr>
      <w:r w:rsidRPr="006A4945">
        <w:rPr>
          <w:rFonts w:cs="Arial"/>
          <w:b/>
          <w:i/>
        </w:rPr>
        <w:t xml:space="preserve">ACTION ITEM: </w:t>
      </w:r>
      <w:r>
        <w:rPr>
          <w:rFonts w:cs="Arial"/>
          <w:b/>
          <w:i/>
        </w:rPr>
        <w:t>I</w:t>
      </w:r>
      <w:r w:rsidRPr="006A4945">
        <w:rPr>
          <w:rFonts w:cs="Arial"/>
          <w:b/>
          <w:i/>
        </w:rPr>
        <w:t xml:space="preserve">an Simpson to </w:t>
      </w:r>
      <w:r w:rsidR="00142E7D">
        <w:rPr>
          <w:rFonts w:cs="Arial"/>
          <w:b/>
          <w:i/>
        </w:rPr>
        <w:t>ballot</w:t>
      </w:r>
      <w:r w:rsidRPr="006A4945">
        <w:rPr>
          <w:rFonts w:cs="Arial"/>
          <w:b/>
          <w:i/>
        </w:rPr>
        <w:t xml:space="preserve"> </w:t>
      </w:r>
      <w:r>
        <w:rPr>
          <w:rFonts w:cs="Arial"/>
          <w:b/>
          <w:i/>
        </w:rPr>
        <w:t>OP 111</w:t>
      </w:r>
      <w:r w:rsidR="00142E7D">
        <w:rPr>
          <w:rFonts w:cs="Arial"/>
          <w:b/>
          <w:i/>
        </w:rPr>
        <w:t>4</w:t>
      </w:r>
      <w:r w:rsidRPr="006A4945">
        <w:rPr>
          <w:rFonts w:cs="Arial"/>
          <w:b/>
          <w:i/>
        </w:rPr>
        <w:t xml:space="preserve"> </w:t>
      </w:r>
      <w:r w:rsidR="00142E7D">
        <w:rPr>
          <w:rFonts w:cs="Arial"/>
          <w:b/>
          <w:i/>
        </w:rPr>
        <w:t>Appendix WLD to the Task Group</w:t>
      </w:r>
      <w:r>
        <w:rPr>
          <w:rFonts w:cs="Arial"/>
          <w:b/>
          <w:i/>
        </w:rPr>
        <w:t xml:space="preserve"> </w:t>
      </w:r>
      <w:r w:rsidRPr="00E873ED">
        <w:rPr>
          <w:b/>
          <w:i/>
        </w:rPr>
        <w:t xml:space="preserve">(Due Date: </w:t>
      </w:r>
      <w:r w:rsidR="00142E7D">
        <w:rPr>
          <w:b/>
          <w:i/>
        </w:rPr>
        <w:t>31</w:t>
      </w:r>
      <w:r w:rsidRPr="00E873ED">
        <w:rPr>
          <w:b/>
          <w:i/>
        </w:rPr>
        <w:t>-</w:t>
      </w:r>
      <w:r w:rsidR="00142E7D">
        <w:rPr>
          <w:b/>
          <w:i/>
        </w:rPr>
        <w:t>J</w:t>
      </w:r>
      <w:r w:rsidR="005E3C6E">
        <w:rPr>
          <w:b/>
          <w:i/>
        </w:rPr>
        <w:t>ul</w:t>
      </w:r>
      <w:r w:rsidRPr="00E873ED">
        <w:rPr>
          <w:b/>
          <w:i/>
        </w:rPr>
        <w:t>-201</w:t>
      </w:r>
      <w:r>
        <w:rPr>
          <w:b/>
          <w:i/>
        </w:rPr>
        <w:t>6</w:t>
      </w:r>
      <w:r w:rsidRPr="00E873ED">
        <w:rPr>
          <w:b/>
          <w:i/>
        </w:rPr>
        <w:t>)</w:t>
      </w:r>
      <w:r w:rsidR="005E3C6E">
        <w:rPr>
          <w:b/>
          <w:i/>
        </w:rPr>
        <w:t>.</w:t>
      </w:r>
    </w:p>
    <w:p w14:paraId="1932A06F" w14:textId="79D14630" w:rsidR="0015696F" w:rsidRPr="0015696F" w:rsidRDefault="0015696F" w:rsidP="0015696F">
      <w:pPr>
        <w:pStyle w:val="Body"/>
        <w:ind w:left="709" w:hanging="709"/>
      </w:pPr>
      <w:r>
        <w:rPr>
          <w:b/>
          <w:i/>
        </w:rPr>
        <w:tab/>
      </w:r>
      <w:r>
        <w:t xml:space="preserve">The Staff Engineer noted </w:t>
      </w:r>
      <w:r w:rsidR="00AF2840">
        <w:t>that revisions to OP 1114 were currently in ballot with respect to Suppliers performing self-audits. This will require further revision to OP 1114 Appendix WLD</w:t>
      </w:r>
      <w:r>
        <w:t>.</w:t>
      </w:r>
      <w:r w:rsidR="00AF2840">
        <w:t xml:space="preserve"> The Task Group elected not to discuss this item any further until such time the requirements have been implemented into OP 1114.</w:t>
      </w:r>
    </w:p>
    <w:p w14:paraId="572453D1" w14:textId="686D1A73" w:rsidR="00510BF4" w:rsidRDefault="0061338F" w:rsidP="00510BF4">
      <w:pPr>
        <w:pStyle w:val="Heading1"/>
      </w:pPr>
      <w:r>
        <w:t>diffusion welding</w:t>
      </w:r>
      <w:r w:rsidR="00510BF4">
        <w:t xml:space="preserve"> </w:t>
      </w:r>
      <w:r w:rsidR="00AC2D35">
        <w:t>–</w:t>
      </w:r>
      <w:r w:rsidR="00510BF4">
        <w:t xml:space="preserve"> OPEN</w:t>
      </w:r>
      <w:r w:rsidR="00AC2D35">
        <w:t xml:space="preserve"> </w:t>
      </w:r>
    </w:p>
    <w:p w14:paraId="25DDACCD" w14:textId="120E628F" w:rsidR="00510BF4" w:rsidRDefault="00142E7D" w:rsidP="004A4141">
      <w:pPr>
        <w:pStyle w:val="Body"/>
        <w:numPr>
          <w:ilvl w:val="0"/>
          <w:numId w:val="33"/>
        </w:numPr>
        <w:ind w:left="709" w:hanging="709"/>
      </w:pPr>
      <w:r>
        <w:t>At the February 2016 Task Group meeting, a sub-team of Marco</w:t>
      </w:r>
      <w:r w:rsidR="0061338F" w:rsidRPr="00FF0478">
        <w:t xml:space="preserve"> P</w:t>
      </w:r>
      <w:r w:rsidR="001E09CC">
        <w:t>o</w:t>
      </w:r>
      <w:r w:rsidR="0061338F" w:rsidRPr="00FF0478">
        <w:t>let</w:t>
      </w:r>
      <w:r w:rsidR="001E09CC">
        <w:t>t</w:t>
      </w:r>
      <w:r w:rsidR="0061338F" w:rsidRPr="00FF0478">
        <w:t>o</w:t>
      </w:r>
      <w:r w:rsidR="001E09CC">
        <w:t>, Scott Maitland and Andrew Dewhurst was actioned to further review the proposal made by Marco Poletto to transfer the checklist into a format to allow modified cycle checklist. Marco Poletto presented the sub-team</w:t>
      </w:r>
      <w:r w:rsidR="00F104F8">
        <w:t>’</w:t>
      </w:r>
      <w:r w:rsidR="001E09CC">
        <w:t>s checklist to the Task Group and explained the reasons for revision</w:t>
      </w:r>
      <w:r w:rsidR="00FF0478" w:rsidRPr="00FF0478">
        <w:t>.</w:t>
      </w:r>
      <w:r w:rsidR="00F104F8">
        <w:t xml:space="preserve"> The Task Group agreed to the checklist being balloted.</w:t>
      </w:r>
    </w:p>
    <w:p w14:paraId="17BA1FAF" w14:textId="69B421A1" w:rsidR="00FF0478" w:rsidRDefault="00FF0478" w:rsidP="00FF0478">
      <w:pPr>
        <w:pStyle w:val="Body"/>
        <w:ind w:left="0"/>
        <w:rPr>
          <w:b/>
          <w:i/>
        </w:rPr>
      </w:pPr>
      <w:r w:rsidRPr="00FF0478">
        <w:rPr>
          <w:b/>
          <w:i/>
        </w:rPr>
        <w:t xml:space="preserve">ACTION ITEM: </w:t>
      </w:r>
      <w:r w:rsidR="00F104F8">
        <w:rPr>
          <w:b/>
          <w:i/>
        </w:rPr>
        <w:t>Ian Simpson to ballot the AC7110/8 checklist to the Task Group</w:t>
      </w:r>
      <w:r w:rsidRPr="00FF0478">
        <w:rPr>
          <w:b/>
          <w:i/>
        </w:rPr>
        <w:t xml:space="preserve"> (Due Date: </w:t>
      </w:r>
      <w:r w:rsidR="00F104F8">
        <w:rPr>
          <w:b/>
          <w:i/>
        </w:rPr>
        <w:t>31</w:t>
      </w:r>
      <w:r w:rsidRPr="00FF0478">
        <w:rPr>
          <w:b/>
          <w:i/>
        </w:rPr>
        <w:t>-</w:t>
      </w:r>
      <w:r>
        <w:rPr>
          <w:b/>
          <w:i/>
        </w:rPr>
        <w:t>J</w:t>
      </w:r>
      <w:r w:rsidR="005E3C6E">
        <w:rPr>
          <w:b/>
          <w:i/>
        </w:rPr>
        <w:t>ul</w:t>
      </w:r>
      <w:r w:rsidRPr="00FF0478">
        <w:rPr>
          <w:b/>
          <w:i/>
        </w:rPr>
        <w:t>-2016)</w:t>
      </w:r>
      <w:r w:rsidR="005E3C6E">
        <w:rPr>
          <w:b/>
          <w:i/>
        </w:rPr>
        <w:t>.</w:t>
      </w:r>
    </w:p>
    <w:p w14:paraId="372B8E25" w14:textId="732656C3" w:rsidR="00510BF4" w:rsidRDefault="00510BF4" w:rsidP="00510BF4">
      <w:pPr>
        <w:pStyle w:val="Heading1"/>
      </w:pPr>
      <w:r w:rsidRPr="00510BF4">
        <w:t>Additive Manufacture</w:t>
      </w:r>
      <w:r>
        <w:t xml:space="preserve"> – OPEN</w:t>
      </w:r>
    </w:p>
    <w:p w14:paraId="28A2C2F5" w14:textId="3E7B10CE" w:rsidR="00510BF4" w:rsidRDefault="002A7FF2" w:rsidP="00135B3B">
      <w:pPr>
        <w:pStyle w:val="Heading2"/>
      </w:pPr>
      <w:r>
        <w:t xml:space="preserve">Richard Freeman gave a presentation on progress of checklist development, </w:t>
      </w:r>
      <w:r w:rsidR="005E3C6E">
        <w:t>A</w:t>
      </w:r>
      <w:r>
        <w:t>uditor training requirements, size of Additive Manufacturing market, items still required. Details of each item are below:</w:t>
      </w:r>
      <w:r w:rsidR="0050705F" w:rsidRPr="0050705F">
        <w:t xml:space="preserve"> </w:t>
      </w:r>
    </w:p>
    <w:p w14:paraId="59BE7C56" w14:textId="5F6F5C53" w:rsidR="002A7FF2" w:rsidRPr="002A7FF2" w:rsidRDefault="002A7FF2" w:rsidP="002A7FF2">
      <w:pPr>
        <w:pStyle w:val="Body"/>
      </w:pPr>
      <w:r>
        <w:t xml:space="preserve">The Additive Manufacturing </w:t>
      </w:r>
      <w:r w:rsidR="00D83250">
        <w:t xml:space="preserve">draft </w:t>
      </w:r>
      <w:r>
        <w:t xml:space="preserve">checklist for laser and electron beam powder bed was balloted to the Task Group. There were no disapprovals and the required number of votes was achieved. There were however several ballot comments. The required notification that ballot comments would be addressed at this meeting was sent as per the requirements of the Document Control procedure OP 1101. The Task Group dispositioned the comments. Based on the resolution of comments there are 2 changes to paragraphs where technical changes are required, as well as numerous editorial changes. </w:t>
      </w:r>
      <w:r w:rsidR="00D83250">
        <w:t>Per</w:t>
      </w:r>
      <w:r>
        <w:t xml:space="preserve"> OP </w:t>
      </w:r>
      <w:r w:rsidRPr="00874E64">
        <w:t xml:space="preserve">1101 this limited number </w:t>
      </w:r>
      <w:r w:rsidR="00D83250">
        <w:t xml:space="preserve">of technical changes </w:t>
      </w:r>
      <w:r w:rsidRPr="00874E64">
        <w:t>allows for an affirmation ballot to the Task Group.</w:t>
      </w:r>
    </w:p>
    <w:p w14:paraId="0CA12505" w14:textId="4E2A64A7" w:rsidR="00462A4C" w:rsidRPr="008441E7" w:rsidRDefault="008441E7" w:rsidP="008441E7">
      <w:pPr>
        <w:pStyle w:val="Body"/>
        <w:ind w:left="0"/>
        <w:rPr>
          <w:b/>
          <w:i/>
        </w:rPr>
      </w:pPr>
      <w:r w:rsidRPr="008441E7">
        <w:rPr>
          <w:b/>
          <w:i/>
        </w:rPr>
        <w:t xml:space="preserve">ACTION ITEM: PRI to </w:t>
      </w:r>
      <w:r>
        <w:rPr>
          <w:b/>
          <w:i/>
        </w:rPr>
        <w:t xml:space="preserve">complete ballot disposition in eAuditNet ballot manager, incorporate ballot comments and </w:t>
      </w:r>
      <w:r w:rsidRPr="008441E7">
        <w:rPr>
          <w:b/>
          <w:i/>
        </w:rPr>
        <w:t xml:space="preserve">ballot </w:t>
      </w:r>
      <w:r w:rsidRPr="00874E64">
        <w:rPr>
          <w:b/>
          <w:i/>
        </w:rPr>
        <w:t xml:space="preserve">checklist </w:t>
      </w:r>
      <w:r w:rsidR="00874E64" w:rsidRPr="00874E64">
        <w:rPr>
          <w:b/>
          <w:i/>
        </w:rPr>
        <w:t>(affirmation)</w:t>
      </w:r>
      <w:r w:rsidR="00874E64">
        <w:rPr>
          <w:b/>
          <w:i/>
        </w:rPr>
        <w:t xml:space="preserve"> </w:t>
      </w:r>
      <w:r w:rsidRPr="008441E7">
        <w:rPr>
          <w:b/>
          <w:i/>
        </w:rPr>
        <w:t xml:space="preserve">for Additive Manufacturing to the Task Group (Due Date: </w:t>
      </w:r>
      <w:r w:rsidR="000E7177">
        <w:rPr>
          <w:b/>
          <w:i/>
        </w:rPr>
        <w:t>31</w:t>
      </w:r>
      <w:r w:rsidRPr="008441E7">
        <w:rPr>
          <w:b/>
          <w:i/>
        </w:rPr>
        <w:t xml:space="preserve"> -</w:t>
      </w:r>
      <w:r w:rsidR="000E7177">
        <w:rPr>
          <w:b/>
          <w:i/>
        </w:rPr>
        <w:t>J</w:t>
      </w:r>
      <w:r w:rsidR="005E3C6E">
        <w:rPr>
          <w:b/>
          <w:i/>
        </w:rPr>
        <w:t>ul</w:t>
      </w:r>
      <w:r w:rsidRPr="008441E7">
        <w:rPr>
          <w:b/>
          <w:i/>
        </w:rPr>
        <w:t>-2016)</w:t>
      </w:r>
      <w:r w:rsidR="005E3C6E">
        <w:rPr>
          <w:b/>
          <w:i/>
        </w:rPr>
        <w:t>.</w:t>
      </w:r>
    </w:p>
    <w:p w14:paraId="02ED2BD8" w14:textId="5E590FBC" w:rsidR="00BA2F00" w:rsidRDefault="00D51AFB" w:rsidP="00BA2F00">
      <w:pPr>
        <w:pStyle w:val="Body"/>
        <w:ind w:left="709" w:firstLine="11"/>
      </w:pPr>
      <w:r>
        <w:lastRenderedPageBreak/>
        <w:t xml:space="preserve">At the February 2016 Task Group meeting, Subscribers were asked to provide details of Suppliers that they would </w:t>
      </w:r>
      <w:r w:rsidR="00D4664E">
        <w:t>wish to be audited, mandates that are likely to be made and timescales for audits. Concurrently Richard Freeman was to survey</w:t>
      </w:r>
      <w:r w:rsidR="00874E64">
        <w:t xml:space="preserve"> the</w:t>
      </w:r>
      <w:r w:rsidR="00D4664E">
        <w:t xml:space="preserve"> industry to establish the likely number of Aerospace </w:t>
      </w:r>
      <w:r w:rsidR="005E3C6E">
        <w:t>S</w:t>
      </w:r>
      <w:r w:rsidR="00D4664E">
        <w:t xml:space="preserve">uppliers who may require audit. </w:t>
      </w:r>
      <w:r w:rsidR="00BA2F00">
        <w:t xml:space="preserve">Richard Freeman provided the information he was actioned to find, </w:t>
      </w:r>
      <w:r w:rsidR="007F74B9">
        <w:t xml:space="preserve">noting that the market for Additive Manufacturing is growing at </w:t>
      </w:r>
      <w:r w:rsidR="00874E64">
        <w:t>an extremely</w:t>
      </w:r>
      <w:r w:rsidR="007F74B9">
        <w:t xml:space="preserve"> fast rate. There has </w:t>
      </w:r>
      <w:r w:rsidR="00BA2F00">
        <w:t>however</w:t>
      </w:r>
      <w:r w:rsidR="007F74B9">
        <w:t xml:space="preserve"> been</w:t>
      </w:r>
      <w:r w:rsidR="00BA2F00">
        <w:t xml:space="preserve"> v</w:t>
      </w:r>
      <w:r w:rsidR="00D4664E">
        <w:t>ery little information provided</w:t>
      </w:r>
      <w:r w:rsidR="00BA2F00">
        <w:t xml:space="preserve"> by Subscribers in terms of potential mandates and the number of Suppliers likely to require audit.</w:t>
      </w:r>
      <w:r w:rsidR="00173B9F">
        <w:t xml:space="preserve"> At this time two Subscribers have identified approximately 10 Suppliers that they would be encouraging to be audited.</w:t>
      </w:r>
      <w:r w:rsidR="00D4664E">
        <w:t xml:space="preserve"> It was re-iterated that without this information, we do not know </w:t>
      </w:r>
      <w:r w:rsidR="007F74B9">
        <w:t xml:space="preserve">how many </w:t>
      </w:r>
      <w:r w:rsidR="005E3C6E">
        <w:t>A</w:t>
      </w:r>
      <w:r w:rsidR="007F74B9">
        <w:t>uditors are required and when we need them to be qualified by</w:t>
      </w:r>
      <w:r w:rsidR="00874E64">
        <w:t>.</w:t>
      </w:r>
    </w:p>
    <w:p w14:paraId="53B1B643" w14:textId="3ED94E1B" w:rsidR="00D4664E" w:rsidRDefault="00D4664E" w:rsidP="00135B3B">
      <w:pPr>
        <w:pStyle w:val="Body"/>
        <w:ind w:left="709" w:firstLine="11"/>
      </w:pPr>
      <w:r>
        <w:t>Per discussion at the February 2016 Task Group meeting</w:t>
      </w:r>
      <w:r w:rsidR="00862AC1">
        <w:t xml:space="preserve">, the Task Group </w:t>
      </w:r>
      <w:r w:rsidR="004226D4">
        <w:t>wishes</w:t>
      </w:r>
      <w:r w:rsidR="00862AC1">
        <w:t xml:space="preserve"> to train existing weld </w:t>
      </w:r>
      <w:r w:rsidR="005E3C6E">
        <w:t>A</w:t>
      </w:r>
      <w:r w:rsidR="00862AC1">
        <w:t>uditors, where possible, to perform audits in this process.</w:t>
      </w:r>
      <w:r w:rsidR="00874E64">
        <w:t xml:space="preserve"> Subsequent discussion at this meeting noted that we should only consider current </w:t>
      </w:r>
      <w:r w:rsidR="005E3C6E">
        <w:t>A</w:t>
      </w:r>
      <w:r w:rsidR="00874E64">
        <w:t xml:space="preserve">uditors with laser and /or electron beam welding. </w:t>
      </w:r>
      <w:r w:rsidR="00862AC1">
        <w:t xml:space="preserve">Richard Freeman has agreed to develop a training course that can be given at the October Auditor Conference and provision for this to occur has been made by PRI. This will give </w:t>
      </w:r>
      <w:r w:rsidR="005E3C6E">
        <w:t>A</w:t>
      </w:r>
      <w:r w:rsidR="00862AC1">
        <w:t>uditors the necessary theoretical training in the process. Subsequent to this, hand</w:t>
      </w:r>
      <w:r w:rsidR="004226D4">
        <w:t>s</w:t>
      </w:r>
      <w:r w:rsidR="00862AC1">
        <w:t xml:space="preserve">-on training is required on the actual equipment. GKN Aerospace and MTU offered to train up to 5 </w:t>
      </w:r>
      <w:r w:rsidR="005E3C6E">
        <w:t>A</w:t>
      </w:r>
      <w:r w:rsidR="00862AC1">
        <w:t>uditors each. As both of these facilities are in Europe, it would also be beneficial if a US Subscriber would be prepared to offer similar training. Once the number of Suppliers is known and which Subscribers are able to offer hand</w:t>
      </w:r>
      <w:r w:rsidR="004226D4">
        <w:t>s</w:t>
      </w:r>
      <w:r w:rsidR="00862AC1">
        <w:t xml:space="preserve">-on training, a plan can be developed for the </w:t>
      </w:r>
      <w:r w:rsidR="005E3C6E">
        <w:t>A</w:t>
      </w:r>
      <w:r w:rsidR="00862AC1">
        <w:t>uditors.</w:t>
      </w:r>
      <w:r w:rsidR="00874E64">
        <w:t xml:space="preserve"> </w:t>
      </w:r>
      <w:r w:rsidR="00173B9F">
        <w:t xml:space="preserve">The Staff Engineer will determine which existing weld </w:t>
      </w:r>
      <w:r w:rsidR="005E3C6E">
        <w:t>A</w:t>
      </w:r>
      <w:r w:rsidR="00173B9F">
        <w:t xml:space="preserve">uditors have the pre-requisite laser and / or electron beam weld experience and invite them to attend the theoretical training. In addition, 2 </w:t>
      </w:r>
      <w:r w:rsidR="005E3C6E">
        <w:t>A</w:t>
      </w:r>
      <w:r w:rsidR="00173B9F">
        <w:t>uditors have stated that they have experience of Additive Manufacturing. The Staff Engineer is to determine their exact knowledge of this.</w:t>
      </w:r>
    </w:p>
    <w:p w14:paraId="1151694A" w14:textId="3103BABC" w:rsidR="00173B9F" w:rsidRDefault="00173B9F" w:rsidP="00173B9F">
      <w:pPr>
        <w:pStyle w:val="Body"/>
        <w:ind w:left="0" w:firstLine="11"/>
        <w:rPr>
          <w:b/>
          <w:i/>
        </w:rPr>
      </w:pPr>
      <w:r w:rsidRPr="00FF0478">
        <w:rPr>
          <w:b/>
          <w:i/>
        </w:rPr>
        <w:t xml:space="preserve">ACTION ITEM: </w:t>
      </w:r>
      <w:r>
        <w:rPr>
          <w:b/>
          <w:i/>
        </w:rPr>
        <w:t xml:space="preserve">Ian Simpson to determine existing WLD </w:t>
      </w:r>
      <w:r w:rsidR="005E3C6E">
        <w:rPr>
          <w:b/>
          <w:i/>
        </w:rPr>
        <w:t>A</w:t>
      </w:r>
      <w:r>
        <w:rPr>
          <w:b/>
          <w:i/>
        </w:rPr>
        <w:t>uditors with laser and / or electron beam weld approval and invite them to attend the theoretical training in October 2016</w:t>
      </w:r>
      <w:r w:rsidRPr="00FF0478">
        <w:rPr>
          <w:b/>
          <w:i/>
        </w:rPr>
        <w:t xml:space="preserve"> (Due Date: </w:t>
      </w:r>
      <w:r>
        <w:rPr>
          <w:b/>
          <w:i/>
        </w:rPr>
        <w:t>31</w:t>
      </w:r>
      <w:r w:rsidRPr="00FF0478">
        <w:rPr>
          <w:b/>
          <w:i/>
        </w:rPr>
        <w:t>-</w:t>
      </w:r>
      <w:r>
        <w:rPr>
          <w:b/>
          <w:i/>
        </w:rPr>
        <w:t>J</w:t>
      </w:r>
      <w:r w:rsidR="005E3C6E">
        <w:rPr>
          <w:b/>
          <w:i/>
        </w:rPr>
        <w:t>ul</w:t>
      </w:r>
      <w:r w:rsidRPr="00FF0478">
        <w:rPr>
          <w:b/>
          <w:i/>
        </w:rPr>
        <w:t>-2016)</w:t>
      </w:r>
      <w:r w:rsidR="005E3C6E">
        <w:rPr>
          <w:b/>
          <w:i/>
        </w:rPr>
        <w:t>.</w:t>
      </w:r>
    </w:p>
    <w:p w14:paraId="56A6FE77" w14:textId="07C93F09" w:rsidR="00173B9F" w:rsidRDefault="00173B9F" w:rsidP="00173B9F">
      <w:pPr>
        <w:pStyle w:val="Body"/>
        <w:ind w:left="0" w:firstLine="11"/>
      </w:pPr>
      <w:r w:rsidRPr="00FF0478">
        <w:rPr>
          <w:b/>
          <w:i/>
        </w:rPr>
        <w:t xml:space="preserve">ACTION ITEM: </w:t>
      </w:r>
      <w:r>
        <w:rPr>
          <w:b/>
          <w:i/>
        </w:rPr>
        <w:t xml:space="preserve">Ian Simpson to determine the specific knowledge that 2 existing </w:t>
      </w:r>
      <w:r w:rsidR="005E3C6E">
        <w:rPr>
          <w:b/>
          <w:i/>
        </w:rPr>
        <w:t>A</w:t>
      </w:r>
      <w:r>
        <w:rPr>
          <w:b/>
          <w:i/>
        </w:rPr>
        <w:t>uditors have on Additive Manufacturing</w:t>
      </w:r>
      <w:r w:rsidRPr="00FF0478">
        <w:rPr>
          <w:b/>
          <w:i/>
        </w:rPr>
        <w:t xml:space="preserve"> (Due Date: </w:t>
      </w:r>
      <w:r>
        <w:rPr>
          <w:b/>
          <w:i/>
        </w:rPr>
        <w:t>20</w:t>
      </w:r>
      <w:r w:rsidRPr="00FF0478">
        <w:rPr>
          <w:b/>
          <w:i/>
        </w:rPr>
        <w:t>-</w:t>
      </w:r>
      <w:r>
        <w:rPr>
          <w:b/>
          <w:i/>
        </w:rPr>
        <w:t>O</w:t>
      </w:r>
      <w:r w:rsidR="005E3C6E">
        <w:rPr>
          <w:b/>
          <w:i/>
        </w:rPr>
        <w:t>ct</w:t>
      </w:r>
      <w:r w:rsidRPr="00FF0478">
        <w:rPr>
          <w:b/>
          <w:i/>
        </w:rPr>
        <w:t>-2016)</w:t>
      </w:r>
      <w:r w:rsidR="005E3C6E">
        <w:rPr>
          <w:b/>
          <w:i/>
        </w:rPr>
        <w:t>.</w:t>
      </w:r>
    </w:p>
    <w:p w14:paraId="2220A737" w14:textId="4E83FB82" w:rsidR="00BA2F00" w:rsidRDefault="00BA2F00" w:rsidP="00135B3B">
      <w:pPr>
        <w:pStyle w:val="Body"/>
        <w:ind w:left="709" w:firstLine="11"/>
      </w:pPr>
      <w:r>
        <w:t xml:space="preserve">Subscribers were reminded that training costs will be significant and that it is important to train the required number of </w:t>
      </w:r>
      <w:r w:rsidR="005E3C6E">
        <w:t>A</w:t>
      </w:r>
      <w:r>
        <w:t>uditors based on number of expected audits.</w:t>
      </w:r>
    </w:p>
    <w:p w14:paraId="1FAE1603" w14:textId="72423F3F" w:rsidR="00173B9F" w:rsidRDefault="00173B9F" w:rsidP="00135B3B">
      <w:pPr>
        <w:pStyle w:val="Body"/>
        <w:ind w:left="709" w:firstLine="11"/>
      </w:pPr>
      <w:r>
        <w:t xml:space="preserve">Once further information is provided on Supplier numbers, the Staff Engineer will liaise with GKN Aerospace – </w:t>
      </w:r>
      <w:proofErr w:type="spellStart"/>
      <w:r>
        <w:t>Filton</w:t>
      </w:r>
      <w:proofErr w:type="spellEnd"/>
      <w:r>
        <w:t xml:space="preserve"> and MTU to agree</w:t>
      </w:r>
      <w:r w:rsidR="00FA67DA">
        <w:t xml:space="preserve"> suitable times for hands-on training.</w:t>
      </w:r>
    </w:p>
    <w:p w14:paraId="12068081" w14:textId="4E35CE31" w:rsidR="00FA67DA" w:rsidRDefault="00FA67DA" w:rsidP="00135B3B">
      <w:pPr>
        <w:pStyle w:val="Body"/>
        <w:ind w:left="709" w:firstLine="11"/>
      </w:pPr>
      <w:r>
        <w:t>Once theoretical and hands-on training has been completed the Task Group wish to examine and interview candidates prior to granting them approval. As such a sub-team of Holger Krueger, Rob Gilbert, Andy Dewhurst</w:t>
      </w:r>
      <w:r w:rsidR="002A7FF2">
        <w:t xml:space="preserve"> and Richard Freeman</w:t>
      </w:r>
      <w:r>
        <w:t xml:space="preserve"> was set-up to develop an exam specific to Additive Manufacturing. The preferred format is for multi-choice questions so that it can simply be added to the existing exam. The sub-group requested that the</w:t>
      </w:r>
      <w:r w:rsidR="00D83250">
        <w:t>y</w:t>
      </w:r>
      <w:r>
        <w:t xml:space="preserve"> be sent the existing exam so they can structure questions for Additive Manufacturing in the same format.</w:t>
      </w:r>
    </w:p>
    <w:p w14:paraId="4B87957E" w14:textId="38548FC1" w:rsidR="00FA67DA" w:rsidRDefault="00FA67DA" w:rsidP="00135B3B">
      <w:pPr>
        <w:pStyle w:val="Body"/>
        <w:ind w:left="709" w:firstLine="11"/>
      </w:pPr>
      <w:r>
        <w:t xml:space="preserve">The sub-team also requested that they see the details of the theoretical training course so that questions are developed that test knowledge that </w:t>
      </w:r>
      <w:r w:rsidR="00D83250">
        <w:t xml:space="preserve">the </w:t>
      </w:r>
      <w:r w:rsidR="005E3C6E">
        <w:t>A</w:t>
      </w:r>
      <w:r w:rsidR="00D83250">
        <w:t>uditors</w:t>
      </w:r>
      <w:r>
        <w:t xml:space="preserve"> will learn in the training</w:t>
      </w:r>
      <w:r w:rsidR="00D83250">
        <w:t>.</w:t>
      </w:r>
    </w:p>
    <w:p w14:paraId="5FDEBE29" w14:textId="695E75BA" w:rsidR="00FA67DA" w:rsidRDefault="00FA67DA" w:rsidP="00FA67DA">
      <w:pPr>
        <w:pStyle w:val="Body"/>
        <w:ind w:left="0" w:firstLine="11"/>
        <w:rPr>
          <w:b/>
          <w:i/>
        </w:rPr>
      </w:pPr>
      <w:r w:rsidRPr="00FF0478">
        <w:rPr>
          <w:b/>
          <w:i/>
        </w:rPr>
        <w:t xml:space="preserve">ACTION ITEM: </w:t>
      </w:r>
      <w:r>
        <w:rPr>
          <w:b/>
          <w:i/>
        </w:rPr>
        <w:t xml:space="preserve">Ian Simpson </w:t>
      </w:r>
      <w:r w:rsidR="008F632E">
        <w:rPr>
          <w:b/>
          <w:i/>
        </w:rPr>
        <w:t xml:space="preserve">to </w:t>
      </w:r>
      <w:r>
        <w:rPr>
          <w:b/>
          <w:i/>
        </w:rPr>
        <w:t xml:space="preserve">send the existing weld </w:t>
      </w:r>
      <w:r w:rsidR="005E3C6E">
        <w:rPr>
          <w:b/>
          <w:i/>
        </w:rPr>
        <w:t>A</w:t>
      </w:r>
      <w:r>
        <w:rPr>
          <w:b/>
          <w:i/>
        </w:rPr>
        <w:t>uditor exam to the sub-team responsible for development of the Additive Manufacturing exam</w:t>
      </w:r>
      <w:r w:rsidRPr="00FF0478">
        <w:rPr>
          <w:b/>
          <w:i/>
        </w:rPr>
        <w:t xml:space="preserve"> (Due Date: </w:t>
      </w:r>
      <w:r>
        <w:rPr>
          <w:b/>
          <w:i/>
        </w:rPr>
        <w:t>31</w:t>
      </w:r>
      <w:r w:rsidRPr="00FF0478">
        <w:rPr>
          <w:b/>
          <w:i/>
        </w:rPr>
        <w:t>-</w:t>
      </w:r>
      <w:r>
        <w:rPr>
          <w:b/>
          <w:i/>
        </w:rPr>
        <w:t>J</w:t>
      </w:r>
      <w:r w:rsidR="005E3C6E">
        <w:rPr>
          <w:b/>
          <w:i/>
        </w:rPr>
        <w:t>ul</w:t>
      </w:r>
      <w:r w:rsidRPr="00FF0478">
        <w:rPr>
          <w:b/>
          <w:i/>
        </w:rPr>
        <w:t>-2016)</w:t>
      </w:r>
      <w:r w:rsidR="005E3C6E">
        <w:rPr>
          <w:b/>
          <w:i/>
        </w:rPr>
        <w:t>.</w:t>
      </w:r>
    </w:p>
    <w:p w14:paraId="5B2DA0D2" w14:textId="47757A26" w:rsidR="00FA67DA" w:rsidRDefault="00FA67DA" w:rsidP="00FA67DA">
      <w:pPr>
        <w:pStyle w:val="Body"/>
        <w:ind w:left="0" w:firstLine="11"/>
      </w:pPr>
      <w:r w:rsidRPr="00FF0478">
        <w:rPr>
          <w:b/>
          <w:i/>
        </w:rPr>
        <w:t xml:space="preserve">ACTION ITEM: </w:t>
      </w:r>
      <w:r>
        <w:rPr>
          <w:b/>
          <w:i/>
        </w:rPr>
        <w:t>Richard Freeman to provide the course details for the Additive Manufacturing theoretical training to the sub-team responsible for development of the exam</w:t>
      </w:r>
      <w:r w:rsidRPr="00FF0478">
        <w:rPr>
          <w:b/>
          <w:i/>
        </w:rPr>
        <w:t xml:space="preserve"> (Due Date: </w:t>
      </w:r>
      <w:r>
        <w:rPr>
          <w:b/>
          <w:i/>
        </w:rPr>
        <w:t>31</w:t>
      </w:r>
      <w:r w:rsidRPr="00FF0478">
        <w:rPr>
          <w:b/>
          <w:i/>
        </w:rPr>
        <w:t>-</w:t>
      </w:r>
      <w:r>
        <w:rPr>
          <w:b/>
          <w:i/>
        </w:rPr>
        <w:t>J</w:t>
      </w:r>
      <w:r w:rsidR="005E3C6E">
        <w:rPr>
          <w:b/>
          <w:i/>
        </w:rPr>
        <w:t>ul</w:t>
      </w:r>
      <w:r w:rsidRPr="00FF0478">
        <w:rPr>
          <w:b/>
          <w:i/>
        </w:rPr>
        <w:t>-2016)</w:t>
      </w:r>
      <w:r w:rsidR="005E3C6E">
        <w:rPr>
          <w:b/>
          <w:i/>
        </w:rPr>
        <w:t>.</w:t>
      </w:r>
    </w:p>
    <w:p w14:paraId="6E5451F4" w14:textId="0CADA1CF" w:rsidR="00374B19" w:rsidRDefault="00FA67DA" w:rsidP="00FA67DA">
      <w:pPr>
        <w:pStyle w:val="Body"/>
        <w:ind w:left="0" w:firstLine="11"/>
      </w:pPr>
      <w:r w:rsidRPr="00FF0478">
        <w:rPr>
          <w:b/>
          <w:i/>
        </w:rPr>
        <w:t xml:space="preserve">ACTION ITEM: </w:t>
      </w:r>
      <w:r>
        <w:rPr>
          <w:b/>
          <w:i/>
        </w:rPr>
        <w:t>Sub team of Holger Krueger, Rob Gilbert, Andy Dewhurst and Richard Freeman to develop Additive Manufacturing exam</w:t>
      </w:r>
      <w:r w:rsidRPr="00FF0478">
        <w:rPr>
          <w:b/>
          <w:i/>
        </w:rPr>
        <w:t xml:space="preserve"> (Due Date: </w:t>
      </w:r>
      <w:r>
        <w:rPr>
          <w:b/>
          <w:i/>
        </w:rPr>
        <w:t>20</w:t>
      </w:r>
      <w:r w:rsidRPr="00FF0478">
        <w:rPr>
          <w:b/>
          <w:i/>
        </w:rPr>
        <w:t>-</w:t>
      </w:r>
      <w:r>
        <w:rPr>
          <w:b/>
          <w:i/>
        </w:rPr>
        <w:t>O</w:t>
      </w:r>
      <w:r w:rsidR="005E3C6E">
        <w:rPr>
          <w:b/>
          <w:i/>
        </w:rPr>
        <w:t>ct</w:t>
      </w:r>
      <w:r w:rsidRPr="00FF0478">
        <w:rPr>
          <w:b/>
          <w:i/>
        </w:rPr>
        <w:t>-2016)</w:t>
      </w:r>
      <w:r w:rsidR="005E3C6E">
        <w:rPr>
          <w:b/>
          <w:i/>
        </w:rPr>
        <w:t>.</w:t>
      </w:r>
    </w:p>
    <w:p w14:paraId="1B1644B5" w14:textId="7C253393" w:rsidR="007F74B9" w:rsidRDefault="007F74B9" w:rsidP="00135B3B">
      <w:pPr>
        <w:pStyle w:val="Body"/>
        <w:ind w:left="709" w:firstLine="11"/>
      </w:pPr>
      <w:r>
        <w:lastRenderedPageBreak/>
        <w:t xml:space="preserve">A timeline for the introduction of the checklist was reviewed. This brings together, checklist approval, </w:t>
      </w:r>
      <w:r w:rsidR="005E3C6E">
        <w:t>A</w:t>
      </w:r>
      <w:r>
        <w:t xml:space="preserve">uditor training, </w:t>
      </w:r>
      <w:r w:rsidR="005E3C6E">
        <w:t xml:space="preserve">and </w:t>
      </w:r>
      <w:r>
        <w:t>Subscriber mandates. The plan was reviewed by the Task Group and agreed. Assuming no slippage</w:t>
      </w:r>
      <w:r w:rsidR="005E3C6E">
        <w:t>,</w:t>
      </w:r>
      <w:r>
        <w:t xml:space="preserve"> then the anticipated </w:t>
      </w:r>
      <w:r w:rsidR="00FA67DA">
        <w:t xml:space="preserve">date </w:t>
      </w:r>
      <w:r>
        <w:t>that we will be ready to audit i</w:t>
      </w:r>
      <w:r w:rsidR="00FA67DA">
        <w:t>s</w:t>
      </w:r>
      <w:r>
        <w:t xml:space="preserve"> April 2017.</w:t>
      </w:r>
    </w:p>
    <w:p w14:paraId="2CB10ADA" w14:textId="531CE7F8" w:rsidR="007F74B9" w:rsidRDefault="007F74B9" w:rsidP="00135B3B">
      <w:pPr>
        <w:pStyle w:val="Body"/>
        <w:ind w:left="709" w:firstLine="11"/>
      </w:pPr>
      <w:r w:rsidRPr="007F74B9">
        <w:t xml:space="preserve">The </w:t>
      </w:r>
      <w:r w:rsidR="00374B19">
        <w:t xml:space="preserve">existing </w:t>
      </w:r>
      <w:r w:rsidRPr="007F74B9">
        <w:t>sub-team agreed to start development of a handbook to support the checklist</w:t>
      </w:r>
      <w:r>
        <w:t>.</w:t>
      </w:r>
    </w:p>
    <w:p w14:paraId="67BD9ECA" w14:textId="26C511F5" w:rsidR="00374B19" w:rsidRDefault="00FA67DA" w:rsidP="00FA67DA">
      <w:pPr>
        <w:pStyle w:val="Body"/>
        <w:ind w:left="0" w:firstLine="11"/>
      </w:pPr>
      <w:r w:rsidRPr="00FF0478">
        <w:rPr>
          <w:b/>
          <w:i/>
        </w:rPr>
        <w:t xml:space="preserve">ACTION ITEM: </w:t>
      </w:r>
      <w:r>
        <w:rPr>
          <w:b/>
          <w:i/>
        </w:rPr>
        <w:t>Additive Manufacturing sub-team to develop handbook to support the Additive Manufacturing checklist</w:t>
      </w:r>
      <w:r w:rsidRPr="00FF0478">
        <w:rPr>
          <w:b/>
          <w:i/>
        </w:rPr>
        <w:t xml:space="preserve"> (Due Date: </w:t>
      </w:r>
      <w:r>
        <w:rPr>
          <w:b/>
          <w:i/>
        </w:rPr>
        <w:t>20</w:t>
      </w:r>
      <w:r w:rsidRPr="00FF0478">
        <w:rPr>
          <w:b/>
          <w:i/>
        </w:rPr>
        <w:t>-</w:t>
      </w:r>
      <w:r>
        <w:rPr>
          <w:b/>
          <w:i/>
        </w:rPr>
        <w:t>F</w:t>
      </w:r>
      <w:r w:rsidR="005E3C6E">
        <w:rPr>
          <w:b/>
          <w:i/>
        </w:rPr>
        <w:t>eb</w:t>
      </w:r>
      <w:r w:rsidRPr="00FF0478">
        <w:rPr>
          <w:b/>
          <w:i/>
        </w:rPr>
        <w:t>-201</w:t>
      </w:r>
      <w:r>
        <w:rPr>
          <w:b/>
          <w:i/>
        </w:rPr>
        <w:t>7</w:t>
      </w:r>
      <w:r w:rsidRPr="00FF0478">
        <w:rPr>
          <w:b/>
          <w:i/>
        </w:rPr>
        <w:t>)</w:t>
      </w:r>
      <w:r w:rsidR="005E3C6E">
        <w:rPr>
          <w:b/>
          <w:i/>
        </w:rPr>
        <w:t>.</w:t>
      </w:r>
    </w:p>
    <w:p w14:paraId="2A889E7E" w14:textId="5B57B56A" w:rsidR="00510BF4" w:rsidRDefault="008933C8" w:rsidP="008933C8">
      <w:pPr>
        <w:pStyle w:val="Heading1"/>
        <w:rPr>
          <w:noProof/>
        </w:rPr>
      </w:pPr>
      <w:r w:rsidRPr="008933C8">
        <w:rPr>
          <w:noProof/>
        </w:rPr>
        <w:t>Create NMC Feedback Chart –</w:t>
      </w:r>
      <w:r w:rsidR="00AC2D35">
        <w:rPr>
          <w:noProof/>
        </w:rPr>
        <w:t xml:space="preserve"> </w:t>
      </w:r>
      <w:r w:rsidRPr="008933C8">
        <w:rPr>
          <w:noProof/>
        </w:rPr>
        <w:t>OPEN</w:t>
      </w:r>
    </w:p>
    <w:p w14:paraId="3E2AF9F9" w14:textId="16823B74" w:rsidR="00510BF4" w:rsidRDefault="008933C8" w:rsidP="00510BF4">
      <w:pPr>
        <w:pStyle w:val="Body"/>
      </w:pPr>
      <w:r w:rsidRPr="008933C8">
        <w:t>The Task Group generated the feedback chart for presentation by Steve Tooley at the NMC meeting.</w:t>
      </w:r>
      <w:r w:rsidR="00044A75">
        <w:t xml:space="preserve">  </w:t>
      </w:r>
    </w:p>
    <w:p w14:paraId="5EAE3870" w14:textId="5BE23419" w:rsidR="00510BF4" w:rsidRDefault="008933C8" w:rsidP="008933C8">
      <w:pPr>
        <w:pStyle w:val="Heading1"/>
        <w:rPr>
          <w:noProof/>
        </w:rPr>
      </w:pPr>
      <w:r w:rsidRPr="008933C8">
        <w:rPr>
          <w:noProof/>
        </w:rPr>
        <w:t>NMC Meeting Report – OPEN</w:t>
      </w:r>
    </w:p>
    <w:p w14:paraId="66DE3672" w14:textId="77777777" w:rsidR="008933C8" w:rsidRDefault="008933C8" w:rsidP="004A4141">
      <w:pPr>
        <w:pStyle w:val="Body"/>
        <w:numPr>
          <w:ilvl w:val="0"/>
          <w:numId w:val="34"/>
        </w:numPr>
        <w:ind w:left="709" w:hanging="709"/>
      </w:pPr>
      <w:r>
        <w:t>Steve Tooley</w:t>
      </w:r>
      <w:r w:rsidRPr="009E23FF">
        <w:t xml:space="preserve"> gave a summary of key items that were discussed in the Planning and Operations meeting and NMC meeting. Key items were:</w:t>
      </w:r>
    </w:p>
    <w:p w14:paraId="30C9604F" w14:textId="6A071794" w:rsidR="00B2533A" w:rsidRDefault="00B2533A" w:rsidP="00B2533A">
      <w:pPr>
        <w:pStyle w:val="Body"/>
        <w:numPr>
          <w:ilvl w:val="0"/>
          <w:numId w:val="45"/>
        </w:numPr>
      </w:pPr>
      <w:r w:rsidRPr="00B2533A">
        <w:t>The Risk Mitigation process will be performed by Staff Engineers in the future. The required changes to procedures are approved, however an eAuditNet enhancement is required before this can be fully implemented</w:t>
      </w:r>
      <w:r>
        <w:t>. The expected date for this to be operational is the end of 2016</w:t>
      </w:r>
      <w:r w:rsidR="005E3C6E">
        <w:t>.</w:t>
      </w:r>
    </w:p>
    <w:p w14:paraId="106E830C" w14:textId="2D208898" w:rsidR="00B2533A" w:rsidRDefault="00B2533A" w:rsidP="00B2533A">
      <w:pPr>
        <w:pStyle w:val="Body"/>
        <w:numPr>
          <w:ilvl w:val="0"/>
          <w:numId w:val="45"/>
        </w:numPr>
      </w:pPr>
      <w:r>
        <w:t>New dashboard for Observation audits</w:t>
      </w:r>
      <w:r w:rsidR="005E3C6E">
        <w:t>.</w:t>
      </w:r>
    </w:p>
    <w:p w14:paraId="6C390D01" w14:textId="54250469" w:rsidR="00B2533A" w:rsidRDefault="00B2533A" w:rsidP="00B2533A">
      <w:pPr>
        <w:pStyle w:val="Body"/>
        <w:numPr>
          <w:ilvl w:val="0"/>
          <w:numId w:val="45"/>
        </w:numPr>
      </w:pPr>
      <w:r>
        <w:t>Audit Effectiveness. Each Task Group reported out on items as requested by the NMC. The information will be analyzed further by the NMC</w:t>
      </w:r>
      <w:r w:rsidR="005E3C6E">
        <w:t>.</w:t>
      </w:r>
    </w:p>
    <w:p w14:paraId="63B4D57C" w14:textId="2B271E24" w:rsidR="00B2533A" w:rsidRDefault="00B2533A" w:rsidP="00B2533A">
      <w:pPr>
        <w:pStyle w:val="Body"/>
        <w:numPr>
          <w:ilvl w:val="0"/>
          <w:numId w:val="45"/>
        </w:numPr>
      </w:pPr>
      <w:r>
        <w:t>Self-Audit. The procedures to make self-audit a requirement are being balloted. Although the self-audit will be a requirement, the overall process is still being developed</w:t>
      </w:r>
      <w:r w:rsidR="005E3C6E">
        <w:t>.</w:t>
      </w:r>
    </w:p>
    <w:p w14:paraId="6E5B4041" w14:textId="43C45F1C" w:rsidR="00510BF4" w:rsidRDefault="008933C8" w:rsidP="008933C8">
      <w:pPr>
        <w:pStyle w:val="Heading1"/>
        <w:rPr>
          <w:noProof/>
        </w:rPr>
      </w:pPr>
      <w:r w:rsidRPr="008933C8">
        <w:rPr>
          <w:noProof/>
        </w:rPr>
        <w:t>Forum for Supplier Issues – OPEN</w:t>
      </w:r>
    </w:p>
    <w:p w14:paraId="07C41DE9" w14:textId="0216DCB8" w:rsidR="008933C8" w:rsidRDefault="00B2533A" w:rsidP="004A4141">
      <w:pPr>
        <w:pStyle w:val="ActionItem"/>
        <w:numPr>
          <w:ilvl w:val="0"/>
          <w:numId w:val="35"/>
        </w:numPr>
        <w:ind w:left="709" w:hanging="709"/>
        <w:rPr>
          <w:b w:val="0"/>
          <w:i w:val="0"/>
        </w:rPr>
      </w:pPr>
      <w:r>
        <w:rPr>
          <w:b w:val="0"/>
          <w:i w:val="0"/>
        </w:rPr>
        <w:t xml:space="preserve">Christopher Webb requested that the Task Group review the requirement for having to have a standard cycle </w:t>
      </w:r>
      <w:r w:rsidR="00D83250">
        <w:rPr>
          <w:b w:val="0"/>
          <w:i w:val="0"/>
        </w:rPr>
        <w:t xml:space="preserve">checklist </w:t>
      </w:r>
      <w:r>
        <w:rPr>
          <w:b w:val="0"/>
          <w:i w:val="0"/>
        </w:rPr>
        <w:t xml:space="preserve">audit after a checklist revision change (rather than just having modified scope and enhanced review of the actual changes made). Ian Simpson and Steve Tooley explained that during development the eAuditNet coding had been made to require this at the direction of the NMC sub-team who developed the process. Per discussion with the eAuditNet team, there is no simple way to simply change this process. It was however agreed that an enhancement request be submitted to start </w:t>
      </w:r>
      <w:r w:rsidR="00F67714">
        <w:rPr>
          <w:b w:val="0"/>
          <w:i w:val="0"/>
        </w:rPr>
        <w:t>the process to change eAuditNet.</w:t>
      </w:r>
    </w:p>
    <w:p w14:paraId="54BC2924" w14:textId="18805AF0" w:rsidR="00374B19" w:rsidRDefault="00F67714" w:rsidP="00F67714">
      <w:pPr>
        <w:pStyle w:val="Body"/>
        <w:ind w:left="0"/>
      </w:pPr>
      <w:r w:rsidRPr="00427C6F">
        <w:rPr>
          <w:b/>
          <w:i/>
        </w:rPr>
        <w:t xml:space="preserve">ACTION ITEM: Ian Simpson to </w:t>
      </w:r>
      <w:r>
        <w:rPr>
          <w:b/>
          <w:i/>
        </w:rPr>
        <w:t>submit an eAuditNet enhancement request to change requirements for modified scope (not require standard scope after a checklist revision)</w:t>
      </w:r>
      <w:r w:rsidRPr="00427C6F">
        <w:rPr>
          <w:b/>
          <w:i/>
        </w:rPr>
        <w:t xml:space="preserve"> (Due Date: </w:t>
      </w:r>
      <w:r>
        <w:rPr>
          <w:b/>
          <w:i/>
        </w:rPr>
        <w:t>30</w:t>
      </w:r>
      <w:r w:rsidRPr="00427C6F">
        <w:rPr>
          <w:b/>
          <w:i/>
        </w:rPr>
        <w:t>-</w:t>
      </w:r>
      <w:r>
        <w:rPr>
          <w:b/>
          <w:i/>
        </w:rPr>
        <w:t>S</w:t>
      </w:r>
      <w:r w:rsidR="001C17E3">
        <w:rPr>
          <w:b/>
          <w:i/>
        </w:rPr>
        <w:t>ep</w:t>
      </w:r>
      <w:r w:rsidRPr="00427C6F">
        <w:rPr>
          <w:b/>
          <w:i/>
        </w:rPr>
        <w:t>-2016)</w:t>
      </w:r>
      <w:r w:rsidR="001C17E3">
        <w:rPr>
          <w:b/>
          <w:i/>
        </w:rPr>
        <w:t>.</w:t>
      </w:r>
    </w:p>
    <w:p w14:paraId="349357B7" w14:textId="79AF7B13" w:rsidR="00510BF4" w:rsidRDefault="009C36D9" w:rsidP="00510BF4">
      <w:pPr>
        <w:pStyle w:val="Heading1"/>
        <w:rPr>
          <w:noProof/>
        </w:rPr>
      </w:pPr>
      <w:r>
        <w:rPr>
          <w:noProof/>
        </w:rPr>
        <w:t>OP1116 APPENDIX WLD</w:t>
      </w:r>
      <w:r w:rsidR="008933C8">
        <w:rPr>
          <w:noProof/>
        </w:rPr>
        <w:t xml:space="preserve"> – OPEN</w:t>
      </w:r>
    </w:p>
    <w:p w14:paraId="6F242C23" w14:textId="22F9B0C2" w:rsidR="00C35661" w:rsidRDefault="009C36D9" w:rsidP="004A4141">
      <w:pPr>
        <w:pStyle w:val="Body"/>
        <w:numPr>
          <w:ilvl w:val="0"/>
          <w:numId w:val="36"/>
        </w:numPr>
        <w:ind w:left="709" w:hanging="709"/>
      </w:pPr>
      <w:r>
        <w:t>Time was allocated on the agenda to resolve any comments made in the ballot of this procedure</w:t>
      </w:r>
      <w:r w:rsidR="006F13B7">
        <w:t xml:space="preserve">. </w:t>
      </w:r>
      <w:r>
        <w:t xml:space="preserve">One editorial comment was received in the Task Group ballot. This was dispositioned and agreed by the Commenter. As such no additional Task Group review was required and the procedure was therefore balloted to NMC. There were no comments on the NMC ballot and the procedure was issued on </w:t>
      </w:r>
      <w:r w:rsidR="006C5A32">
        <w:t>29-APR-2016.</w:t>
      </w:r>
    </w:p>
    <w:p w14:paraId="712AC87F" w14:textId="70B4EEAA" w:rsidR="00510BF4" w:rsidRDefault="00510BF4" w:rsidP="00510BF4">
      <w:pPr>
        <w:pStyle w:val="Heading1"/>
        <w:rPr>
          <w:noProof/>
        </w:rPr>
      </w:pPr>
      <w:r>
        <w:rPr>
          <w:noProof/>
        </w:rPr>
        <w:lastRenderedPageBreak/>
        <w:t>Auditor Advisories – OPEN</w:t>
      </w:r>
    </w:p>
    <w:p w14:paraId="24DFF5BB" w14:textId="4C9F4419" w:rsidR="0043147E" w:rsidRDefault="006C5A32" w:rsidP="0043147E">
      <w:pPr>
        <w:pStyle w:val="Heading2"/>
        <w:tabs>
          <w:tab w:val="clear" w:pos="720"/>
          <w:tab w:val="num" w:pos="1080"/>
        </w:tabs>
      </w:pPr>
      <w:r>
        <w:t>Two</w:t>
      </w:r>
      <w:r w:rsidR="008933C8">
        <w:t xml:space="preserve"> Au</w:t>
      </w:r>
      <w:r>
        <w:t>ditor Advisories</w:t>
      </w:r>
      <w:r w:rsidR="008933C8">
        <w:t xml:space="preserve"> ha</w:t>
      </w:r>
      <w:r>
        <w:t>ve</w:t>
      </w:r>
      <w:r w:rsidR="0043147E">
        <w:t xml:space="preserve"> been issued since the </w:t>
      </w:r>
      <w:r w:rsidR="009C36D9">
        <w:t xml:space="preserve">February 2016 </w:t>
      </w:r>
      <w:r>
        <w:t>Nadcap Meeting. These</w:t>
      </w:r>
      <w:r w:rsidR="008933C8">
        <w:t xml:space="preserve"> w</w:t>
      </w:r>
      <w:r>
        <w:t>ere</w:t>
      </w:r>
      <w:r w:rsidR="0043147E">
        <w:t xml:space="preserve"> reviewed by the Staff Engineer.</w:t>
      </w:r>
    </w:p>
    <w:p w14:paraId="107907E8" w14:textId="3EE2C726" w:rsidR="00510BF4" w:rsidRDefault="0043147E" w:rsidP="0043147E">
      <w:pPr>
        <w:pStyle w:val="Body"/>
      </w:pPr>
      <w:r>
        <w:t>The Task Group was reminded that these are posted in eAuditNet (Resources / Documents / Public Documents / Welding / Auditor Advisories).</w:t>
      </w:r>
    </w:p>
    <w:p w14:paraId="2FE2AFC3" w14:textId="17E4950F" w:rsidR="00510BF4" w:rsidRDefault="00510BF4" w:rsidP="00510BF4">
      <w:pPr>
        <w:pStyle w:val="Heading1"/>
        <w:rPr>
          <w:noProof/>
        </w:rPr>
      </w:pPr>
      <w:r>
        <w:rPr>
          <w:noProof/>
        </w:rPr>
        <w:t>Checklist Items – OPEN</w:t>
      </w:r>
    </w:p>
    <w:p w14:paraId="08F2AB18" w14:textId="77777777" w:rsidR="0043147E" w:rsidRDefault="0043147E" w:rsidP="004A4141">
      <w:pPr>
        <w:pStyle w:val="Body"/>
        <w:numPr>
          <w:ilvl w:val="0"/>
          <w:numId w:val="37"/>
        </w:numPr>
        <w:ind w:left="709" w:hanging="709"/>
      </w:pPr>
      <w:r w:rsidRPr="00FD3E4D">
        <w:t xml:space="preserve">Handbook </w:t>
      </w:r>
      <w:r>
        <w:t>R</w:t>
      </w:r>
      <w:r w:rsidRPr="00FD3E4D">
        <w:t>evisions</w:t>
      </w:r>
    </w:p>
    <w:p w14:paraId="609A6F8A" w14:textId="5ACD7222" w:rsidR="0043147E" w:rsidRPr="009C36D9" w:rsidRDefault="0043147E" w:rsidP="0043147E">
      <w:pPr>
        <w:pStyle w:val="Body"/>
        <w:rPr>
          <w:highlight w:val="yellow"/>
        </w:rPr>
      </w:pPr>
      <w:r w:rsidRPr="004329B0">
        <w:t xml:space="preserve">The Staff Engineer </w:t>
      </w:r>
      <w:r w:rsidR="004329B0" w:rsidRPr="004329B0">
        <w:t>noted the following</w:t>
      </w:r>
      <w:r w:rsidRPr="004329B0">
        <w:t xml:space="preserve"> handbook revisions</w:t>
      </w:r>
      <w:r w:rsidR="004329B0" w:rsidRPr="004329B0">
        <w:t xml:space="preserve"> for discussion</w:t>
      </w:r>
      <w:r w:rsidRPr="004329B0">
        <w:t>:</w:t>
      </w:r>
    </w:p>
    <w:p w14:paraId="04EE0A2A" w14:textId="7F803BB9" w:rsidR="004329B0" w:rsidRDefault="004329B0" w:rsidP="009B7E2A">
      <w:pPr>
        <w:pStyle w:val="Body"/>
        <w:ind w:left="709"/>
      </w:pPr>
      <w:r w:rsidRPr="004329B0">
        <w:t>T</w:t>
      </w:r>
      <w:r>
        <w:t>he Supplemental checklist for Welder / Weld Operator qualification, AC7110/12S, becomes effective in September 2016. A handbook to support the introduction has already been issued in order to help Suppliers prepar</w:t>
      </w:r>
      <w:r w:rsidR="000A13AD">
        <w:t>e</w:t>
      </w:r>
      <w:r>
        <w:t xml:space="preserve"> for their audits. The handbook for the base requirements for Welder / Weld Operator qualification </w:t>
      </w:r>
      <w:r w:rsidR="000A13AD">
        <w:t xml:space="preserve">currently </w:t>
      </w:r>
      <w:r>
        <w:t xml:space="preserve">contains details about some unique Subscriber requirements. </w:t>
      </w:r>
      <w:r w:rsidR="000A13AD">
        <w:t>This</w:t>
      </w:r>
      <w:r>
        <w:t xml:space="preserve"> unique customer requirement information needs to be transferred to the supplemental handbook and removed from the base requirement handbook. The supplemental handbook </w:t>
      </w:r>
      <w:r w:rsidR="000A13AD">
        <w:t xml:space="preserve">to support </w:t>
      </w:r>
      <w:r>
        <w:t xml:space="preserve">AC7110/12S Rev H can be issued now, however the base requirement handbook </w:t>
      </w:r>
      <w:r w:rsidR="000A13AD">
        <w:t>supporting</w:t>
      </w:r>
      <w:r>
        <w:t xml:space="preserve"> AC7110/12 should not be changed until after AC7110/12S Rev H becomes effective.</w:t>
      </w:r>
    </w:p>
    <w:p w14:paraId="5A524A88" w14:textId="248E8A02" w:rsidR="004329B0" w:rsidRPr="004329B0" w:rsidRDefault="004329B0" w:rsidP="009B7E2A">
      <w:pPr>
        <w:pStyle w:val="Body"/>
        <w:ind w:left="709"/>
      </w:pPr>
      <w:r>
        <w:t>An Auditor also requested clarification of Boeing’s 812B code. Michael Irvin has provided revised verbiage that will also be included at this time</w:t>
      </w:r>
      <w:r w:rsidR="002A7FF2">
        <w:t>.</w:t>
      </w:r>
    </w:p>
    <w:p w14:paraId="7DADA915" w14:textId="59460311" w:rsidR="0043147E" w:rsidRDefault="0043147E" w:rsidP="0043147E">
      <w:pPr>
        <w:pStyle w:val="Body"/>
        <w:ind w:left="0"/>
        <w:rPr>
          <w:b/>
          <w:i/>
        </w:rPr>
      </w:pPr>
      <w:r w:rsidRPr="004329B0">
        <w:rPr>
          <w:b/>
          <w:i/>
        </w:rPr>
        <w:t xml:space="preserve">ACTION ITEM: </w:t>
      </w:r>
      <w:r w:rsidR="00076003" w:rsidRPr="004329B0">
        <w:rPr>
          <w:b/>
          <w:i/>
        </w:rPr>
        <w:t xml:space="preserve">Staff Engineer to revise </w:t>
      </w:r>
      <w:r w:rsidR="00675669">
        <w:rPr>
          <w:b/>
          <w:i/>
        </w:rPr>
        <w:t xml:space="preserve">the AC7110/12S handbook to include Subscriber unique information currently contained in the AC7110/12 handbook, and to include Boeing’s additional guidance for their 812B code </w:t>
      </w:r>
      <w:r w:rsidRPr="004329B0">
        <w:rPr>
          <w:b/>
          <w:i/>
        </w:rPr>
        <w:t xml:space="preserve">(Due Date: </w:t>
      </w:r>
      <w:r w:rsidR="00076003" w:rsidRPr="004329B0">
        <w:rPr>
          <w:b/>
          <w:i/>
        </w:rPr>
        <w:t>31-</w:t>
      </w:r>
      <w:r w:rsidR="00675669">
        <w:rPr>
          <w:b/>
          <w:i/>
        </w:rPr>
        <w:t>J</w:t>
      </w:r>
      <w:r w:rsidR="001C17E3">
        <w:rPr>
          <w:b/>
          <w:i/>
        </w:rPr>
        <w:t>ul</w:t>
      </w:r>
      <w:r w:rsidR="00AA4300" w:rsidRPr="004329B0">
        <w:rPr>
          <w:b/>
          <w:i/>
        </w:rPr>
        <w:t>-</w:t>
      </w:r>
      <w:r w:rsidRPr="004329B0">
        <w:rPr>
          <w:b/>
          <w:i/>
        </w:rPr>
        <w:t>201</w:t>
      </w:r>
      <w:r w:rsidR="00076003" w:rsidRPr="004329B0">
        <w:rPr>
          <w:b/>
          <w:i/>
        </w:rPr>
        <w:t>6</w:t>
      </w:r>
      <w:r w:rsidRPr="004329B0">
        <w:rPr>
          <w:b/>
          <w:i/>
        </w:rPr>
        <w:t>)</w:t>
      </w:r>
      <w:r w:rsidR="001C17E3">
        <w:rPr>
          <w:b/>
          <w:i/>
        </w:rPr>
        <w:t>.</w:t>
      </w:r>
    </w:p>
    <w:p w14:paraId="17841BA6" w14:textId="41BEA8AC" w:rsidR="00675669" w:rsidRDefault="00675669" w:rsidP="0043147E">
      <w:pPr>
        <w:pStyle w:val="Body"/>
        <w:ind w:left="0"/>
        <w:rPr>
          <w:b/>
          <w:i/>
        </w:rPr>
      </w:pPr>
      <w:r w:rsidRPr="00675669">
        <w:rPr>
          <w:b/>
          <w:i/>
        </w:rPr>
        <w:t xml:space="preserve">ACTION ITEM: Staff Engineer to revise the AC7110/12 handbook to </w:t>
      </w:r>
      <w:r>
        <w:rPr>
          <w:b/>
          <w:i/>
        </w:rPr>
        <w:t>remove</w:t>
      </w:r>
      <w:r w:rsidRPr="00675669">
        <w:rPr>
          <w:b/>
          <w:i/>
        </w:rPr>
        <w:t xml:space="preserve"> Subscriber unique information (Due Date: </w:t>
      </w:r>
      <w:r>
        <w:rPr>
          <w:b/>
          <w:i/>
        </w:rPr>
        <w:t>15</w:t>
      </w:r>
      <w:r w:rsidRPr="00675669">
        <w:rPr>
          <w:b/>
          <w:i/>
        </w:rPr>
        <w:t>-</w:t>
      </w:r>
      <w:r>
        <w:rPr>
          <w:b/>
          <w:i/>
        </w:rPr>
        <w:t>S</w:t>
      </w:r>
      <w:r w:rsidR="001C17E3">
        <w:rPr>
          <w:b/>
          <w:i/>
        </w:rPr>
        <w:t>ep</w:t>
      </w:r>
      <w:r w:rsidRPr="00675669">
        <w:rPr>
          <w:b/>
          <w:i/>
        </w:rPr>
        <w:t>-2016)</w:t>
      </w:r>
      <w:r w:rsidR="001C17E3">
        <w:rPr>
          <w:b/>
          <w:i/>
        </w:rPr>
        <w:t>.</w:t>
      </w:r>
    </w:p>
    <w:p w14:paraId="7A29F8D6" w14:textId="0ABC7218" w:rsidR="001E2F30" w:rsidRDefault="001E2F30" w:rsidP="001E2F30">
      <w:pPr>
        <w:pStyle w:val="Body"/>
        <w:tabs>
          <w:tab w:val="left" w:pos="709"/>
        </w:tabs>
        <w:ind w:left="709"/>
        <w:rPr>
          <w:highlight w:val="yellow"/>
        </w:rPr>
      </w:pPr>
      <w:r>
        <w:rPr>
          <w:b/>
          <w:i/>
        </w:rPr>
        <w:tab/>
      </w:r>
      <w:r>
        <w:t xml:space="preserve">A Supplier requested the Task Group to review the AC7110 checklist para 8.1 (prohibition of visible dye penetrant) to permit any customer authorization allowing visible dye usage. As written the question requires the specification to allow visible dye penetrant whereas the Supplier argues that the allowance may be in the form of other documentation such as a purchase order, waiver request etc. The Task Group discussed and </w:t>
      </w:r>
      <w:r w:rsidR="004B4037">
        <w:t>agreed that a revision to the handbook was appropriate to clarify that allowance from the ‘Design Responsible Engineering Authority’ should replace ‘Customer’s specification’. The Task Group does not believe that the checklist requires revision as this change to the handbook provides sufficient guidance.</w:t>
      </w:r>
      <w:r w:rsidR="002A7FF2">
        <w:t xml:space="preserve"> </w:t>
      </w:r>
    </w:p>
    <w:p w14:paraId="418E67FB" w14:textId="6C05D08C" w:rsidR="001E2F30" w:rsidRPr="001E2F30" w:rsidRDefault="004B4037" w:rsidP="001E2F30">
      <w:pPr>
        <w:pStyle w:val="Body"/>
        <w:tabs>
          <w:tab w:val="left" w:pos="0"/>
        </w:tabs>
        <w:ind w:left="0"/>
        <w:rPr>
          <w:highlight w:val="yellow"/>
        </w:rPr>
      </w:pPr>
      <w:r w:rsidRPr="004B4037">
        <w:rPr>
          <w:b/>
          <w:i/>
        </w:rPr>
        <w:t xml:space="preserve">ACTION ITEM: Staff Engineer to revise the AC7110 handbook to </w:t>
      </w:r>
      <w:r>
        <w:rPr>
          <w:b/>
          <w:i/>
        </w:rPr>
        <w:t>revise the acceptable objective evidence to clarify that acceptance from the Design Responsible Engineering Authority is needed with respect to visible dye control</w:t>
      </w:r>
      <w:r w:rsidRPr="004B4037">
        <w:rPr>
          <w:b/>
          <w:i/>
        </w:rPr>
        <w:t xml:space="preserve"> (Due Date: 15-S</w:t>
      </w:r>
      <w:r w:rsidR="001C17E3">
        <w:rPr>
          <w:b/>
          <w:i/>
        </w:rPr>
        <w:t>ep</w:t>
      </w:r>
      <w:r w:rsidRPr="004B4037">
        <w:rPr>
          <w:b/>
          <w:i/>
        </w:rPr>
        <w:t>-2016)</w:t>
      </w:r>
      <w:r w:rsidR="001C17E3">
        <w:rPr>
          <w:b/>
          <w:i/>
        </w:rPr>
        <w:t>.</w:t>
      </w:r>
    </w:p>
    <w:p w14:paraId="3198B67C" w14:textId="77777777" w:rsidR="0043147E" w:rsidRDefault="0043147E" w:rsidP="004A4141">
      <w:pPr>
        <w:pStyle w:val="Body"/>
        <w:numPr>
          <w:ilvl w:val="0"/>
          <w:numId w:val="38"/>
        </w:numPr>
        <w:ind w:left="709" w:hanging="709"/>
      </w:pPr>
      <w:r>
        <w:t>Checklists</w:t>
      </w:r>
      <w:r w:rsidRPr="00FD3E4D">
        <w:t xml:space="preserve"> </w:t>
      </w:r>
      <w:r>
        <w:t>R</w:t>
      </w:r>
      <w:r w:rsidRPr="00FD3E4D">
        <w:t>evisions</w:t>
      </w:r>
    </w:p>
    <w:p w14:paraId="4A9D7462" w14:textId="7A71BBD0" w:rsidR="0043147E" w:rsidRDefault="0043147E" w:rsidP="0043147E">
      <w:pPr>
        <w:pStyle w:val="Body"/>
      </w:pPr>
      <w:r>
        <w:t xml:space="preserve">The </w:t>
      </w:r>
      <w:r w:rsidR="00BC496C">
        <w:t>braze</w:t>
      </w:r>
      <w:r>
        <w:t xml:space="preserve"> checklist (AC7110/</w:t>
      </w:r>
      <w:r w:rsidR="00BC496C">
        <w:t>1</w:t>
      </w:r>
      <w:r>
        <w:t>) completed</w:t>
      </w:r>
      <w:r w:rsidR="00BC496C">
        <w:t xml:space="preserve"> NMC ballot with one editorial comment for a typo error which was resolved</w:t>
      </w:r>
      <w:r>
        <w:t xml:space="preserve">, hence the review and disposition of comments that was planned for this meeting was not required. The Staff Engineer revised the associated handbook and requested </w:t>
      </w:r>
      <w:r w:rsidR="006F7F2B">
        <w:t xml:space="preserve">the </w:t>
      </w:r>
      <w:r>
        <w:t xml:space="preserve">Task Group </w:t>
      </w:r>
      <w:r w:rsidR="006F7F2B">
        <w:t xml:space="preserve">to </w:t>
      </w:r>
      <w:r>
        <w:t>review</w:t>
      </w:r>
      <w:r w:rsidR="006F7F2B">
        <w:t xml:space="preserve"> this</w:t>
      </w:r>
      <w:r>
        <w:t xml:space="preserve"> in </w:t>
      </w:r>
      <w:r w:rsidR="00BC496C">
        <w:t>April 2016</w:t>
      </w:r>
      <w:r>
        <w:t xml:space="preserve">, in order to support the issue of the checklist. Subsequently the checklist was issued with an effectivity date of </w:t>
      </w:r>
      <w:r w:rsidR="002C46D6">
        <w:t>7-AUG-2016</w:t>
      </w:r>
      <w:r w:rsidRPr="00B008C0">
        <w:t>.</w:t>
      </w:r>
    </w:p>
    <w:p w14:paraId="04F98F17" w14:textId="783F0422" w:rsidR="00BC496C" w:rsidRDefault="00BC496C" w:rsidP="0043147E">
      <w:pPr>
        <w:pStyle w:val="Body"/>
      </w:pPr>
      <w:r>
        <w:t xml:space="preserve">The stud welding checklist (AC7110/9) completed NMC ballot with one editorial comment for a format error which was resolved, hence the review and disposition of comments that was planned for this meeting was not required. The Staff Engineer revised the associated handbook and </w:t>
      </w:r>
      <w:r>
        <w:lastRenderedPageBreak/>
        <w:t xml:space="preserve">requested the Task Group to review this in April 2016, in order to support the issue of the checklist. Subsequently the checklist was issued with an effectivity date of </w:t>
      </w:r>
      <w:r w:rsidR="002C46D6" w:rsidRPr="002C46D6">
        <w:t>7-AUG-2016</w:t>
      </w:r>
      <w:r w:rsidRPr="00B008C0">
        <w:t>.</w:t>
      </w:r>
    </w:p>
    <w:p w14:paraId="1ED462F3" w14:textId="46208DF4" w:rsidR="007B2C2B" w:rsidRDefault="007B2C2B" w:rsidP="0043147E">
      <w:pPr>
        <w:pStyle w:val="Body"/>
      </w:pPr>
      <w:r>
        <w:t xml:space="preserve">The supplemental checklist for </w:t>
      </w:r>
      <w:r w:rsidR="00C6272A">
        <w:t>welder / welding operator qualification</w:t>
      </w:r>
      <w:r>
        <w:t xml:space="preserve"> (AC7110/</w:t>
      </w:r>
      <w:r w:rsidR="00C6272A">
        <w:t>12</w:t>
      </w:r>
      <w:r>
        <w:t xml:space="preserve">S) </w:t>
      </w:r>
      <w:r w:rsidR="00C6272A">
        <w:t>was submitted on Task Group and then</w:t>
      </w:r>
      <w:r>
        <w:t xml:space="preserve"> NMC ballot without any comments</w:t>
      </w:r>
      <w:r w:rsidR="00C6272A">
        <w:t xml:space="preserve"> received on either ballot. Only 3 Subscribers (GE, </w:t>
      </w:r>
      <w:proofErr w:type="spellStart"/>
      <w:r w:rsidR="00C6272A">
        <w:t>RRplc</w:t>
      </w:r>
      <w:proofErr w:type="spellEnd"/>
      <w:r w:rsidR="00C6272A">
        <w:t xml:space="preserve"> and Boeing) submitted requests for revision on this checklist. The handbook to support this checklist was revised and sent to the 3 Subscribers</w:t>
      </w:r>
      <w:r w:rsidR="002A7FF2">
        <w:t>,</w:t>
      </w:r>
      <w:r w:rsidR="00C6272A">
        <w:t xml:space="preserve"> who had made changes to the checklist</w:t>
      </w:r>
      <w:r w:rsidR="002A7FF2">
        <w:t>,</w:t>
      </w:r>
      <w:r w:rsidR="00C6272A">
        <w:t xml:space="preserve"> for review and approval. This was agreed and hence the checklist was issued with an effectivity date of </w:t>
      </w:r>
      <w:r w:rsidR="00A52591">
        <w:t>4-SEP-2016.</w:t>
      </w:r>
    </w:p>
    <w:p w14:paraId="7057CB9D" w14:textId="361E7ABA" w:rsidR="00374B19" w:rsidRDefault="0043147E" w:rsidP="0043147E">
      <w:pPr>
        <w:ind w:left="709"/>
        <w:rPr>
          <w:rFonts w:eastAsia="Calibri" w:cs="Times New Roman"/>
        </w:rPr>
      </w:pPr>
      <w:r w:rsidRPr="00BC065E">
        <w:rPr>
          <w:rFonts w:eastAsia="Calibri" w:cs="Arial"/>
          <w:b/>
          <w:i/>
        </w:rPr>
        <w:tab/>
      </w:r>
      <w:r w:rsidRPr="00BC065E">
        <w:rPr>
          <w:rFonts w:eastAsia="Calibri" w:cs="Times New Roman"/>
        </w:rPr>
        <w:t xml:space="preserve">The </w:t>
      </w:r>
      <w:r w:rsidR="00C6272A">
        <w:rPr>
          <w:rFonts w:eastAsia="Calibri" w:cs="Times New Roman"/>
        </w:rPr>
        <w:t>base requirement</w:t>
      </w:r>
      <w:r w:rsidRPr="00BC065E">
        <w:rPr>
          <w:rFonts w:eastAsia="Calibri" w:cs="Times New Roman"/>
        </w:rPr>
        <w:t xml:space="preserve"> checklist </w:t>
      </w:r>
      <w:r>
        <w:rPr>
          <w:rFonts w:eastAsia="Calibri" w:cs="Times New Roman"/>
        </w:rPr>
        <w:t xml:space="preserve">(AC7110) </w:t>
      </w:r>
      <w:r w:rsidR="0064274A">
        <w:rPr>
          <w:rFonts w:eastAsia="Calibri" w:cs="Times New Roman"/>
        </w:rPr>
        <w:t>was</w:t>
      </w:r>
      <w:r w:rsidRPr="00BC065E">
        <w:rPr>
          <w:rFonts w:eastAsia="Calibri" w:cs="Times New Roman"/>
        </w:rPr>
        <w:t xml:space="preserve"> revised to incorporate items from the rolling list of checklist items</w:t>
      </w:r>
      <w:r w:rsidR="00C6272A">
        <w:rPr>
          <w:rFonts w:eastAsia="Calibri" w:cs="Times New Roman"/>
        </w:rPr>
        <w:t xml:space="preserve"> and to add some items proposed by the NMC Audit Effectiveness team</w:t>
      </w:r>
      <w:r w:rsidRPr="00BC065E">
        <w:rPr>
          <w:rFonts w:eastAsia="Calibri" w:cs="Times New Roman"/>
        </w:rPr>
        <w:t>. Th</w:t>
      </w:r>
      <w:r w:rsidR="0064274A">
        <w:rPr>
          <w:rFonts w:eastAsia="Calibri" w:cs="Times New Roman"/>
        </w:rPr>
        <w:t>is</w:t>
      </w:r>
      <w:r w:rsidRPr="00BC065E">
        <w:rPr>
          <w:rFonts w:eastAsia="Calibri" w:cs="Times New Roman"/>
        </w:rPr>
        <w:t xml:space="preserve"> </w:t>
      </w:r>
      <w:r>
        <w:rPr>
          <w:rFonts w:eastAsia="Calibri" w:cs="Times New Roman"/>
        </w:rPr>
        <w:t>w</w:t>
      </w:r>
      <w:r w:rsidR="0064274A">
        <w:rPr>
          <w:rFonts w:eastAsia="Calibri" w:cs="Times New Roman"/>
        </w:rPr>
        <w:t>as</w:t>
      </w:r>
      <w:r w:rsidRPr="00BC065E">
        <w:rPr>
          <w:rFonts w:eastAsia="Calibri" w:cs="Times New Roman"/>
        </w:rPr>
        <w:t xml:space="preserve"> balloted to the Task Group. Formal notification was sent that resolution of comments would be addressed at this meeting. </w:t>
      </w:r>
      <w:r w:rsidR="00A52591">
        <w:rPr>
          <w:rFonts w:eastAsia="Calibri" w:cs="Times New Roman"/>
        </w:rPr>
        <w:t xml:space="preserve">Since the ballot of this checklist, the NMC Standardization team has proposed revisions to some Operating Procedures to control self-audits. </w:t>
      </w:r>
      <w:r w:rsidR="004B4037">
        <w:rPr>
          <w:rFonts w:eastAsia="Calibri" w:cs="Times New Roman"/>
        </w:rPr>
        <w:t xml:space="preserve">It was apparent from discussion at the Planning and Operations meeting that although self-audits are to be imposed, the requirements of what is to be required is not yet finalized. As a number of items in this ballot requires the decision on what a self-audit must contain, the Task Group elected not to disposition the ballot comments at this time. It is hoped that the NMC requirements will be finalized by the October </w:t>
      </w:r>
      <w:r w:rsidR="000873EA">
        <w:rPr>
          <w:rFonts w:eastAsia="Calibri" w:cs="Times New Roman"/>
        </w:rPr>
        <w:t xml:space="preserve">2016 </w:t>
      </w:r>
      <w:r w:rsidR="004B4037">
        <w:rPr>
          <w:rFonts w:eastAsia="Calibri" w:cs="Times New Roman"/>
        </w:rPr>
        <w:t>Nadcap meeting and the ballot comments</w:t>
      </w:r>
      <w:r w:rsidR="00AC51D9">
        <w:rPr>
          <w:rFonts w:eastAsia="Calibri" w:cs="Times New Roman"/>
        </w:rPr>
        <w:t xml:space="preserve"> for this checklists will be </w:t>
      </w:r>
      <w:r w:rsidR="001C17E3">
        <w:rPr>
          <w:rFonts w:eastAsia="Calibri" w:cs="Times New Roman"/>
        </w:rPr>
        <w:t>dispositioned</w:t>
      </w:r>
      <w:r w:rsidR="00AC51D9">
        <w:rPr>
          <w:rFonts w:eastAsia="Calibri" w:cs="Times New Roman"/>
        </w:rPr>
        <w:t xml:space="preserve"> at this time. </w:t>
      </w:r>
    </w:p>
    <w:p w14:paraId="3BC21719" w14:textId="09774025" w:rsidR="000E7177" w:rsidRPr="00C6272A" w:rsidRDefault="000E7177" w:rsidP="000E7177">
      <w:pPr>
        <w:rPr>
          <w:rFonts w:eastAsia="Calibri" w:cs="Times New Roman"/>
          <w:highlight w:val="yellow"/>
        </w:rPr>
      </w:pPr>
      <w:r w:rsidRPr="008441E7">
        <w:rPr>
          <w:b/>
          <w:i/>
        </w:rPr>
        <w:t xml:space="preserve">ACTION ITEM: PRI to </w:t>
      </w:r>
      <w:r w:rsidR="00AC51D9">
        <w:rPr>
          <w:b/>
          <w:i/>
        </w:rPr>
        <w:t>ensure October 2016 agenda has disposition of AC7110 ballot comments included</w:t>
      </w:r>
      <w:r w:rsidRPr="008441E7">
        <w:rPr>
          <w:b/>
          <w:i/>
        </w:rPr>
        <w:t xml:space="preserve"> (Due Date: </w:t>
      </w:r>
      <w:r w:rsidR="00AC51D9">
        <w:rPr>
          <w:b/>
          <w:i/>
        </w:rPr>
        <w:t>15</w:t>
      </w:r>
      <w:r w:rsidRPr="008441E7">
        <w:rPr>
          <w:b/>
          <w:i/>
        </w:rPr>
        <w:t xml:space="preserve"> -</w:t>
      </w:r>
      <w:r>
        <w:rPr>
          <w:b/>
          <w:i/>
        </w:rPr>
        <w:t>J</w:t>
      </w:r>
      <w:r w:rsidR="001C17E3">
        <w:rPr>
          <w:b/>
          <w:i/>
        </w:rPr>
        <w:t>ul</w:t>
      </w:r>
      <w:r w:rsidRPr="008441E7">
        <w:rPr>
          <w:b/>
          <w:i/>
        </w:rPr>
        <w:t>-2016)</w:t>
      </w:r>
      <w:r w:rsidR="001C17E3">
        <w:rPr>
          <w:b/>
          <w:i/>
        </w:rPr>
        <w:t>.</w:t>
      </w:r>
    </w:p>
    <w:p w14:paraId="0E18F13F" w14:textId="5153C828" w:rsidR="00374B19" w:rsidRDefault="00C6272A" w:rsidP="0043147E">
      <w:pPr>
        <w:ind w:left="720"/>
      </w:pPr>
      <w:r>
        <w:t>Boeing previously requested t</w:t>
      </w:r>
      <w:r w:rsidR="00AC51D9">
        <w:t xml:space="preserve">he </w:t>
      </w:r>
      <w:r w:rsidR="00EF32BC">
        <w:t xml:space="preserve">Task Group to consider moving the currently unique to Boeing requirements for </w:t>
      </w:r>
      <w:r w:rsidR="00ED32E9">
        <w:t xml:space="preserve">reviewing disqualification requirements when determining </w:t>
      </w:r>
      <w:r w:rsidR="00EF32BC">
        <w:t xml:space="preserve">extended welder qualification from AC7110/12S to the baseline checklist AC7110/12. </w:t>
      </w:r>
      <w:r w:rsidR="00AC51D9">
        <w:t xml:space="preserve">Michael Irvin and Gary Coleman explained that disqualification needs to be a part of the review to allow extended qualification for qualifications to AWS D17.1 and Boeing specifications. It was however noted that there may be some welder qualification specifications that do not require all of the items currently listed in Boeing’s supplement. It was agreed that Subscriber members will require some time to evaluate their specifications to know whether these items can be simply transferred to the base requirement checklist or if another approach is required. It was agreed that this be added to the October </w:t>
      </w:r>
      <w:r w:rsidR="000873EA">
        <w:t xml:space="preserve">2016 </w:t>
      </w:r>
      <w:r w:rsidR="00AC51D9">
        <w:t>meeting agenda, for formal vote to occur.</w:t>
      </w:r>
    </w:p>
    <w:p w14:paraId="35959C14" w14:textId="71D3E754" w:rsidR="00AC51D9" w:rsidRDefault="00AC51D9" w:rsidP="00FF3A2E">
      <w:pPr>
        <w:rPr>
          <w:rFonts w:eastAsia="Calibri" w:cs="Times New Roman"/>
          <w:b/>
          <w:bCs/>
          <w:i/>
        </w:rPr>
      </w:pPr>
      <w:r w:rsidRPr="008441E7">
        <w:rPr>
          <w:b/>
          <w:i/>
        </w:rPr>
        <w:t xml:space="preserve">ACTION ITEM: PRI to </w:t>
      </w:r>
      <w:r>
        <w:rPr>
          <w:b/>
          <w:i/>
        </w:rPr>
        <w:t>ensure October 2016 agenda has item fo</w:t>
      </w:r>
      <w:r w:rsidR="00C23DA0">
        <w:rPr>
          <w:b/>
          <w:i/>
        </w:rPr>
        <w:t>r extended welder qualification discussion and vot</w:t>
      </w:r>
      <w:r w:rsidR="008F632E">
        <w:rPr>
          <w:b/>
          <w:i/>
        </w:rPr>
        <w:t>e</w:t>
      </w:r>
      <w:r w:rsidRPr="008441E7">
        <w:rPr>
          <w:b/>
          <w:i/>
        </w:rPr>
        <w:t xml:space="preserve">. (Due Date: </w:t>
      </w:r>
      <w:r>
        <w:rPr>
          <w:b/>
          <w:i/>
        </w:rPr>
        <w:t>15</w:t>
      </w:r>
      <w:r w:rsidRPr="008441E7">
        <w:rPr>
          <w:b/>
          <w:i/>
        </w:rPr>
        <w:t>-</w:t>
      </w:r>
      <w:r>
        <w:rPr>
          <w:b/>
          <w:i/>
        </w:rPr>
        <w:t>J</w:t>
      </w:r>
      <w:r w:rsidR="001C17E3">
        <w:rPr>
          <w:b/>
          <w:i/>
        </w:rPr>
        <w:t>ul</w:t>
      </w:r>
      <w:r w:rsidRPr="008441E7">
        <w:rPr>
          <w:b/>
          <w:i/>
        </w:rPr>
        <w:t>-2016)</w:t>
      </w:r>
      <w:r w:rsidR="001C17E3">
        <w:rPr>
          <w:b/>
          <w:i/>
        </w:rPr>
        <w:t>.</w:t>
      </w:r>
    </w:p>
    <w:p w14:paraId="289AB516" w14:textId="63DF5377" w:rsidR="00FF3A2E" w:rsidRDefault="00FF3A2E" w:rsidP="00FF3A2E">
      <w:r w:rsidRPr="00AC51D9">
        <w:rPr>
          <w:rFonts w:eastAsia="Calibri" w:cs="Times New Roman"/>
          <w:b/>
          <w:bCs/>
          <w:i/>
        </w:rPr>
        <w:t>ACTION ITEM:</w:t>
      </w:r>
      <w:r w:rsidRPr="00AC51D9">
        <w:rPr>
          <w:rFonts w:eastAsia="Calibri" w:cs="Times New Roman"/>
          <w:b/>
          <w:i/>
        </w:rPr>
        <w:t xml:space="preserve"> Subscribers to determine if the currently unique Boeing requirements for </w:t>
      </w:r>
      <w:r w:rsidR="00ED32E9">
        <w:rPr>
          <w:rFonts w:eastAsia="Calibri" w:cs="Times New Roman"/>
          <w:b/>
          <w:i/>
        </w:rPr>
        <w:t xml:space="preserve">reviewing disqualification requirements, when reviewing </w:t>
      </w:r>
      <w:r w:rsidRPr="00AC51D9">
        <w:rPr>
          <w:rFonts w:eastAsia="Calibri" w:cs="Times New Roman"/>
          <w:b/>
          <w:i/>
        </w:rPr>
        <w:t>extended welder validity</w:t>
      </w:r>
      <w:r w:rsidR="00ED32E9">
        <w:rPr>
          <w:rFonts w:eastAsia="Calibri" w:cs="Times New Roman"/>
          <w:b/>
          <w:i/>
        </w:rPr>
        <w:t xml:space="preserve"> records,</w:t>
      </w:r>
      <w:r w:rsidRPr="00AC51D9">
        <w:rPr>
          <w:rFonts w:eastAsia="Calibri" w:cs="Times New Roman"/>
          <w:b/>
          <w:i/>
        </w:rPr>
        <w:t xml:space="preserve"> can be adopted into the baseline checklist</w:t>
      </w:r>
      <w:r w:rsidR="00C23DA0">
        <w:rPr>
          <w:rFonts w:eastAsia="Calibri" w:cs="Times New Roman"/>
          <w:b/>
          <w:i/>
        </w:rPr>
        <w:t xml:space="preserve"> and come to the October 2016 prepared to vote on this change</w:t>
      </w:r>
      <w:r w:rsidRPr="00AC51D9">
        <w:rPr>
          <w:rFonts w:eastAsia="Calibri" w:cs="Times New Roman"/>
          <w:b/>
          <w:i/>
        </w:rPr>
        <w:t xml:space="preserve"> (</w:t>
      </w:r>
      <w:r w:rsidRPr="00AC51D9">
        <w:rPr>
          <w:rFonts w:eastAsia="Calibri" w:cs="Times New Roman"/>
          <w:b/>
          <w:bCs/>
          <w:i/>
        </w:rPr>
        <w:t>Due Date:</w:t>
      </w:r>
      <w:r w:rsidRPr="00AC51D9">
        <w:rPr>
          <w:rFonts w:eastAsia="Calibri" w:cs="Times New Roman"/>
          <w:b/>
          <w:i/>
        </w:rPr>
        <w:t xml:space="preserve"> </w:t>
      </w:r>
      <w:r w:rsidR="00C23DA0">
        <w:rPr>
          <w:rFonts w:eastAsia="Calibri" w:cs="Times New Roman"/>
          <w:b/>
          <w:i/>
        </w:rPr>
        <w:t>24</w:t>
      </w:r>
      <w:r w:rsidRPr="00AC51D9">
        <w:rPr>
          <w:rFonts w:eastAsia="Calibri" w:cs="Times New Roman"/>
          <w:b/>
          <w:i/>
        </w:rPr>
        <w:t>-</w:t>
      </w:r>
      <w:r w:rsidR="00C23DA0">
        <w:rPr>
          <w:rFonts w:eastAsia="Calibri" w:cs="Times New Roman"/>
          <w:b/>
          <w:i/>
        </w:rPr>
        <w:t>O</w:t>
      </w:r>
      <w:r w:rsidR="001C17E3">
        <w:rPr>
          <w:rFonts w:eastAsia="Calibri" w:cs="Times New Roman"/>
          <w:b/>
          <w:i/>
        </w:rPr>
        <w:t>ct</w:t>
      </w:r>
      <w:r w:rsidRPr="00AC51D9">
        <w:rPr>
          <w:rFonts w:eastAsia="Calibri" w:cs="Times New Roman"/>
          <w:b/>
          <w:i/>
        </w:rPr>
        <w:t>-2016)</w:t>
      </w:r>
      <w:r w:rsidR="001C17E3">
        <w:rPr>
          <w:rFonts w:eastAsia="Calibri" w:cs="Times New Roman"/>
          <w:b/>
          <w:i/>
        </w:rPr>
        <w:t>.</w:t>
      </w:r>
    </w:p>
    <w:p w14:paraId="30072E65" w14:textId="1119B67D" w:rsidR="003971C9" w:rsidRDefault="0043147E" w:rsidP="0043147E">
      <w:pPr>
        <w:ind w:left="720"/>
      </w:pPr>
      <w:r w:rsidRPr="00CF3AD7">
        <w:t>The Task Group maintains a rolling list of items for requests on checklist revision. Since the last Task Group meeting</w:t>
      </w:r>
      <w:r>
        <w:t xml:space="preserve"> in </w:t>
      </w:r>
      <w:r w:rsidR="002C46D6">
        <w:t>February 2016</w:t>
      </w:r>
      <w:r>
        <w:t xml:space="preserve">, </w:t>
      </w:r>
      <w:r w:rsidR="000873EA">
        <w:t>2</w:t>
      </w:r>
      <w:r>
        <w:t xml:space="preserve"> item</w:t>
      </w:r>
      <w:r w:rsidR="000873EA">
        <w:t>s</w:t>
      </w:r>
      <w:r>
        <w:t xml:space="preserve"> h</w:t>
      </w:r>
      <w:r w:rsidR="001C17E3">
        <w:t>ave</w:t>
      </w:r>
      <w:r>
        <w:t xml:space="preserve"> been requested to be added to the list.</w:t>
      </w:r>
      <w:r w:rsidR="003971C9">
        <w:t xml:space="preserve"> The</w:t>
      </w:r>
      <w:r w:rsidR="00EE13BC">
        <w:t xml:space="preserve"> Task Group dispositioned th</w:t>
      </w:r>
      <w:r w:rsidR="002C46D6">
        <w:t>is</w:t>
      </w:r>
      <w:r w:rsidR="00EE13BC">
        <w:t xml:space="preserve"> as follows:</w:t>
      </w:r>
    </w:p>
    <w:p w14:paraId="5F121E49" w14:textId="1B29E937" w:rsidR="00EE13BC" w:rsidRDefault="002C46D6" w:rsidP="004A4141">
      <w:pPr>
        <w:pStyle w:val="ListParagraph"/>
        <w:numPr>
          <w:ilvl w:val="0"/>
          <w:numId w:val="23"/>
        </w:numPr>
      </w:pPr>
      <w:r>
        <w:t xml:space="preserve">As a result of an Audit Observation, the Task Group </w:t>
      </w:r>
      <w:r w:rsidR="004C1942">
        <w:t>was</w:t>
      </w:r>
      <w:r>
        <w:t xml:space="preserve"> requested to review the use of terminology; qualification welds versus evaluation of welds, and the need for the use of accredited labs. </w:t>
      </w:r>
      <w:r w:rsidR="004C1942">
        <w:t xml:space="preserve">The Task Group </w:t>
      </w:r>
      <w:r w:rsidR="001C44EE">
        <w:t>agreed that the titles of questions in this series of questions need revision to specifically state that they are related to qualification.</w:t>
      </w:r>
      <w:r w:rsidR="004C1942">
        <w:t xml:space="preserve"> </w:t>
      </w:r>
      <w:r w:rsidR="001C44EE">
        <w:t xml:space="preserve">This will be changed at the next revision of checklists. </w:t>
      </w:r>
      <w:r w:rsidR="004C1942">
        <w:t>With respect to requiring the use of accredited labs, the Task Group noted that the checklists are structured correctly as they require a check of customer approval and where necessary Subscribers have defined further via supplemental checklists.</w:t>
      </w:r>
      <w:r w:rsidR="001C44EE">
        <w:t xml:space="preserve"> </w:t>
      </w:r>
    </w:p>
    <w:p w14:paraId="2494AFCF" w14:textId="4BE15821" w:rsidR="00374B19" w:rsidRDefault="00FB7107" w:rsidP="00374B19">
      <w:pPr>
        <w:pStyle w:val="ListParagraph"/>
        <w:numPr>
          <w:ilvl w:val="0"/>
          <w:numId w:val="23"/>
        </w:numPr>
      </w:pPr>
      <w:r>
        <w:t xml:space="preserve">Milan Hanyk requested the Task Group to revise the verbiage in the checklist question associated with disposal of filler stubs into ‘non-retrievable’ containers. The Task Group </w:t>
      </w:r>
      <w:r>
        <w:lastRenderedPageBreak/>
        <w:t>agreed to change this to state ‘to prevent inadvertent use’. Guidance in the handbook already clarifies this, so the checklist change was not deemed important and as such will be made at the next checklist revision.</w:t>
      </w:r>
    </w:p>
    <w:p w14:paraId="65A9E7D1" w14:textId="227A81A6" w:rsidR="00234911" w:rsidRDefault="00234911" w:rsidP="00234911">
      <w:pPr>
        <w:ind w:left="709"/>
      </w:pPr>
      <w:r>
        <w:t>The Staff Engineer informed the Task Group that the Job Tracker enhancement as required by NMC is being implemented. This requires 8 fields to be tracked with an optional 2 fields a</w:t>
      </w:r>
      <w:r w:rsidR="00B81443">
        <w:t>t</w:t>
      </w:r>
      <w:r w:rsidR="00FB7107">
        <w:t xml:space="preserve"> the Task Group</w:t>
      </w:r>
      <w:r>
        <w:t xml:space="preserve"> discretion. </w:t>
      </w:r>
      <w:r w:rsidR="00B81443">
        <w:t xml:space="preserve">Due to the urgency in defining the additional fields, the Task Group Chair made the decision to utilize thickness and material as the optional fields. </w:t>
      </w:r>
      <w:r>
        <w:t>Some editorial changes are required in the job details collection paragraphs to meet this requirement. The changes for WLD checklists are not however significant: split existing ‘Customer / Prime Contractor’ into ‘Customer’ and ‘Subscriber’; changing ‘Complete’ to ‘Historical’ and adding ‘Equipment / Tool ID’ to checklists where this does not currently exist</w:t>
      </w:r>
      <w:r w:rsidR="00B81443">
        <w:t xml:space="preserve">. </w:t>
      </w:r>
      <w:r>
        <w:t xml:space="preserve">The eAuditNet </w:t>
      </w:r>
      <w:r w:rsidR="00F513CE">
        <w:t>team has gathered requirements and is</w:t>
      </w:r>
      <w:r>
        <w:t xml:space="preserve"> in the process of creating the enhancement. Going forward, </w:t>
      </w:r>
      <w:r w:rsidR="001C17E3">
        <w:t>A</w:t>
      </w:r>
      <w:r>
        <w:t>uditors will be able to download the jobs that have occurred on prior audits per checklist to enable them to select the most varied range of jobs and enable easier compliance with the Job Selection handbook.</w:t>
      </w:r>
    </w:p>
    <w:p w14:paraId="7463A143" w14:textId="0062ACA5" w:rsidR="0043147E" w:rsidRPr="005C0C10" w:rsidRDefault="00370C15" w:rsidP="004A4141">
      <w:pPr>
        <w:numPr>
          <w:ilvl w:val="0"/>
          <w:numId w:val="39"/>
        </w:numPr>
        <w:ind w:left="709" w:hanging="709"/>
        <w:rPr>
          <w:rFonts w:eastAsia="Calibri" w:cs="Times New Roman"/>
        </w:rPr>
      </w:pPr>
      <w:r>
        <w:rPr>
          <w:rFonts w:eastAsia="Calibri" w:cs="Times New Roman"/>
        </w:rPr>
        <w:t>S</w:t>
      </w:r>
      <w:r w:rsidR="0043147E" w:rsidRPr="005C0C10">
        <w:rPr>
          <w:rFonts w:eastAsia="Calibri" w:cs="Times New Roman"/>
        </w:rPr>
        <w:t>mart Checklist</w:t>
      </w:r>
    </w:p>
    <w:p w14:paraId="69910720" w14:textId="6743EFE7" w:rsidR="00370C15" w:rsidRDefault="0043147E" w:rsidP="0043147E">
      <w:pPr>
        <w:ind w:left="720"/>
        <w:rPr>
          <w:rFonts w:eastAsia="Calibri" w:cs="Times New Roman"/>
        </w:rPr>
      </w:pPr>
      <w:r>
        <w:rPr>
          <w:rFonts w:eastAsia="Calibri" w:cs="Times New Roman"/>
        </w:rPr>
        <w:t xml:space="preserve">At this time, the </w:t>
      </w:r>
      <w:r w:rsidR="00592E4E">
        <w:rPr>
          <w:rFonts w:eastAsia="Calibri" w:cs="Times New Roman"/>
        </w:rPr>
        <w:t>only existing checklist that has not yet been approved to use modified cycle is the diffusion weld checklist, AC7110/8. Per action item 12.0 this checklist is however to be balloted</w:t>
      </w:r>
      <w:r w:rsidR="00EB05B7">
        <w:rPr>
          <w:rFonts w:eastAsia="Calibri" w:cs="Times New Roman"/>
        </w:rPr>
        <w:t>.</w:t>
      </w:r>
    </w:p>
    <w:p w14:paraId="13D5F0F3" w14:textId="4481819D" w:rsidR="00370C15" w:rsidRDefault="00592E4E" w:rsidP="0043147E">
      <w:pPr>
        <w:ind w:left="720"/>
        <w:rPr>
          <w:rFonts w:eastAsia="Calibri" w:cs="Times New Roman"/>
        </w:rPr>
      </w:pPr>
      <w:r>
        <w:rPr>
          <w:rFonts w:eastAsia="Calibri" w:cs="Times New Roman"/>
        </w:rPr>
        <w:t>The new checklist for Additive Manufacturing has not however been formatted for modified cycle at this time</w:t>
      </w:r>
      <w:r w:rsidR="00A8223F">
        <w:rPr>
          <w:rFonts w:eastAsia="Calibri" w:cs="Times New Roman"/>
        </w:rPr>
        <w:t>.</w:t>
      </w:r>
      <w:r>
        <w:rPr>
          <w:rFonts w:eastAsia="Calibri" w:cs="Times New Roman"/>
        </w:rPr>
        <w:t xml:space="preserve"> It is recognized that this checklist will likely require revision to accommodate feedback from the initial audits of this process, and it will be converted to allow modified cycles at that time.</w:t>
      </w:r>
    </w:p>
    <w:p w14:paraId="29D07F69" w14:textId="195EE95C" w:rsidR="00510BF4" w:rsidRDefault="00510BF4" w:rsidP="00510BF4">
      <w:pPr>
        <w:pStyle w:val="Heading1"/>
      </w:pPr>
      <w:r w:rsidRPr="00510BF4">
        <w:t>New Business Items</w:t>
      </w:r>
      <w:r>
        <w:t xml:space="preserve"> – OPEN</w:t>
      </w:r>
    </w:p>
    <w:p w14:paraId="399ECC93" w14:textId="1F372D1E" w:rsidR="00374B19" w:rsidRPr="003614B3" w:rsidRDefault="003614B3" w:rsidP="00374B19">
      <w:pPr>
        <w:pStyle w:val="Body"/>
        <w:numPr>
          <w:ilvl w:val="0"/>
          <w:numId w:val="40"/>
        </w:numPr>
        <w:ind w:left="709" w:hanging="709"/>
      </w:pPr>
      <w:r w:rsidRPr="003614B3">
        <w:t>Per an action from the Board of Directors</w:t>
      </w:r>
      <w:r>
        <w:t>, Task Groups have been requested to discuss the viability of moving to 2 meetings per year. A survey was sent to Task Group Chairs and vice-Chairs and this was reviewed by the Task Group. The survey was completed by the Task Group.</w:t>
      </w:r>
      <w:r w:rsidR="00FB7107">
        <w:t xml:space="preserve"> The Task Group was unanimously in favor of retaining 3 meetings per year.</w:t>
      </w:r>
    </w:p>
    <w:p w14:paraId="779FB709" w14:textId="512BB681" w:rsidR="0068080F" w:rsidRDefault="0068080F" w:rsidP="0068080F">
      <w:pPr>
        <w:pStyle w:val="Body"/>
        <w:ind w:left="0"/>
      </w:pPr>
      <w:r w:rsidRPr="00877C22">
        <w:rPr>
          <w:rFonts w:eastAsia="Calibri" w:cs="Times New Roman"/>
          <w:b/>
          <w:bCs/>
          <w:i/>
        </w:rPr>
        <w:t>ACTION ITEM:</w:t>
      </w:r>
      <w:r w:rsidRPr="00877C22">
        <w:rPr>
          <w:rFonts w:eastAsia="Calibri" w:cs="Times New Roman"/>
          <w:b/>
          <w:i/>
        </w:rPr>
        <w:t xml:space="preserve"> Staff Engineer to </w:t>
      </w:r>
      <w:r w:rsidR="003614B3" w:rsidRPr="00877C22">
        <w:rPr>
          <w:rFonts w:eastAsia="Calibri" w:cs="Times New Roman"/>
          <w:b/>
          <w:i/>
        </w:rPr>
        <w:t>return the completed survey on</w:t>
      </w:r>
      <w:r w:rsidR="00877C22" w:rsidRPr="00877C22">
        <w:rPr>
          <w:rFonts w:eastAsia="Calibri" w:cs="Times New Roman"/>
          <w:b/>
          <w:i/>
        </w:rPr>
        <w:t xml:space="preserve"> Frequency of Nadcap audits</w:t>
      </w:r>
      <w:r w:rsidRPr="00877C22">
        <w:rPr>
          <w:rFonts w:eastAsia="Calibri" w:cs="Times New Roman"/>
          <w:b/>
          <w:i/>
        </w:rPr>
        <w:t xml:space="preserve"> (</w:t>
      </w:r>
      <w:r w:rsidRPr="00877C22">
        <w:rPr>
          <w:rFonts w:eastAsia="Calibri" w:cs="Times New Roman"/>
          <w:b/>
          <w:bCs/>
          <w:i/>
        </w:rPr>
        <w:t>Due Date:</w:t>
      </w:r>
      <w:r w:rsidRPr="00877C22">
        <w:rPr>
          <w:rFonts w:eastAsia="Calibri" w:cs="Times New Roman"/>
          <w:b/>
          <w:i/>
        </w:rPr>
        <w:t xml:space="preserve"> </w:t>
      </w:r>
      <w:r w:rsidR="00877C22" w:rsidRPr="00877C22">
        <w:rPr>
          <w:rFonts w:eastAsia="Calibri" w:cs="Times New Roman"/>
          <w:b/>
          <w:i/>
        </w:rPr>
        <w:t>15</w:t>
      </w:r>
      <w:r w:rsidRPr="00877C22">
        <w:rPr>
          <w:rFonts w:eastAsia="Calibri" w:cs="Times New Roman"/>
          <w:b/>
          <w:i/>
        </w:rPr>
        <w:t>-</w:t>
      </w:r>
      <w:r w:rsidR="00877C22" w:rsidRPr="00877C22">
        <w:rPr>
          <w:rFonts w:eastAsia="Calibri" w:cs="Times New Roman"/>
          <w:b/>
          <w:i/>
        </w:rPr>
        <w:t>J</w:t>
      </w:r>
      <w:r w:rsidR="001C17E3">
        <w:rPr>
          <w:rFonts w:eastAsia="Calibri" w:cs="Times New Roman"/>
          <w:b/>
          <w:i/>
        </w:rPr>
        <w:t>ul</w:t>
      </w:r>
      <w:r w:rsidRPr="00877C22">
        <w:rPr>
          <w:rFonts w:eastAsia="Calibri" w:cs="Times New Roman"/>
          <w:b/>
          <w:i/>
        </w:rPr>
        <w:t>-2016)</w:t>
      </w:r>
      <w:r w:rsidR="001C17E3">
        <w:rPr>
          <w:rFonts w:eastAsia="Calibri" w:cs="Times New Roman"/>
          <w:b/>
          <w:i/>
        </w:rPr>
        <w:t>.</w:t>
      </w:r>
    </w:p>
    <w:p w14:paraId="116C81E7" w14:textId="4554599E" w:rsidR="00510BF4" w:rsidRDefault="00DD1F51" w:rsidP="00510BF4">
      <w:pPr>
        <w:pStyle w:val="Heading1"/>
        <w:rPr>
          <w:noProof/>
        </w:rPr>
      </w:pPr>
      <w:r>
        <w:rPr>
          <w:noProof/>
        </w:rPr>
        <w:t>OCTOBER</w:t>
      </w:r>
      <w:r w:rsidR="00510BF4">
        <w:rPr>
          <w:noProof/>
        </w:rPr>
        <w:t xml:space="preserve"> 2016 Agenda – OPEN</w:t>
      </w:r>
    </w:p>
    <w:p w14:paraId="3E0888BF" w14:textId="3ABA53A6" w:rsidR="00510BF4" w:rsidRDefault="00FB7107" w:rsidP="00510BF4">
      <w:pPr>
        <w:pStyle w:val="Body"/>
      </w:pPr>
      <w:r>
        <w:t>One new item was requested for inclusion in the October meeting; s</w:t>
      </w:r>
      <w:r w:rsidR="009F0D89">
        <w:t xml:space="preserve">ystematic review of Subscriber specific supplemental requirements. The agenda will also include the </w:t>
      </w:r>
      <w:r w:rsidR="00290125">
        <w:t xml:space="preserve">majority of items as per this meeting. The Staff Engineer will incorporate any items that the Task Group </w:t>
      </w:r>
      <w:r w:rsidR="00FF3A2E">
        <w:t>reviews</w:t>
      </w:r>
      <w:r w:rsidR="00A8223F">
        <w:t xml:space="preserve"> on an annual basis at the </w:t>
      </w:r>
      <w:r w:rsidR="00DD1F51">
        <w:t>October</w:t>
      </w:r>
      <w:r w:rsidR="00293042">
        <w:t xml:space="preserve"> 2016</w:t>
      </w:r>
      <w:r w:rsidR="00A8223F">
        <w:t xml:space="preserve"> meeting</w:t>
      </w:r>
      <w:r w:rsidR="00290125">
        <w:t>.</w:t>
      </w:r>
    </w:p>
    <w:p w14:paraId="3528995E" w14:textId="08B277AD" w:rsidR="00290125" w:rsidRPr="00BC065E" w:rsidRDefault="00290125" w:rsidP="00290125">
      <w:pPr>
        <w:rPr>
          <w:rFonts w:eastAsia="Calibri" w:cs="Times New Roman"/>
          <w:color w:val="FF0000"/>
        </w:rPr>
      </w:pPr>
      <w:r w:rsidRPr="005C0C10">
        <w:rPr>
          <w:rFonts w:eastAsia="Calibri" w:cs="Times New Roman"/>
          <w:b/>
          <w:bCs/>
          <w:i/>
        </w:rPr>
        <w:t>ACTION ITEM:</w:t>
      </w:r>
      <w:r w:rsidRPr="005C0C10">
        <w:rPr>
          <w:rFonts w:eastAsia="Calibri" w:cs="Times New Roman"/>
          <w:b/>
          <w:i/>
        </w:rPr>
        <w:t xml:space="preserve"> Ian Simpson to </w:t>
      </w:r>
      <w:r>
        <w:rPr>
          <w:rFonts w:eastAsia="Calibri" w:cs="Times New Roman"/>
          <w:b/>
          <w:i/>
        </w:rPr>
        <w:t xml:space="preserve">develop an agenda based on the items of </w:t>
      </w:r>
      <w:r w:rsidR="000873EA">
        <w:rPr>
          <w:rFonts w:eastAsia="Calibri" w:cs="Times New Roman"/>
          <w:b/>
          <w:i/>
        </w:rPr>
        <w:t>the June agenda</w:t>
      </w:r>
      <w:r w:rsidR="00E546DE">
        <w:rPr>
          <w:rFonts w:eastAsia="Calibri" w:cs="Times New Roman"/>
          <w:b/>
          <w:i/>
        </w:rPr>
        <w:t>,</w:t>
      </w:r>
      <w:r>
        <w:rPr>
          <w:rFonts w:eastAsia="Calibri" w:cs="Times New Roman"/>
          <w:b/>
          <w:i/>
        </w:rPr>
        <w:t xml:space="preserve"> include any items that the Task </w:t>
      </w:r>
      <w:r w:rsidR="003F5776">
        <w:rPr>
          <w:rFonts w:eastAsia="Calibri" w:cs="Times New Roman"/>
          <w:b/>
          <w:i/>
        </w:rPr>
        <w:t>G</w:t>
      </w:r>
      <w:r>
        <w:rPr>
          <w:rFonts w:eastAsia="Calibri" w:cs="Times New Roman"/>
          <w:b/>
          <w:i/>
        </w:rPr>
        <w:t>roup includes on an annual basis</w:t>
      </w:r>
      <w:r w:rsidR="009F0D89">
        <w:rPr>
          <w:rFonts w:eastAsia="Calibri" w:cs="Times New Roman"/>
          <w:b/>
          <w:i/>
        </w:rPr>
        <w:t>, and to include systemic review of Supplemental requirements</w:t>
      </w:r>
      <w:r>
        <w:rPr>
          <w:rFonts w:eastAsia="Calibri" w:cs="Times New Roman"/>
          <w:b/>
          <w:i/>
        </w:rPr>
        <w:t xml:space="preserve"> </w:t>
      </w:r>
      <w:r w:rsidR="00E546DE">
        <w:rPr>
          <w:rFonts w:eastAsia="Calibri" w:cs="Times New Roman"/>
          <w:b/>
          <w:i/>
        </w:rPr>
        <w:t>for</w:t>
      </w:r>
      <w:r>
        <w:rPr>
          <w:rFonts w:eastAsia="Calibri" w:cs="Times New Roman"/>
          <w:b/>
          <w:i/>
        </w:rPr>
        <w:t xml:space="preserve"> the </w:t>
      </w:r>
      <w:r w:rsidR="007739F7">
        <w:rPr>
          <w:rFonts w:eastAsia="Calibri" w:cs="Times New Roman"/>
          <w:b/>
          <w:i/>
        </w:rPr>
        <w:t xml:space="preserve">2016 </w:t>
      </w:r>
      <w:r w:rsidR="00DD1F51">
        <w:rPr>
          <w:rFonts w:eastAsia="Calibri" w:cs="Times New Roman"/>
          <w:b/>
          <w:i/>
        </w:rPr>
        <w:t>October</w:t>
      </w:r>
      <w:r>
        <w:rPr>
          <w:rFonts w:eastAsia="Calibri" w:cs="Times New Roman"/>
          <w:b/>
          <w:i/>
        </w:rPr>
        <w:t xml:space="preserve"> meeting</w:t>
      </w:r>
      <w:r w:rsidRPr="005C0C10">
        <w:rPr>
          <w:rFonts w:eastAsia="Calibri" w:cs="Times New Roman"/>
          <w:b/>
          <w:i/>
        </w:rPr>
        <w:t xml:space="preserve"> (</w:t>
      </w:r>
      <w:r w:rsidRPr="005C0C10">
        <w:rPr>
          <w:rFonts w:eastAsia="Calibri" w:cs="Times New Roman"/>
          <w:b/>
          <w:bCs/>
          <w:i/>
        </w:rPr>
        <w:t>Due Date:</w:t>
      </w:r>
      <w:r w:rsidRPr="005C0C10">
        <w:rPr>
          <w:rFonts w:eastAsia="Calibri" w:cs="Times New Roman"/>
          <w:b/>
          <w:i/>
        </w:rPr>
        <w:t xml:space="preserve"> </w:t>
      </w:r>
      <w:r w:rsidR="00DD1F51">
        <w:rPr>
          <w:rFonts w:eastAsia="Calibri" w:cs="Times New Roman"/>
          <w:b/>
          <w:i/>
        </w:rPr>
        <w:t>15</w:t>
      </w:r>
      <w:r w:rsidRPr="005C0C10">
        <w:rPr>
          <w:rFonts w:eastAsia="Calibri" w:cs="Times New Roman"/>
          <w:b/>
          <w:i/>
        </w:rPr>
        <w:t>-</w:t>
      </w:r>
      <w:r w:rsidR="00DD1F51">
        <w:rPr>
          <w:rFonts w:eastAsia="Calibri" w:cs="Times New Roman"/>
          <w:b/>
          <w:i/>
        </w:rPr>
        <w:t>J</w:t>
      </w:r>
      <w:r w:rsidR="001C17E3">
        <w:rPr>
          <w:rFonts w:eastAsia="Calibri" w:cs="Times New Roman"/>
          <w:b/>
          <w:i/>
        </w:rPr>
        <w:t>ul</w:t>
      </w:r>
      <w:r w:rsidRPr="005C0C10">
        <w:rPr>
          <w:rFonts w:eastAsia="Calibri" w:cs="Times New Roman"/>
          <w:b/>
          <w:i/>
        </w:rPr>
        <w:t>-201</w:t>
      </w:r>
      <w:r w:rsidR="00E361CE">
        <w:rPr>
          <w:rFonts w:eastAsia="Calibri" w:cs="Times New Roman"/>
          <w:b/>
          <w:i/>
        </w:rPr>
        <w:t>6</w:t>
      </w:r>
      <w:r w:rsidRPr="005C0C10">
        <w:rPr>
          <w:rFonts w:eastAsia="Calibri" w:cs="Times New Roman"/>
          <w:b/>
          <w:i/>
        </w:rPr>
        <w:t>)</w:t>
      </w:r>
      <w:r w:rsidR="001C17E3">
        <w:rPr>
          <w:rFonts w:eastAsia="Calibri" w:cs="Times New Roman"/>
          <w:b/>
          <w:i/>
        </w:rPr>
        <w:t>.</w:t>
      </w:r>
    </w:p>
    <w:p w14:paraId="6FFCE1F5" w14:textId="3D40803D" w:rsidR="00510BF4" w:rsidRDefault="00510BF4" w:rsidP="00510BF4">
      <w:pPr>
        <w:pStyle w:val="Heading1"/>
        <w:rPr>
          <w:noProof/>
        </w:rPr>
      </w:pPr>
      <w:r>
        <w:rPr>
          <w:noProof/>
        </w:rPr>
        <w:t>Review of Action Items – OPEN</w:t>
      </w:r>
    </w:p>
    <w:p w14:paraId="6F89DC4A" w14:textId="77777777" w:rsidR="000964B3" w:rsidRDefault="000964B3" w:rsidP="004A4141">
      <w:pPr>
        <w:pStyle w:val="ActionItem"/>
        <w:numPr>
          <w:ilvl w:val="0"/>
          <w:numId w:val="41"/>
        </w:numPr>
        <w:ind w:left="709" w:hanging="709"/>
        <w:rPr>
          <w:b w:val="0"/>
          <w:i w:val="0"/>
        </w:rPr>
      </w:pPr>
      <w:r w:rsidRPr="000964B3">
        <w:rPr>
          <w:b w:val="0"/>
          <w:i w:val="0"/>
        </w:rPr>
        <w:t>All action items were reviewed for proper assignment and due date.</w:t>
      </w:r>
    </w:p>
    <w:p w14:paraId="4258701E" w14:textId="7327D907" w:rsidR="00510BF4" w:rsidRDefault="00510BF4" w:rsidP="00510BF4">
      <w:pPr>
        <w:pStyle w:val="Heading1"/>
        <w:rPr>
          <w:noProof/>
        </w:rPr>
      </w:pPr>
      <w:r>
        <w:rPr>
          <w:noProof/>
        </w:rPr>
        <w:t>Review of Meeting Effectiveness – OPEN</w:t>
      </w:r>
    </w:p>
    <w:p w14:paraId="3B79B7C3" w14:textId="060064F0" w:rsidR="000964B3" w:rsidRDefault="000964B3" w:rsidP="004A4141">
      <w:pPr>
        <w:pStyle w:val="Body"/>
        <w:numPr>
          <w:ilvl w:val="0"/>
          <w:numId w:val="42"/>
        </w:numPr>
        <w:ind w:left="709" w:hanging="709"/>
      </w:pPr>
      <w:r w:rsidRPr="00E21670">
        <w:t xml:space="preserve">The meeting was considered to be effective in meeting its goals. </w:t>
      </w:r>
      <w:r w:rsidR="00E546DE">
        <w:t>It was noted that the room size is becoming too small as the number of attendees increases.</w:t>
      </w:r>
    </w:p>
    <w:p w14:paraId="0C20F6AE" w14:textId="43258C9C" w:rsidR="00510BF4" w:rsidRDefault="00510BF4" w:rsidP="00510BF4">
      <w:pPr>
        <w:pStyle w:val="Heading1"/>
        <w:rPr>
          <w:noProof/>
        </w:rPr>
      </w:pPr>
      <w:r>
        <w:rPr>
          <w:noProof/>
        </w:rPr>
        <w:lastRenderedPageBreak/>
        <w:t>Next Meeting – OPEN</w:t>
      </w:r>
    </w:p>
    <w:p w14:paraId="38634775" w14:textId="7E42DFC4" w:rsidR="00510BF4" w:rsidRDefault="003D2936" w:rsidP="004A4141">
      <w:pPr>
        <w:pStyle w:val="ListParagraph"/>
        <w:numPr>
          <w:ilvl w:val="0"/>
          <w:numId w:val="20"/>
        </w:numPr>
        <w:ind w:left="709" w:hanging="709"/>
      </w:pPr>
      <w:r>
        <w:t xml:space="preserve">As the </w:t>
      </w:r>
      <w:r w:rsidR="00DD1F51">
        <w:t xml:space="preserve">weekend </w:t>
      </w:r>
      <w:r w:rsidR="006C5A32">
        <w:t>preceding</w:t>
      </w:r>
      <w:r w:rsidR="00DD1F51">
        <w:t xml:space="preserve"> the October 2016 Nadcap meeting includes the Auditor Conference, the Task Group requests to meet </w:t>
      </w:r>
      <w:r w:rsidR="00DF0DF0">
        <w:t>Mon</w:t>
      </w:r>
      <w:r>
        <w:t xml:space="preserve">day to </w:t>
      </w:r>
      <w:r w:rsidR="00DF0DF0">
        <w:t>Wednes</w:t>
      </w:r>
      <w:r>
        <w:t>day. Hence the meeting will be 2</w:t>
      </w:r>
      <w:r w:rsidR="00DF0DF0">
        <w:t>4</w:t>
      </w:r>
      <w:r>
        <w:t>-2</w:t>
      </w:r>
      <w:r w:rsidR="00DF0DF0">
        <w:t>6</w:t>
      </w:r>
      <w:r>
        <w:t>-</w:t>
      </w:r>
      <w:r w:rsidR="00DF0DF0">
        <w:t>OCT</w:t>
      </w:r>
      <w:r>
        <w:t xml:space="preserve">-2016 in </w:t>
      </w:r>
      <w:r w:rsidR="00DF0DF0">
        <w:t>Pittsburgh</w:t>
      </w:r>
      <w:r>
        <w:t xml:space="preserve">, </w:t>
      </w:r>
      <w:r w:rsidR="00DF0DF0">
        <w:t>PA, USA</w:t>
      </w:r>
      <w:r>
        <w:t>.</w:t>
      </w:r>
    </w:p>
    <w:p w14:paraId="267D89DC" w14:textId="4F6985FE" w:rsidR="00FA0B5E" w:rsidRDefault="00FA0B5E" w:rsidP="00272E48">
      <w:r>
        <w:t xml:space="preserve">ADJOURNMENT – </w:t>
      </w:r>
      <w:r w:rsidR="00E361CE">
        <w:t>Thursday</w:t>
      </w:r>
      <w:r w:rsidR="0097102A">
        <w:t xml:space="preserve"> 2</w:t>
      </w:r>
      <w:r w:rsidR="00DF0DF0">
        <w:t>3</w:t>
      </w:r>
      <w:r w:rsidR="0097102A">
        <w:t>-</w:t>
      </w:r>
      <w:r w:rsidR="00DF0DF0">
        <w:t>JUN-</w:t>
      </w:r>
      <w:r w:rsidR="0097102A">
        <w:t>201</w:t>
      </w:r>
      <w:r w:rsidR="00097D2B">
        <w:t>6</w:t>
      </w:r>
      <w:r w:rsidR="0097102A">
        <w:t xml:space="preserve"> </w:t>
      </w:r>
      <w:r>
        <w:t xml:space="preserve">– Meeting was adjourned at </w:t>
      </w:r>
      <w:r w:rsidR="00E546DE" w:rsidRPr="00E546DE">
        <w:t>4:30</w:t>
      </w:r>
      <w:r w:rsidRPr="00E546DE">
        <w:t xml:space="preserve"> p.m.</w:t>
      </w:r>
    </w:p>
    <w:p w14:paraId="267D89DD" w14:textId="3086DE54" w:rsidR="00FA0B5E" w:rsidRDefault="00FA0B5E" w:rsidP="00272E48">
      <w:pPr>
        <w:pStyle w:val="Body"/>
      </w:pPr>
      <w:r>
        <w:t xml:space="preserve">Minutes Prepared by: </w:t>
      </w:r>
      <w:r w:rsidR="000873EA">
        <w:t>Gary Coleman</w:t>
      </w:r>
      <w:r w:rsidR="000964B3" w:rsidRPr="00B25716">
        <w:t xml:space="preserve"> </w:t>
      </w:r>
      <w:r w:rsidR="000873EA">
        <w:t>gary.w.coleman@boeing.com</w:t>
      </w:r>
    </w:p>
    <w:tbl>
      <w:tblPr>
        <w:tblStyle w:val="TableGrid"/>
        <w:tblW w:w="0" w:type="auto"/>
        <w:shd w:val="clear" w:color="auto" w:fill="F2F2F2" w:themeFill="background1" w:themeFillShade="F2"/>
        <w:tblLook w:val="04A0" w:firstRow="1" w:lastRow="0" w:firstColumn="1" w:lastColumn="0" w:noHBand="0" w:noVBand="1"/>
      </w:tblPr>
      <w:tblGrid>
        <w:gridCol w:w="3192"/>
        <w:gridCol w:w="3192"/>
        <w:gridCol w:w="3192"/>
      </w:tblGrid>
      <w:tr w:rsidR="00272E48" w:rsidRPr="00272E48" w14:paraId="267D89E8" w14:textId="77777777" w:rsidTr="007326F0">
        <w:tc>
          <w:tcPr>
            <w:tcW w:w="9576" w:type="dxa"/>
            <w:gridSpan w:val="3"/>
            <w:shd w:val="clear" w:color="auto" w:fill="F2F2F2" w:themeFill="background1" w:themeFillShade="F2"/>
          </w:tcPr>
          <w:p w14:paraId="267D89E0" w14:textId="77777777" w:rsidR="00272E48" w:rsidRDefault="00272E48" w:rsidP="007326F0"/>
          <w:p w14:paraId="267D89E1" w14:textId="77777777" w:rsidR="00272E48" w:rsidRDefault="00272E48" w:rsidP="00272E48">
            <w:pPr>
              <w:jc w:val="center"/>
            </w:pPr>
            <w:r w:rsidRPr="00272E48">
              <w:t>***** For PRI Staff use only: ******</w:t>
            </w:r>
          </w:p>
          <w:p w14:paraId="267D89E2" w14:textId="77777777" w:rsidR="00272E48" w:rsidRDefault="00272E48" w:rsidP="007326F0"/>
          <w:p w14:paraId="267D89E4" w14:textId="1126AE61" w:rsidR="00272E48" w:rsidRDefault="00272E48" w:rsidP="007326F0">
            <w:r w:rsidRPr="00272E48">
              <w:t>Are procedural/form changes required based on changes/actions approved during this meeting? (select one)</w:t>
            </w:r>
          </w:p>
          <w:p w14:paraId="267D89E5" w14:textId="4B12D946" w:rsidR="00272E48" w:rsidRDefault="00272E48" w:rsidP="00866C8D">
            <w:pPr>
              <w:jc w:val="center"/>
            </w:pPr>
            <w:r w:rsidRPr="00272E48">
              <w:t xml:space="preserve">YES*  </w:t>
            </w:r>
            <w:sdt>
              <w:sdtPr>
                <w:id w:val="-1222288452"/>
                <w14:checkbox>
                  <w14:checked w14:val="1"/>
                  <w14:checkedState w14:val="2612" w14:font="MS Gothic"/>
                  <w14:uncheckedState w14:val="2610" w14:font="MS Gothic"/>
                </w14:checkbox>
              </w:sdtPr>
              <w:sdtEndPr/>
              <w:sdtContent>
                <w:r w:rsidR="0068080F">
                  <w:rPr>
                    <w:rFonts w:ascii="MS Gothic" w:eastAsia="MS Gothic" w:hAnsi="MS Gothic" w:hint="eastAsia"/>
                  </w:rPr>
                  <w:t>☒</w:t>
                </w:r>
              </w:sdtContent>
            </w:sdt>
            <w:r w:rsidR="00866C8D">
              <w:t xml:space="preserve">   </w:t>
            </w:r>
            <w:r w:rsidRPr="00272E48">
              <w:t xml:space="preserve">NO  </w:t>
            </w:r>
            <w:sdt>
              <w:sdtPr>
                <w:id w:val="-1111664188"/>
                <w14:checkbox>
                  <w14:checked w14:val="0"/>
                  <w14:checkedState w14:val="2612" w14:font="MS Gothic"/>
                  <w14:uncheckedState w14:val="2610" w14:font="MS Gothic"/>
                </w14:checkbox>
              </w:sdtPr>
              <w:sdtEndPr/>
              <w:sdtContent>
                <w:r w:rsidR="0068080F">
                  <w:rPr>
                    <w:rFonts w:ascii="MS Gothic" w:eastAsia="MS Gothic" w:hAnsi="MS Gothic" w:hint="eastAsia"/>
                  </w:rPr>
                  <w:t>☐</w:t>
                </w:r>
              </w:sdtContent>
            </w:sdt>
          </w:p>
          <w:p w14:paraId="267D89E6" w14:textId="77777777" w:rsidR="00272E48" w:rsidRDefault="00272E48" w:rsidP="007326F0"/>
          <w:p w14:paraId="267D89E7" w14:textId="77777777" w:rsidR="00272E48" w:rsidRPr="00272E48" w:rsidRDefault="00272E48" w:rsidP="007326F0">
            <w:r w:rsidRPr="00272E48">
              <w:t>*If yes, the following information is required:</w:t>
            </w:r>
          </w:p>
        </w:tc>
      </w:tr>
      <w:tr w:rsidR="00272E48" w:rsidRPr="00272E48" w14:paraId="267D89EC" w14:textId="77777777" w:rsidTr="00272E48">
        <w:tc>
          <w:tcPr>
            <w:tcW w:w="3192" w:type="dxa"/>
            <w:shd w:val="clear" w:color="auto" w:fill="F2F2F2" w:themeFill="background1" w:themeFillShade="F2"/>
          </w:tcPr>
          <w:p w14:paraId="267D89E9" w14:textId="77777777" w:rsidR="00272E48" w:rsidRPr="00272E48" w:rsidRDefault="00272E48" w:rsidP="007326F0">
            <w:r w:rsidRPr="00272E48">
              <w:t>Documents requiring revision:</w:t>
            </w:r>
          </w:p>
        </w:tc>
        <w:tc>
          <w:tcPr>
            <w:tcW w:w="3192" w:type="dxa"/>
            <w:shd w:val="clear" w:color="auto" w:fill="F2F2F2" w:themeFill="background1" w:themeFillShade="F2"/>
          </w:tcPr>
          <w:p w14:paraId="267D89EA" w14:textId="77777777" w:rsidR="00272E48" w:rsidRPr="00272E48" w:rsidRDefault="00272E48" w:rsidP="007326F0">
            <w:r w:rsidRPr="00272E48">
              <w:t>Who is responsible:</w:t>
            </w:r>
          </w:p>
        </w:tc>
        <w:tc>
          <w:tcPr>
            <w:tcW w:w="3192" w:type="dxa"/>
            <w:shd w:val="clear" w:color="auto" w:fill="F2F2F2" w:themeFill="background1" w:themeFillShade="F2"/>
          </w:tcPr>
          <w:p w14:paraId="267D89EB" w14:textId="77777777" w:rsidR="00272E48" w:rsidRPr="00272E48" w:rsidRDefault="00272E48" w:rsidP="007326F0">
            <w:r w:rsidRPr="00272E48">
              <w:t>Due date:</w:t>
            </w:r>
          </w:p>
        </w:tc>
      </w:tr>
      <w:tr w:rsidR="00272E48" w:rsidRPr="00272E48" w14:paraId="267D89F0" w14:textId="77777777" w:rsidTr="00272E48">
        <w:tc>
          <w:tcPr>
            <w:tcW w:w="3192" w:type="dxa"/>
            <w:shd w:val="clear" w:color="auto" w:fill="F2F2F2" w:themeFill="background1" w:themeFillShade="F2"/>
          </w:tcPr>
          <w:p w14:paraId="267D89ED" w14:textId="731189BC" w:rsidR="00272E48" w:rsidRPr="00272E48" w:rsidRDefault="0068080F" w:rsidP="00DF0DF0">
            <w:r>
              <w:t>OP 111</w:t>
            </w:r>
            <w:r w:rsidR="00DF0DF0">
              <w:t>4</w:t>
            </w:r>
            <w:r>
              <w:t xml:space="preserve"> App WLD</w:t>
            </w:r>
          </w:p>
        </w:tc>
        <w:tc>
          <w:tcPr>
            <w:tcW w:w="3192" w:type="dxa"/>
            <w:shd w:val="clear" w:color="auto" w:fill="F2F2F2" w:themeFill="background1" w:themeFillShade="F2"/>
          </w:tcPr>
          <w:p w14:paraId="267D89EE" w14:textId="2CBF41C4" w:rsidR="00272E48" w:rsidRPr="00272E48" w:rsidRDefault="0068080F" w:rsidP="007326F0">
            <w:r>
              <w:t>Ian Simpson</w:t>
            </w:r>
          </w:p>
        </w:tc>
        <w:tc>
          <w:tcPr>
            <w:tcW w:w="3192" w:type="dxa"/>
            <w:shd w:val="clear" w:color="auto" w:fill="F2F2F2" w:themeFill="background1" w:themeFillShade="F2"/>
          </w:tcPr>
          <w:p w14:paraId="267D89EF" w14:textId="5CAC4CBC" w:rsidR="00272E48" w:rsidRPr="00272E48" w:rsidRDefault="0068080F" w:rsidP="00DF0DF0">
            <w:r>
              <w:t>31-</w:t>
            </w:r>
            <w:r w:rsidR="00DF0DF0">
              <w:t>JUL-</w:t>
            </w:r>
            <w:r>
              <w:t>16 (Ballot to Task Group)</w:t>
            </w:r>
          </w:p>
        </w:tc>
      </w:tr>
    </w:tbl>
    <w:p w14:paraId="267D89F5" w14:textId="77777777" w:rsidR="00FA0B5E" w:rsidRDefault="00FA0B5E" w:rsidP="000873EA"/>
    <w:sectPr w:rsidR="00FA0B5E" w:rsidSect="00866C8D">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BAFB8" w14:textId="77777777" w:rsidR="009A21A6" w:rsidRDefault="009A21A6" w:rsidP="00FC3F1E">
      <w:pPr>
        <w:spacing w:after="0"/>
      </w:pPr>
      <w:r>
        <w:separator/>
      </w:r>
    </w:p>
  </w:endnote>
  <w:endnote w:type="continuationSeparator" w:id="0">
    <w:p w14:paraId="5446D4A3" w14:textId="77777777" w:rsidR="009A21A6" w:rsidRDefault="009A21A6"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A3F7" w14:textId="77777777" w:rsidR="008944A1" w:rsidRDefault="00894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C723E" w14:textId="77777777" w:rsidR="008944A1" w:rsidRDefault="008944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927CF" w14:textId="77777777" w:rsidR="008944A1" w:rsidRDefault="00894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D2232" w14:textId="77777777" w:rsidR="009A21A6" w:rsidRDefault="009A21A6" w:rsidP="00FC3F1E">
      <w:pPr>
        <w:spacing w:after="0"/>
      </w:pPr>
      <w:r>
        <w:separator/>
      </w:r>
    </w:p>
  </w:footnote>
  <w:footnote w:type="continuationSeparator" w:id="0">
    <w:p w14:paraId="1134A822" w14:textId="77777777" w:rsidR="009A21A6" w:rsidRDefault="009A21A6" w:rsidP="00FC3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2" w14:textId="77777777" w:rsidR="00942990" w:rsidRDefault="009A21A6">
    <w:pPr>
      <w:pStyle w:val="Header"/>
    </w:pPr>
    <w:r>
      <w:rPr>
        <w:noProof/>
      </w:rPr>
      <w:pict w14:anchorId="267D8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9545" o:spid="_x0000_s2050" type="#_x0000_t136" style="position:absolute;left:0;text-align:left;margin-left:0;margin-top:0;width:558.35pt;height:101.5pt;rotation:315;z-index:-251655168;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3" w14:textId="427733D0" w:rsidR="00942990" w:rsidRDefault="00942990">
    <w:pPr>
      <w:pStyle w:val="Header"/>
    </w:pPr>
    <w:r>
      <w:rPr>
        <w:noProof/>
      </w:rPr>
      <w:drawing>
        <wp:anchor distT="0" distB="0" distL="114300" distR="114300" simplePos="0" relativeHeight="251665408" behindDoc="0" locked="0" layoutInCell="1" allowOverlap="1" wp14:anchorId="671D1D68" wp14:editId="2BA79AA3">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9A21A6">
      <w:rPr>
        <w:noProof/>
      </w:rPr>
      <w:pict w14:anchorId="267D8A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9546" o:spid="_x0000_s2051" type="#_x0000_t136" style="position:absolute;left:0;text-align:left;margin-left:0;margin-top:0;width:558.35pt;height:101.5pt;rotation:315;z-index:-251653120;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r>
      <w:t xml:space="preserve">WELDING </w:t>
    </w:r>
  </w:p>
  <w:p w14:paraId="267D8A04" w14:textId="29B05200" w:rsidR="00942990" w:rsidRDefault="00942990">
    <w:pPr>
      <w:pStyle w:val="Header"/>
    </w:pPr>
    <w:r>
      <w:t>JUNE 2016</w:t>
    </w:r>
  </w:p>
  <w:p w14:paraId="267D8A05" w14:textId="5410CFC2" w:rsidR="00942990" w:rsidRDefault="00942990">
    <w:pPr>
      <w:pStyle w:val="Header"/>
    </w:pPr>
    <w:r>
      <w:t>CONFIRMED</w:t>
    </w:r>
  </w:p>
  <w:p w14:paraId="267D8A06" w14:textId="77777777" w:rsidR="00942990" w:rsidRDefault="009429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7" w14:textId="77777777" w:rsidR="00942990" w:rsidRDefault="009A21A6">
    <w:pPr>
      <w:pStyle w:val="Header"/>
    </w:pPr>
    <w:r>
      <w:rPr>
        <w:noProof/>
      </w:rPr>
      <w:pict w14:anchorId="267D8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9544" o:spid="_x0000_s2049" type="#_x0000_t136" style="position:absolute;left:0;text-align:left;margin-left:0;margin-top:0;width:558.35pt;height:101.5pt;rotation:315;z-index:-251657216;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A84"/>
    <w:multiLevelType w:val="hybridMultilevel"/>
    <w:tmpl w:val="E826A3D4"/>
    <w:lvl w:ilvl="0" w:tplc="7BE0D00E">
      <w:start w:val="3"/>
      <w:numFmt w:val="decimal"/>
      <w:lvlText w:val="%1.1.5"/>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31E0C"/>
    <w:multiLevelType w:val="hybridMultilevel"/>
    <w:tmpl w:val="E0885C38"/>
    <w:lvl w:ilvl="0" w:tplc="82EE4686">
      <w:start w:val="11"/>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3667A"/>
    <w:multiLevelType w:val="hybridMultilevel"/>
    <w:tmpl w:val="21C044CA"/>
    <w:lvl w:ilvl="0" w:tplc="616CCD72">
      <w:start w:val="19"/>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C10EBC"/>
    <w:multiLevelType w:val="hybridMultilevel"/>
    <w:tmpl w:val="3D066726"/>
    <w:lvl w:ilvl="0" w:tplc="8A9C0D8C">
      <w:start w:val="3"/>
      <w:numFmt w:val="decimal"/>
      <w:lvlText w:val="%1.2"/>
      <w:lvlJc w:val="left"/>
      <w:pPr>
        <w:ind w:left="108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1E58FA"/>
    <w:multiLevelType w:val="hybridMultilevel"/>
    <w:tmpl w:val="904048C0"/>
    <w:lvl w:ilvl="0" w:tplc="A7225480">
      <w:start w:val="9"/>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200028"/>
    <w:multiLevelType w:val="hybridMultilevel"/>
    <w:tmpl w:val="6B34157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1B02632C"/>
    <w:multiLevelType w:val="hybridMultilevel"/>
    <w:tmpl w:val="DC1A49FA"/>
    <w:lvl w:ilvl="0" w:tplc="7BC4903E">
      <w:start w:val="8"/>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940BFB"/>
    <w:multiLevelType w:val="hybridMultilevel"/>
    <w:tmpl w:val="3B127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35134B"/>
    <w:multiLevelType w:val="hybridMultilevel"/>
    <w:tmpl w:val="76062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F3493F"/>
    <w:multiLevelType w:val="hybridMultilevel"/>
    <w:tmpl w:val="8698F68A"/>
    <w:lvl w:ilvl="0" w:tplc="B23C5CC4">
      <w:start w:val="22"/>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F20D74"/>
    <w:multiLevelType w:val="hybridMultilevel"/>
    <w:tmpl w:val="9B9C4AEE"/>
    <w:lvl w:ilvl="0" w:tplc="997EFFAE">
      <w:start w:val="16"/>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5C613A"/>
    <w:multiLevelType w:val="hybridMultilevel"/>
    <w:tmpl w:val="6E4826C2"/>
    <w:lvl w:ilvl="0" w:tplc="F97A5842">
      <w:start w:val="19"/>
      <w:numFmt w:val="decimal"/>
      <w:lvlText w:val="%1.2"/>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7407B1"/>
    <w:multiLevelType w:val="hybridMultilevel"/>
    <w:tmpl w:val="7EC4A042"/>
    <w:lvl w:ilvl="0" w:tplc="37760A74">
      <w:start w:val="7"/>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F57A24"/>
    <w:multiLevelType w:val="hybridMultilevel"/>
    <w:tmpl w:val="546ABE60"/>
    <w:lvl w:ilvl="0" w:tplc="CA98C404">
      <w:start w:val="1"/>
      <w:numFmt w:val="decimal"/>
      <w:lvlText w:val="%1.8.2"/>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803405"/>
    <w:multiLevelType w:val="hybridMultilevel"/>
    <w:tmpl w:val="A0A6A5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C4A1730"/>
    <w:multiLevelType w:val="hybridMultilevel"/>
    <w:tmpl w:val="963041B0"/>
    <w:lvl w:ilvl="0" w:tplc="3DEC1720">
      <w:start w:val="23"/>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7233ED"/>
    <w:multiLevelType w:val="hybridMultilevel"/>
    <w:tmpl w:val="91F875D4"/>
    <w:lvl w:ilvl="0" w:tplc="4D38E89E">
      <w:start w:val="19"/>
      <w:numFmt w:val="decimal"/>
      <w:lvlText w:val="%1.3"/>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216679"/>
    <w:multiLevelType w:val="hybridMultilevel"/>
    <w:tmpl w:val="B8EA6F3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D424DDE"/>
    <w:multiLevelType w:val="hybridMultilevel"/>
    <w:tmpl w:val="0B90E5A2"/>
    <w:lvl w:ilvl="0" w:tplc="A33E2050">
      <w:start w:val="3"/>
      <w:numFmt w:val="decimal"/>
      <w:lvlText w:val="%1.1.7"/>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3D564601"/>
    <w:multiLevelType w:val="hybridMultilevel"/>
    <w:tmpl w:val="A3F6867E"/>
    <w:lvl w:ilvl="0" w:tplc="4A8424B4">
      <w:start w:val="5"/>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5F7711"/>
    <w:multiLevelType w:val="multilevel"/>
    <w:tmpl w:val="72CC5F54"/>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21" w15:restartNumberingAfterBreak="0">
    <w:nsid w:val="3F6962BB"/>
    <w:multiLevelType w:val="hybridMultilevel"/>
    <w:tmpl w:val="BF104BA0"/>
    <w:lvl w:ilvl="0" w:tplc="8ED61C6A">
      <w:start w:val="3"/>
      <w:numFmt w:val="decimal"/>
      <w:lvlText w:val="%1.1.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2" w15:restartNumberingAfterBreak="0">
    <w:nsid w:val="45DA0D20"/>
    <w:multiLevelType w:val="hybridMultilevel"/>
    <w:tmpl w:val="21DEA43E"/>
    <w:lvl w:ilvl="0" w:tplc="0F14CC48">
      <w:start w:val="3"/>
      <w:numFmt w:val="decimal"/>
      <w:lvlText w:val="%1.1.6"/>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EA11EB"/>
    <w:multiLevelType w:val="hybridMultilevel"/>
    <w:tmpl w:val="3878A51E"/>
    <w:lvl w:ilvl="0" w:tplc="A42CB67E">
      <w:start w:val="7"/>
      <w:numFmt w:val="decimal"/>
      <w:lvlText w:val="%1.3"/>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200E14"/>
    <w:multiLevelType w:val="hybridMultilevel"/>
    <w:tmpl w:val="AED0F08A"/>
    <w:lvl w:ilvl="0" w:tplc="1C067C28">
      <w:start w:val="12"/>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2B43CC"/>
    <w:multiLevelType w:val="hybridMultilevel"/>
    <w:tmpl w:val="633A209E"/>
    <w:lvl w:ilvl="0" w:tplc="DC880AA4">
      <w:start w:val="20"/>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713726"/>
    <w:multiLevelType w:val="hybridMultilevel"/>
    <w:tmpl w:val="DF181A30"/>
    <w:lvl w:ilvl="0" w:tplc="E87A37C4">
      <w:start w:val="7"/>
      <w:numFmt w:val="decimal"/>
      <w:lvlText w:val="%1.4"/>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0707F1"/>
    <w:multiLevelType w:val="hybridMultilevel"/>
    <w:tmpl w:val="B8C61F5C"/>
    <w:lvl w:ilvl="0" w:tplc="37B8EFB6">
      <w:start w:val="3"/>
      <w:numFmt w:val="decimal"/>
      <w:lvlText w:val="%1.1.8"/>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A732D91"/>
    <w:multiLevelType w:val="hybridMultilevel"/>
    <w:tmpl w:val="BD3064CA"/>
    <w:lvl w:ilvl="0" w:tplc="F65CBC84">
      <w:start w:val="26"/>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7F02C8"/>
    <w:multiLevelType w:val="hybridMultilevel"/>
    <w:tmpl w:val="CCC085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FDC4474"/>
    <w:multiLevelType w:val="hybridMultilevel"/>
    <w:tmpl w:val="614AB2DC"/>
    <w:lvl w:ilvl="0" w:tplc="F1C01B0A">
      <w:start w:val="3"/>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25452A"/>
    <w:multiLevelType w:val="hybridMultilevel"/>
    <w:tmpl w:val="210C1174"/>
    <w:lvl w:ilvl="0" w:tplc="E8A821A2">
      <w:start w:val="7"/>
      <w:numFmt w:val="decimal"/>
      <w:lvlText w:val="%1.2"/>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4A2EF9"/>
    <w:multiLevelType w:val="hybridMultilevel"/>
    <w:tmpl w:val="711A59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4DA49B9"/>
    <w:multiLevelType w:val="hybridMultilevel"/>
    <w:tmpl w:val="09B02072"/>
    <w:lvl w:ilvl="0" w:tplc="1D025120">
      <w:start w:val="3"/>
      <w:numFmt w:val="decimal"/>
      <w:lvlText w:val="%1.1.3"/>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A3522B"/>
    <w:multiLevelType w:val="hybridMultilevel"/>
    <w:tmpl w:val="1D3CFE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C930FE8"/>
    <w:multiLevelType w:val="hybridMultilevel"/>
    <w:tmpl w:val="2962EB68"/>
    <w:lvl w:ilvl="0" w:tplc="0486083C">
      <w:start w:val="3"/>
      <w:numFmt w:val="decimal"/>
      <w:lvlText w:val="%1.1.4"/>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215C23"/>
    <w:multiLevelType w:val="hybridMultilevel"/>
    <w:tmpl w:val="00FC3F98"/>
    <w:lvl w:ilvl="0" w:tplc="249AAF26">
      <w:start w:val="3"/>
      <w:numFmt w:val="decimal"/>
      <w:lvlText w:val="%1.1.2"/>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AF5C8C"/>
    <w:multiLevelType w:val="hybridMultilevel"/>
    <w:tmpl w:val="431E2D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77141333"/>
    <w:multiLevelType w:val="hybridMultilevel"/>
    <w:tmpl w:val="805A6BD8"/>
    <w:lvl w:ilvl="0" w:tplc="D4705818">
      <w:start w:val="1"/>
      <w:numFmt w:val="decimal"/>
      <w:lvlText w:val="%1.8.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7AF58F1"/>
    <w:multiLevelType w:val="hybridMultilevel"/>
    <w:tmpl w:val="D852693A"/>
    <w:lvl w:ilvl="0" w:tplc="71380884">
      <w:start w:val="17"/>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C74E38"/>
    <w:multiLevelType w:val="hybridMultilevel"/>
    <w:tmpl w:val="17AC80E4"/>
    <w:lvl w:ilvl="0" w:tplc="771E35E4">
      <w:start w:val="15"/>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A17A6A"/>
    <w:multiLevelType w:val="hybridMultilevel"/>
    <w:tmpl w:val="467C978E"/>
    <w:lvl w:ilvl="0" w:tplc="AD02A8B8">
      <w:start w:val="1"/>
      <w:numFmt w:val="decimal"/>
      <w:lvlText w:val="%1.8.2"/>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CB74F03"/>
    <w:multiLevelType w:val="hybridMultilevel"/>
    <w:tmpl w:val="F5F09636"/>
    <w:lvl w:ilvl="0" w:tplc="9470065A">
      <w:start w:val="3"/>
      <w:numFmt w:val="decimal"/>
      <w:lvlText w:val="%1.1.9"/>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5D5B7F"/>
    <w:multiLevelType w:val="hybridMultilevel"/>
    <w:tmpl w:val="B4DCCC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38"/>
  </w:num>
  <w:num w:numId="3">
    <w:abstractNumId w:val="41"/>
  </w:num>
  <w:num w:numId="4">
    <w:abstractNumId w:val="13"/>
  </w:num>
  <w:num w:numId="5">
    <w:abstractNumId w:val="30"/>
  </w:num>
  <w:num w:numId="6">
    <w:abstractNumId w:val="21"/>
  </w:num>
  <w:num w:numId="7">
    <w:abstractNumId w:val="36"/>
  </w:num>
  <w:num w:numId="8">
    <w:abstractNumId w:val="33"/>
  </w:num>
  <w:num w:numId="9">
    <w:abstractNumId w:val="35"/>
  </w:num>
  <w:num w:numId="10">
    <w:abstractNumId w:val="0"/>
  </w:num>
  <w:num w:numId="11">
    <w:abstractNumId w:val="22"/>
  </w:num>
  <w:num w:numId="12">
    <w:abstractNumId w:val="18"/>
  </w:num>
  <w:num w:numId="13">
    <w:abstractNumId w:val="27"/>
  </w:num>
  <w:num w:numId="14">
    <w:abstractNumId w:val="3"/>
  </w:num>
  <w:num w:numId="15">
    <w:abstractNumId w:val="42"/>
  </w:num>
  <w:num w:numId="16">
    <w:abstractNumId w:val="19"/>
  </w:num>
  <w:num w:numId="17">
    <w:abstractNumId w:val="2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7"/>
  </w:num>
  <w:num w:numId="20">
    <w:abstractNumId w:val="28"/>
  </w:num>
  <w:num w:numId="21">
    <w:abstractNumId w:val="7"/>
  </w:num>
  <w:num w:numId="22">
    <w:abstractNumId w:val="8"/>
  </w:num>
  <w:num w:numId="23">
    <w:abstractNumId w:val="32"/>
  </w:num>
  <w:num w:numId="24">
    <w:abstractNumId w:val="29"/>
  </w:num>
  <w:num w:numId="25">
    <w:abstractNumId w:val="37"/>
  </w:num>
  <w:num w:numId="26">
    <w:abstractNumId w:val="12"/>
  </w:num>
  <w:num w:numId="27">
    <w:abstractNumId w:val="31"/>
  </w:num>
  <w:num w:numId="28">
    <w:abstractNumId w:val="23"/>
  </w:num>
  <w:num w:numId="29">
    <w:abstractNumId w:val="26"/>
  </w:num>
  <w:num w:numId="30">
    <w:abstractNumId w:val="6"/>
  </w:num>
  <w:num w:numId="31">
    <w:abstractNumId w:val="4"/>
  </w:num>
  <w:num w:numId="32">
    <w:abstractNumId w:val="1"/>
  </w:num>
  <w:num w:numId="33">
    <w:abstractNumId w:val="24"/>
  </w:num>
  <w:num w:numId="34">
    <w:abstractNumId w:val="40"/>
  </w:num>
  <w:num w:numId="35">
    <w:abstractNumId w:val="10"/>
  </w:num>
  <w:num w:numId="36">
    <w:abstractNumId w:val="39"/>
  </w:num>
  <w:num w:numId="37">
    <w:abstractNumId w:val="2"/>
  </w:num>
  <w:num w:numId="38">
    <w:abstractNumId w:val="11"/>
  </w:num>
  <w:num w:numId="39">
    <w:abstractNumId w:val="16"/>
  </w:num>
  <w:num w:numId="40">
    <w:abstractNumId w:val="25"/>
  </w:num>
  <w:num w:numId="41">
    <w:abstractNumId w:val="9"/>
  </w:num>
  <w:num w:numId="42">
    <w:abstractNumId w:val="15"/>
  </w:num>
  <w:num w:numId="43">
    <w:abstractNumId w:val="5"/>
  </w:num>
  <w:num w:numId="44">
    <w:abstractNumId w:val="43"/>
  </w:num>
  <w:num w:numId="45">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5E"/>
    <w:rsid w:val="00010238"/>
    <w:rsid w:val="00011EA4"/>
    <w:rsid w:val="000313BA"/>
    <w:rsid w:val="00032FC2"/>
    <w:rsid w:val="000349E6"/>
    <w:rsid w:val="00042CB0"/>
    <w:rsid w:val="00043C28"/>
    <w:rsid w:val="00044775"/>
    <w:rsid w:val="00044A75"/>
    <w:rsid w:val="00063BA5"/>
    <w:rsid w:val="00071199"/>
    <w:rsid w:val="00071895"/>
    <w:rsid w:val="00076003"/>
    <w:rsid w:val="00080503"/>
    <w:rsid w:val="000873EA"/>
    <w:rsid w:val="000964B3"/>
    <w:rsid w:val="000976FB"/>
    <w:rsid w:val="00097D2B"/>
    <w:rsid w:val="000A0114"/>
    <w:rsid w:val="000A13AD"/>
    <w:rsid w:val="000B0E2D"/>
    <w:rsid w:val="000C1962"/>
    <w:rsid w:val="000C3930"/>
    <w:rsid w:val="000C651D"/>
    <w:rsid w:val="000C71F1"/>
    <w:rsid w:val="000C743C"/>
    <w:rsid w:val="000D0BD6"/>
    <w:rsid w:val="000D6B0A"/>
    <w:rsid w:val="000E3EF3"/>
    <w:rsid w:val="000E7177"/>
    <w:rsid w:val="00107F92"/>
    <w:rsid w:val="00116765"/>
    <w:rsid w:val="00117307"/>
    <w:rsid w:val="0012238B"/>
    <w:rsid w:val="00133EBD"/>
    <w:rsid w:val="00135B3B"/>
    <w:rsid w:val="00142E7D"/>
    <w:rsid w:val="00146136"/>
    <w:rsid w:val="00151A78"/>
    <w:rsid w:val="00153CD9"/>
    <w:rsid w:val="00154554"/>
    <w:rsid w:val="0015696F"/>
    <w:rsid w:val="00162DCF"/>
    <w:rsid w:val="00172CD5"/>
    <w:rsid w:val="00173B9F"/>
    <w:rsid w:val="00175A9A"/>
    <w:rsid w:val="00183449"/>
    <w:rsid w:val="00184124"/>
    <w:rsid w:val="001A1215"/>
    <w:rsid w:val="001A44BA"/>
    <w:rsid w:val="001B5286"/>
    <w:rsid w:val="001B578A"/>
    <w:rsid w:val="001C17E3"/>
    <w:rsid w:val="001C44EE"/>
    <w:rsid w:val="001D3D78"/>
    <w:rsid w:val="001D4672"/>
    <w:rsid w:val="001D5D3D"/>
    <w:rsid w:val="001D72E3"/>
    <w:rsid w:val="001D7B19"/>
    <w:rsid w:val="001E09CC"/>
    <w:rsid w:val="001E0BAF"/>
    <w:rsid w:val="001E2F30"/>
    <w:rsid w:val="001E7CD5"/>
    <w:rsid w:val="001F1BDE"/>
    <w:rsid w:val="001F2064"/>
    <w:rsid w:val="001F3113"/>
    <w:rsid w:val="0020165E"/>
    <w:rsid w:val="0021105F"/>
    <w:rsid w:val="00224B20"/>
    <w:rsid w:val="00225F4B"/>
    <w:rsid w:val="002266B7"/>
    <w:rsid w:val="002311CE"/>
    <w:rsid w:val="00231248"/>
    <w:rsid w:val="00234911"/>
    <w:rsid w:val="002370A7"/>
    <w:rsid w:val="00240A7F"/>
    <w:rsid w:val="002411AC"/>
    <w:rsid w:val="0025229B"/>
    <w:rsid w:val="0025239D"/>
    <w:rsid w:val="002529C7"/>
    <w:rsid w:val="002574B0"/>
    <w:rsid w:val="0026586E"/>
    <w:rsid w:val="002677D1"/>
    <w:rsid w:val="00272E48"/>
    <w:rsid w:val="002753BF"/>
    <w:rsid w:val="0028391A"/>
    <w:rsid w:val="00284747"/>
    <w:rsid w:val="00290125"/>
    <w:rsid w:val="00293042"/>
    <w:rsid w:val="00293A85"/>
    <w:rsid w:val="00296626"/>
    <w:rsid w:val="002A077C"/>
    <w:rsid w:val="002A0CFA"/>
    <w:rsid w:val="002A7FF2"/>
    <w:rsid w:val="002C46D6"/>
    <w:rsid w:val="002E5D4C"/>
    <w:rsid w:val="002F5D6A"/>
    <w:rsid w:val="003012CE"/>
    <w:rsid w:val="003030DC"/>
    <w:rsid w:val="00305C41"/>
    <w:rsid w:val="00316D03"/>
    <w:rsid w:val="003251E3"/>
    <w:rsid w:val="00330FF4"/>
    <w:rsid w:val="003330D0"/>
    <w:rsid w:val="003443E9"/>
    <w:rsid w:val="003443F9"/>
    <w:rsid w:val="003614B3"/>
    <w:rsid w:val="0036186F"/>
    <w:rsid w:val="00370C15"/>
    <w:rsid w:val="003717B4"/>
    <w:rsid w:val="00374018"/>
    <w:rsid w:val="00374B19"/>
    <w:rsid w:val="00383428"/>
    <w:rsid w:val="00383E53"/>
    <w:rsid w:val="003971C9"/>
    <w:rsid w:val="003A1A54"/>
    <w:rsid w:val="003A5664"/>
    <w:rsid w:val="003A5F85"/>
    <w:rsid w:val="003A77BF"/>
    <w:rsid w:val="003B38BE"/>
    <w:rsid w:val="003B5FCD"/>
    <w:rsid w:val="003B7995"/>
    <w:rsid w:val="003B7C92"/>
    <w:rsid w:val="003C12DB"/>
    <w:rsid w:val="003C1ADB"/>
    <w:rsid w:val="003C7636"/>
    <w:rsid w:val="003D2824"/>
    <w:rsid w:val="003D2936"/>
    <w:rsid w:val="003D62EE"/>
    <w:rsid w:val="003E0D24"/>
    <w:rsid w:val="003F4860"/>
    <w:rsid w:val="003F5776"/>
    <w:rsid w:val="003F711A"/>
    <w:rsid w:val="0040783D"/>
    <w:rsid w:val="00410E7D"/>
    <w:rsid w:val="00412F41"/>
    <w:rsid w:val="004226D4"/>
    <w:rsid w:val="00427C6F"/>
    <w:rsid w:val="0043147E"/>
    <w:rsid w:val="004329B0"/>
    <w:rsid w:val="0043535C"/>
    <w:rsid w:val="004373AF"/>
    <w:rsid w:val="00440F87"/>
    <w:rsid w:val="00453E5D"/>
    <w:rsid w:val="00462A4C"/>
    <w:rsid w:val="00465AD1"/>
    <w:rsid w:val="00467290"/>
    <w:rsid w:val="004805C9"/>
    <w:rsid w:val="00483634"/>
    <w:rsid w:val="0049317E"/>
    <w:rsid w:val="004A0807"/>
    <w:rsid w:val="004A33B5"/>
    <w:rsid w:val="004A4141"/>
    <w:rsid w:val="004B023E"/>
    <w:rsid w:val="004B186E"/>
    <w:rsid w:val="004B307B"/>
    <w:rsid w:val="004B4037"/>
    <w:rsid w:val="004B50E9"/>
    <w:rsid w:val="004B6A4F"/>
    <w:rsid w:val="004C1942"/>
    <w:rsid w:val="004C3DF9"/>
    <w:rsid w:val="004D0879"/>
    <w:rsid w:val="004D2E91"/>
    <w:rsid w:val="004D675F"/>
    <w:rsid w:val="004E37BE"/>
    <w:rsid w:val="004F296A"/>
    <w:rsid w:val="004F589E"/>
    <w:rsid w:val="00506EE2"/>
    <w:rsid w:val="0050705F"/>
    <w:rsid w:val="00507521"/>
    <w:rsid w:val="00510BF4"/>
    <w:rsid w:val="00516CBC"/>
    <w:rsid w:val="00517209"/>
    <w:rsid w:val="00532A39"/>
    <w:rsid w:val="005345E3"/>
    <w:rsid w:val="00543E01"/>
    <w:rsid w:val="00543F08"/>
    <w:rsid w:val="0057366C"/>
    <w:rsid w:val="00577D01"/>
    <w:rsid w:val="00584DDC"/>
    <w:rsid w:val="00592E4E"/>
    <w:rsid w:val="005A2562"/>
    <w:rsid w:val="005A7BF4"/>
    <w:rsid w:val="005B20CE"/>
    <w:rsid w:val="005D3BE6"/>
    <w:rsid w:val="005E0FED"/>
    <w:rsid w:val="005E10FB"/>
    <w:rsid w:val="005E3C6E"/>
    <w:rsid w:val="005E4D9E"/>
    <w:rsid w:val="005F50E6"/>
    <w:rsid w:val="00601A70"/>
    <w:rsid w:val="006022B3"/>
    <w:rsid w:val="00605123"/>
    <w:rsid w:val="006078DA"/>
    <w:rsid w:val="0061338F"/>
    <w:rsid w:val="00632225"/>
    <w:rsid w:val="00632696"/>
    <w:rsid w:val="006366D7"/>
    <w:rsid w:val="0064274A"/>
    <w:rsid w:val="00644763"/>
    <w:rsid w:val="00647894"/>
    <w:rsid w:val="00652434"/>
    <w:rsid w:val="006546AD"/>
    <w:rsid w:val="006609E9"/>
    <w:rsid w:val="00661310"/>
    <w:rsid w:val="00671CF0"/>
    <w:rsid w:val="00675669"/>
    <w:rsid w:val="0068080F"/>
    <w:rsid w:val="00681AF9"/>
    <w:rsid w:val="00690475"/>
    <w:rsid w:val="00691417"/>
    <w:rsid w:val="006927CD"/>
    <w:rsid w:val="00693DCF"/>
    <w:rsid w:val="00696F34"/>
    <w:rsid w:val="006A7927"/>
    <w:rsid w:val="006C3C09"/>
    <w:rsid w:val="006C5A32"/>
    <w:rsid w:val="006C5DE8"/>
    <w:rsid w:val="006C664D"/>
    <w:rsid w:val="006D3892"/>
    <w:rsid w:val="006D4B99"/>
    <w:rsid w:val="006E503B"/>
    <w:rsid w:val="006E5D4C"/>
    <w:rsid w:val="006F13B7"/>
    <w:rsid w:val="006F2EBF"/>
    <w:rsid w:val="006F7AD8"/>
    <w:rsid w:val="006F7F2B"/>
    <w:rsid w:val="0071254E"/>
    <w:rsid w:val="0072739C"/>
    <w:rsid w:val="007326F0"/>
    <w:rsid w:val="00736FFD"/>
    <w:rsid w:val="00737BC5"/>
    <w:rsid w:val="00740627"/>
    <w:rsid w:val="00742E05"/>
    <w:rsid w:val="00753EC4"/>
    <w:rsid w:val="007628AD"/>
    <w:rsid w:val="00771E8E"/>
    <w:rsid w:val="007739F7"/>
    <w:rsid w:val="00787753"/>
    <w:rsid w:val="007934D0"/>
    <w:rsid w:val="00796D2A"/>
    <w:rsid w:val="0079794B"/>
    <w:rsid w:val="007A1051"/>
    <w:rsid w:val="007A40C7"/>
    <w:rsid w:val="007B108F"/>
    <w:rsid w:val="007B2C2B"/>
    <w:rsid w:val="007B36FC"/>
    <w:rsid w:val="007C1554"/>
    <w:rsid w:val="007C344C"/>
    <w:rsid w:val="007D7046"/>
    <w:rsid w:val="007E7849"/>
    <w:rsid w:val="007E7F16"/>
    <w:rsid w:val="007F20F5"/>
    <w:rsid w:val="007F74B9"/>
    <w:rsid w:val="007F7E08"/>
    <w:rsid w:val="00800C54"/>
    <w:rsid w:val="00804373"/>
    <w:rsid w:val="00822998"/>
    <w:rsid w:val="00823FEC"/>
    <w:rsid w:val="00826334"/>
    <w:rsid w:val="00827B6C"/>
    <w:rsid w:val="00841211"/>
    <w:rsid w:val="008441E7"/>
    <w:rsid w:val="0084661F"/>
    <w:rsid w:val="00850052"/>
    <w:rsid w:val="0085372B"/>
    <w:rsid w:val="008563E9"/>
    <w:rsid w:val="008619E0"/>
    <w:rsid w:val="00862AC1"/>
    <w:rsid w:val="00866C8D"/>
    <w:rsid w:val="0087295D"/>
    <w:rsid w:val="00873AF6"/>
    <w:rsid w:val="00874C46"/>
    <w:rsid w:val="00874E64"/>
    <w:rsid w:val="00877C22"/>
    <w:rsid w:val="00877F4B"/>
    <w:rsid w:val="0088349E"/>
    <w:rsid w:val="00887157"/>
    <w:rsid w:val="008933C8"/>
    <w:rsid w:val="008944A1"/>
    <w:rsid w:val="008A12B9"/>
    <w:rsid w:val="008A2708"/>
    <w:rsid w:val="008A4AC2"/>
    <w:rsid w:val="008B47B3"/>
    <w:rsid w:val="008B4B5B"/>
    <w:rsid w:val="008D2D24"/>
    <w:rsid w:val="008E0599"/>
    <w:rsid w:val="008F168F"/>
    <w:rsid w:val="008F632E"/>
    <w:rsid w:val="00903C77"/>
    <w:rsid w:val="009047BA"/>
    <w:rsid w:val="009135AB"/>
    <w:rsid w:val="00921737"/>
    <w:rsid w:val="00931CE6"/>
    <w:rsid w:val="0093303C"/>
    <w:rsid w:val="00936A73"/>
    <w:rsid w:val="00941BBA"/>
    <w:rsid w:val="00941D7A"/>
    <w:rsid w:val="00942990"/>
    <w:rsid w:val="00960DBC"/>
    <w:rsid w:val="009623E4"/>
    <w:rsid w:val="00963410"/>
    <w:rsid w:val="0096479E"/>
    <w:rsid w:val="0097102A"/>
    <w:rsid w:val="00972C0E"/>
    <w:rsid w:val="00976D50"/>
    <w:rsid w:val="009879D3"/>
    <w:rsid w:val="009A21A6"/>
    <w:rsid w:val="009A3A63"/>
    <w:rsid w:val="009B46AF"/>
    <w:rsid w:val="009B54A8"/>
    <w:rsid w:val="009B7E2A"/>
    <w:rsid w:val="009C36D9"/>
    <w:rsid w:val="009D5ED9"/>
    <w:rsid w:val="009E7D85"/>
    <w:rsid w:val="009F0D89"/>
    <w:rsid w:val="00A01EEA"/>
    <w:rsid w:val="00A06332"/>
    <w:rsid w:val="00A064DB"/>
    <w:rsid w:val="00A20096"/>
    <w:rsid w:val="00A20905"/>
    <w:rsid w:val="00A21784"/>
    <w:rsid w:val="00A253FB"/>
    <w:rsid w:val="00A37220"/>
    <w:rsid w:val="00A377BB"/>
    <w:rsid w:val="00A42DDA"/>
    <w:rsid w:val="00A44A5E"/>
    <w:rsid w:val="00A52591"/>
    <w:rsid w:val="00A5696E"/>
    <w:rsid w:val="00A65DA4"/>
    <w:rsid w:val="00A81D5C"/>
    <w:rsid w:val="00A8223F"/>
    <w:rsid w:val="00A91165"/>
    <w:rsid w:val="00A91CD9"/>
    <w:rsid w:val="00A91FAF"/>
    <w:rsid w:val="00A92970"/>
    <w:rsid w:val="00AA4300"/>
    <w:rsid w:val="00AA5B69"/>
    <w:rsid w:val="00AA6BAC"/>
    <w:rsid w:val="00AB1820"/>
    <w:rsid w:val="00AB1F0C"/>
    <w:rsid w:val="00AB5609"/>
    <w:rsid w:val="00AB7241"/>
    <w:rsid w:val="00AC08D6"/>
    <w:rsid w:val="00AC2D35"/>
    <w:rsid w:val="00AC3232"/>
    <w:rsid w:val="00AC51D9"/>
    <w:rsid w:val="00AE6A69"/>
    <w:rsid w:val="00AF2840"/>
    <w:rsid w:val="00AF6086"/>
    <w:rsid w:val="00AF7127"/>
    <w:rsid w:val="00B00BDA"/>
    <w:rsid w:val="00B07F5F"/>
    <w:rsid w:val="00B109CA"/>
    <w:rsid w:val="00B114EB"/>
    <w:rsid w:val="00B1600D"/>
    <w:rsid w:val="00B2533A"/>
    <w:rsid w:val="00B25716"/>
    <w:rsid w:val="00B3225C"/>
    <w:rsid w:val="00B366C7"/>
    <w:rsid w:val="00B3682A"/>
    <w:rsid w:val="00B37AA9"/>
    <w:rsid w:val="00B404F3"/>
    <w:rsid w:val="00B40532"/>
    <w:rsid w:val="00B43F99"/>
    <w:rsid w:val="00B52ADC"/>
    <w:rsid w:val="00B63292"/>
    <w:rsid w:val="00B63DE1"/>
    <w:rsid w:val="00B81443"/>
    <w:rsid w:val="00B81D20"/>
    <w:rsid w:val="00B92491"/>
    <w:rsid w:val="00B940A8"/>
    <w:rsid w:val="00B943CD"/>
    <w:rsid w:val="00BA2F00"/>
    <w:rsid w:val="00BA52DA"/>
    <w:rsid w:val="00BA541E"/>
    <w:rsid w:val="00BA564B"/>
    <w:rsid w:val="00BB10A0"/>
    <w:rsid w:val="00BB27B0"/>
    <w:rsid w:val="00BB6693"/>
    <w:rsid w:val="00BC496C"/>
    <w:rsid w:val="00BD0904"/>
    <w:rsid w:val="00BD366B"/>
    <w:rsid w:val="00BD45F1"/>
    <w:rsid w:val="00BE288D"/>
    <w:rsid w:val="00BF5BE1"/>
    <w:rsid w:val="00BF5FAB"/>
    <w:rsid w:val="00C00E9B"/>
    <w:rsid w:val="00C10ADD"/>
    <w:rsid w:val="00C1140D"/>
    <w:rsid w:val="00C14FE8"/>
    <w:rsid w:val="00C23DA0"/>
    <w:rsid w:val="00C278DD"/>
    <w:rsid w:val="00C34EDD"/>
    <w:rsid w:val="00C35661"/>
    <w:rsid w:val="00C47A2E"/>
    <w:rsid w:val="00C576C6"/>
    <w:rsid w:val="00C57DE5"/>
    <w:rsid w:val="00C6272A"/>
    <w:rsid w:val="00C64EDA"/>
    <w:rsid w:val="00C678A6"/>
    <w:rsid w:val="00C7478F"/>
    <w:rsid w:val="00C753A8"/>
    <w:rsid w:val="00C815E7"/>
    <w:rsid w:val="00C8212E"/>
    <w:rsid w:val="00C858CF"/>
    <w:rsid w:val="00C95EA5"/>
    <w:rsid w:val="00CA34CC"/>
    <w:rsid w:val="00CA43F2"/>
    <w:rsid w:val="00CA50A4"/>
    <w:rsid w:val="00CA5D86"/>
    <w:rsid w:val="00CB378B"/>
    <w:rsid w:val="00CB5368"/>
    <w:rsid w:val="00CC1746"/>
    <w:rsid w:val="00CC4718"/>
    <w:rsid w:val="00CD00D5"/>
    <w:rsid w:val="00CD3B0D"/>
    <w:rsid w:val="00CD3E76"/>
    <w:rsid w:val="00CD467F"/>
    <w:rsid w:val="00CD48AA"/>
    <w:rsid w:val="00CE65FD"/>
    <w:rsid w:val="00CF6A99"/>
    <w:rsid w:val="00D14B69"/>
    <w:rsid w:val="00D14E8E"/>
    <w:rsid w:val="00D2206A"/>
    <w:rsid w:val="00D246DD"/>
    <w:rsid w:val="00D25F67"/>
    <w:rsid w:val="00D32979"/>
    <w:rsid w:val="00D4452F"/>
    <w:rsid w:val="00D4664E"/>
    <w:rsid w:val="00D5020E"/>
    <w:rsid w:val="00D51AFB"/>
    <w:rsid w:val="00D638C8"/>
    <w:rsid w:val="00D67106"/>
    <w:rsid w:val="00D72FBC"/>
    <w:rsid w:val="00D74EDB"/>
    <w:rsid w:val="00D81F57"/>
    <w:rsid w:val="00D82D1C"/>
    <w:rsid w:val="00D83250"/>
    <w:rsid w:val="00D935D2"/>
    <w:rsid w:val="00D976FF"/>
    <w:rsid w:val="00DB090C"/>
    <w:rsid w:val="00DB16D7"/>
    <w:rsid w:val="00DB4218"/>
    <w:rsid w:val="00DC7476"/>
    <w:rsid w:val="00DD1F51"/>
    <w:rsid w:val="00DD2558"/>
    <w:rsid w:val="00DD6B0F"/>
    <w:rsid w:val="00DF00D7"/>
    <w:rsid w:val="00DF0DF0"/>
    <w:rsid w:val="00DF370D"/>
    <w:rsid w:val="00DF609A"/>
    <w:rsid w:val="00DF7C73"/>
    <w:rsid w:val="00E119DF"/>
    <w:rsid w:val="00E12765"/>
    <w:rsid w:val="00E22CF4"/>
    <w:rsid w:val="00E31F79"/>
    <w:rsid w:val="00E361CE"/>
    <w:rsid w:val="00E41236"/>
    <w:rsid w:val="00E44141"/>
    <w:rsid w:val="00E47504"/>
    <w:rsid w:val="00E512C2"/>
    <w:rsid w:val="00E51455"/>
    <w:rsid w:val="00E546DE"/>
    <w:rsid w:val="00E55CD0"/>
    <w:rsid w:val="00E571E7"/>
    <w:rsid w:val="00E605A5"/>
    <w:rsid w:val="00E630B0"/>
    <w:rsid w:val="00E726D6"/>
    <w:rsid w:val="00E72CE0"/>
    <w:rsid w:val="00E74FC6"/>
    <w:rsid w:val="00E77C97"/>
    <w:rsid w:val="00E829F8"/>
    <w:rsid w:val="00E84B1C"/>
    <w:rsid w:val="00E973B1"/>
    <w:rsid w:val="00EA35C6"/>
    <w:rsid w:val="00EA6D74"/>
    <w:rsid w:val="00EB05B7"/>
    <w:rsid w:val="00EB1EBB"/>
    <w:rsid w:val="00EC1A5B"/>
    <w:rsid w:val="00EC5422"/>
    <w:rsid w:val="00EC5F3C"/>
    <w:rsid w:val="00ED32E9"/>
    <w:rsid w:val="00ED6CCA"/>
    <w:rsid w:val="00EE0A58"/>
    <w:rsid w:val="00EE13BC"/>
    <w:rsid w:val="00EE4496"/>
    <w:rsid w:val="00EF32BC"/>
    <w:rsid w:val="00F01C0A"/>
    <w:rsid w:val="00F104F8"/>
    <w:rsid w:val="00F11A3A"/>
    <w:rsid w:val="00F14220"/>
    <w:rsid w:val="00F21779"/>
    <w:rsid w:val="00F21BF8"/>
    <w:rsid w:val="00F2583A"/>
    <w:rsid w:val="00F27043"/>
    <w:rsid w:val="00F3101A"/>
    <w:rsid w:val="00F337E7"/>
    <w:rsid w:val="00F34F98"/>
    <w:rsid w:val="00F37A0B"/>
    <w:rsid w:val="00F44C9E"/>
    <w:rsid w:val="00F513CE"/>
    <w:rsid w:val="00F56762"/>
    <w:rsid w:val="00F633F5"/>
    <w:rsid w:val="00F64090"/>
    <w:rsid w:val="00F67714"/>
    <w:rsid w:val="00F76453"/>
    <w:rsid w:val="00F83FD1"/>
    <w:rsid w:val="00F85E7D"/>
    <w:rsid w:val="00F90DAC"/>
    <w:rsid w:val="00F91ACA"/>
    <w:rsid w:val="00F947E9"/>
    <w:rsid w:val="00F95864"/>
    <w:rsid w:val="00FA0B5E"/>
    <w:rsid w:val="00FA67DA"/>
    <w:rsid w:val="00FB7107"/>
    <w:rsid w:val="00FC2FDD"/>
    <w:rsid w:val="00FC3F1E"/>
    <w:rsid w:val="00FC6B6D"/>
    <w:rsid w:val="00FD5DF4"/>
    <w:rsid w:val="00FE6201"/>
    <w:rsid w:val="00FE6843"/>
    <w:rsid w:val="00FF0478"/>
    <w:rsid w:val="00FF3450"/>
    <w:rsid w:val="00FF3A2E"/>
    <w:rsid w:val="00FF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7D897C"/>
  <w15:docId w15:val="{3D5F2C6E-37CC-4067-9BEB-CEA155D5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tabs>
        <w:tab w:val="clear" w:pos="1080"/>
        <w:tab w:val="left" w:pos="720"/>
      </w:tabs>
      <w:outlineLvl w:val="1"/>
    </w:pPr>
    <w:rPr>
      <w:rFonts w:eastAsiaTheme="majorEastAsia" w:cstheme="majorBidi"/>
      <w:bCs/>
      <w:szCs w:val="26"/>
    </w:rPr>
  </w:style>
  <w:style w:type="paragraph" w:styleId="Heading3">
    <w:name w:val="heading 3"/>
    <w:basedOn w:val="Normal"/>
    <w:next w:val="Body"/>
    <w:link w:val="Heading3Char"/>
    <w:semiHidden/>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semiHidden/>
    <w:rsid w:val="00866C8D"/>
    <w:rPr>
      <w:rFonts w:ascii="Arial" w:eastAsiaTheme="majorEastAsia" w:hAnsi="Arial" w:cstheme="majorBidi"/>
      <w:bCs/>
      <w:sz w:val="20"/>
    </w:rPr>
  </w:style>
  <w:style w:type="paragraph" w:styleId="ListParagraph">
    <w:name w:val="List Paragraph"/>
    <w:basedOn w:val="Normal"/>
    <w:uiPriority w:val="34"/>
    <w:qFormat/>
    <w:rsid w:val="00383428"/>
    <w:pPr>
      <w:ind w:left="720"/>
      <w:contextualSpacing/>
    </w:pPr>
  </w:style>
  <w:style w:type="character" w:styleId="CommentReference">
    <w:name w:val="annotation reference"/>
    <w:basedOn w:val="DefaultParagraphFont"/>
    <w:uiPriority w:val="99"/>
    <w:semiHidden/>
    <w:unhideWhenUsed/>
    <w:rsid w:val="00AF6086"/>
    <w:rPr>
      <w:sz w:val="16"/>
      <w:szCs w:val="16"/>
    </w:rPr>
  </w:style>
  <w:style w:type="paragraph" w:styleId="CommentText">
    <w:name w:val="annotation text"/>
    <w:basedOn w:val="Normal"/>
    <w:link w:val="CommentTextChar"/>
    <w:uiPriority w:val="99"/>
    <w:semiHidden/>
    <w:unhideWhenUsed/>
    <w:rsid w:val="00AF6086"/>
    <w:rPr>
      <w:szCs w:val="20"/>
    </w:rPr>
  </w:style>
  <w:style w:type="character" w:customStyle="1" w:styleId="CommentTextChar">
    <w:name w:val="Comment Text Char"/>
    <w:basedOn w:val="DefaultParagraphFont"/>
    <w:link w:val="CommentText"/>
    <w:uiPriority w:val="99"/>
    <w:semiHidden/>
    <w:rsid w:val="00AF608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F6086"/>
    <w:rPr>
      <w:b/>
      <w:bCs/>
    </w:rPr>
  </w:style>
  <w:style w:type="character" w:customStyle="1" w:styleId="CommentSubjectChar">
    <w:name w:val="Comment Subject Char"/>
    <w:basedOn w:val="CommentTextChar"/>
    <w:link w:val="CommentSubject"/>
    <w:uiPriority w:val="99"/>
    <w:semiHidden/>
    <w:rsid w:val="00AF608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944CB44-C53A-450D-B0EE-522C491A00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4.xml><?xml version="1.0" encoding="utf-8"?>
<ds:datastoreItem xmlns:ds="http://schemas.openxmlformats.org/officeDocument/2006/customXml" ds:itemID="{B7369DFC-CEB7-497F-9E8E-4860DE7D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17</Pages>
  <Words>7375</Words>
  <Characters>42043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49320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Lewis</dc:creator>
  <cp:lastModifiedBy>Jennifer Kornrumpf</cp:lastModifiedBy>
  <cp:revision>7</cp:revision>
  <cp:lastPrinted>2016-06-30T08:24:00Z</cp:lastPrinted>
  <dcterms:created xsi:type="dcterms:W3CDTF">2016-06-30T08:03:00Z</dcterms:created>
  <dcterms:modified xsi:type="dcterms:W3CDTF">2016-11-11T12:34:00Z</dcterms:modified>
</cp:coreProperties>
</file>