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B5E" w:rsidRPr="00FC3F1E" w:rsidRDefault="00FA0B5E" w:rsidP="00FC3F1E">
      <w:pPr>
        <w:spacing w:after="0"/>
        <w:jc w:val="center"/>
        <w:rPr>
          <w:b/>
        </w:rPr>
      </w:pPr>
      <w:r w:rsidRPr="00FC3F1E">
        <w:rPr>
          <w:b/>
        </w:rPr>
        <w:t>CONFIRMED MINUTES</w:t>
      </w:r>
    </w:p>
    <w:p w:rsidR="00FA0B5E" w:rsidRPr="00FC3F1E" w:rsidRDefault="00C61D88" w:rsidP="00FC3F1E">
      <w:pPr>
        <w:spacing w:after="0"/>
        <w:jc w:val="center"/>
        <w:rPr>
          <w:b/>
        </w:rPr>
      </w:pPr>
      <w:r>
        <w:rPr>
          <w:b/>
        </w:rPr>
        <w:t>JUNE 20-23</w:t>
      </w:r>
      <w:r w:rsidR="00FA0B5E" w:rsidRPr="00FC3F1E">
        <w:rPr>
          <w:b/>
        </w:rPr>
        <w:t xml:space="preserve">, </w:t>
      </w:r>
      <w:r>
        <w:rPr>
          <w:b/>
        </w:rPr>
        <w:t>2016</w:t>
      </w:r>
    </w:p>
    <w:p w:rsidR="00FA0B5E" w:rsidRPr="00FC3F1E" w:rsidRDefault="000A4DCB" w:rsidP="007F7E08">
      <w:pPr>
        <w:jc w:val="center"/>
        <w:rPr>
          <w:b/>
        </w:rPr>
      </w:pPr>
      <w:r>
        <w:rPr>
          <w:b/>
        </w:rPr>
        <w:t>LONDON, UNITED KINGDOM</w:t>
      </w:r>
    </w:p>
    <w:p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rsidR="00FA0B5E" w:rsidRPr="00FC3F1E" w:rsidRDefault="00C61D88" w:rsidP="00FA0B5E">
      <w:pPr>
        <w:rPr>
          <w:b/>
          <w:u w:val="single"/>
        </w:rPr>
      </w:pPr>
      <w:r>
        <w:rPr>
          <w:b/>
          <w:u w:val="single"/>
        </w:rPr>
        <w:t>MONDAY</w:t>
      </w:r>
      <w:r w:rsidR="00FA0B5E" w:rsidRPr="00FC3F1E">
        <w:rPr>
          <w:b/>
          <w:u w:val="single"/>
        </w:rPr>
        <w:t xml:space="preserve">, </w:t>
      </w:r>
      <w:r>
        <w:rPr>
          <w:b/>
          <w:u w:val="single"/>
        </w:rPr>
        <w:t>20</w:t>
      </w:r>
      <w:r w:rsidR="009E70EB">
        <w:rPr>
          <w:b/>
          <w:u w:val="single"/>
        </w:rPr>
        <w:t>-</w:t>
      </w:r>
      <w:r>
        <w:rPr>
          <w:b/>
          <w:u w:val="single"/>
        </w:rPr>
        <w:t>JUN</w:t>
      </w:r>
      <w:r w:rsidR="009E70EB">
        <w:rPr>
          <w:b/>
          <w:u w:val="single"/>
        </w:rPr>
        <w:t>-</w:t>
      </w:r>
      <w:r>
        <w:rPr>
          <w:b/>
          <w:u w:val="single"/>
        </w:rPr>
        <w:t>16</w:t>
      </w:r>
      <w:r w:rsidR="00FA0B5E" w:rsidRPr="00FC3F1E">
        <w:rPr>
          <w:b/>
          <w:u w:val="single"/>
        </w:rPr>
        <w:t xml:space="preserve"> to </w:t>
      </w:r>
      <w:r>
        <w:rPr>
          <w:b/>
          <w:u w:val="single"/>
        </w:rPr>
        <w:t>THURSDAY</w:t>
      </w:r>
      <w:r w:rsidR="00FA0B5E" w:rsidRPr="00FC3F1E">
        <w:rPr>
          <w:b/>
          <w:u w:val="single"/>
        </w:rPr>
        <w:t xml:space="preserve">, </w:t>
      </w:r>
      <w:r>
        <w:rPr>
          <w:b/>
          <w:u w:val="single"/>
        </w:rPr>
        <w:t>23</w:t>
      </w:r>
      <w:r w:rsidR="009E70EB">
        <w:rPr>
          <w:b/>
          <w:u w:val="single"/>
        </w:rPr>
        <w:t>-</w:t>
      </w:r>
      <w:r>
        <w:rPr>
          <w:b/>
          <w:u w:val="single"/>
        </w:rPr>
        <w:t>JUN</w:t>
      </w:r>
      <w:r w:rsidR="009E70EB">
        <w:rPr>
          <w:b/>
          <w:u w:val="single"/>
        </w:rPr>
        <w:t>-</w:t>
      </w:r>
      <w:r>
        <w:rPr>
          <w:b/>
          <w:u w:val="single"/>
        </w:rPr>
        <w:t>16</w:t>
      </w:r>
    </w:p>
    <w:p w:rsidR="00FA0B5E" w:rsidRDefault="00FA0B5E" w:rsidP="00FA0B5E">
      <w:pPr>
        <w:pStyle w:val="Heading1"/>
      </w:pPr>
      <w:r>
        <w:t>OPENING COMMENTS</w:t>
      </w:r>
    </w:p>
    <w:p w:rsidR="00FA0B5E" w:rsidRDefault="00FA0B5E" w:rsidP="00FA0B5E">
      <w:pPr>
        <w:pStyle w:val="Heading2"/>
      </w:pPr>
      <w:r>
        <w:t>Call to Order / Quorum Check</w:t>
      </w:r>
    </w:p>
    <w:p w:rsidR="00FA0B5E" w:rsidRDefault="00C61D88" w:rsidP="00FA0B5E">
      <w:pPr>
        <w:pStyle w:val="Body"/>
      </w:pPr>
      <w:r>
        <w:t>The Coatings Task Group (CTTG)</w:t>
      </w:r>
      <w:r w:rsidR="00FA0B5E">
        <w:t xml:space="preserve"> was called to order at </w:t>
      </w:r>
      <w:r>
        <w:t>9:00</w:t>
      </w:r>
      <w:r w:rsidR="00FA0B5E">
        <w:t xml:space="preserve"> a.m., </w:t>
      </w:r>
      <w:r>
        <w:t>20-Jun-2016</w:t>
      </w:r>
    </w:p>
    <w:p w:rsidR="00FA0B5E" w:rsidRDefault="00FA0B5E" w:rsidP="00FA0B5E">
      <w:pPr>
        <w:pStyle w:val="Body"/>
      </w:pPr>
      <w:r>
        <w:t>It was verified that only SUBSCRIBER MEMBERS were in attendance during the closed portion of the meeting.</w:t>
      </w:r>
      <w:bookmarkStart w:id="0" w:name="_GoBack"/>
      <w:bookmarkEnd w:id="0"/>
    </w:p>
    <w:p w:rsidR="00FA0B5E" w:rsidRDefault="00FA0B5E" w:rsidP="00FA0B5E">
      <w:pPr>
        <w:pStyle w:val="Body"/>
      </w:pPr>
      <w:r>
        <w:t>A quorum was established with the following representatives in attendance:</w:t>
      </w:r>
    </w:p>
    <w:p w:rsidR="00FA0B5E" w:rsidRPr="00272E48" w:rsidRDefault="00FA0B5E" w:rsidP="00272E48">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E51455" w:rsidRPr="00FA0B5E" w:rsidTr="0072739C">
        <w:tc>
          <w:tcPr>
            <w:tcW w:w="295" w:type="dxa"/>
          </w:tcPr>
          <w:p w:rsidR="00FA0B5E" w:rsidRPr="00FA0B5E" w:rsidRDefault="00FA0B5E" w:rsidP="00FA0B5E">
            <w:pPr>
              <w:pStyle w:val="Names"/>
            </w:pPr>
          </w:p>
        </w:tc>
        <w:tc>
          <w:tcPr>
            <w:tcW w:w="1998" w:type="dxa"/>
          </w:tcPr>
          <w:p w:rsidR="00FA0B5E" w:rsidRPr="00FA0B5E" w:rsidRDefault="00FA0B5E" w:rsidP="00FA0B5E">
            <w:pPr>
              <w:pStyle w:val="Names"/>
            </w:pPr>
            <w:r w:rsidRPr="00FA0B5E">
              <w:t>NAME</w:t>
            </w:r>
          </w:p>
        </w:tc>
        <w:tc>
          <w:tcPr>
            <w:tcW w:w="1980" w:type="dxa"/>
          </w:tcPr>
          <w:p w:rsidR="00FA0B5E" w:rsidRPr="00FA0B5E" w:rsidRDefault="00FA0B5E" w:rsidP="00FA0B5E">
            <w:pPr>
              <w:pStyle w:val="Names"/>
            </w:pPr>
          </w:p>
        </w:tc>
        <w:tc>
          <w:tcPr>
            <w:tcW w:w="3870" w:type="dxa"/>
          </w:tcPr>
          <w:p w:rsidR="00FA0B5E" w:rsidRPr="00FA0B5E" w:rsidRDefault="00FA0B5E" w:rsidP="00FA0B5E">
            <w:pPr>
              <w:pStyle w:val="Names"/>
            </w:pPr>
            <w:r w:rsidRPr="00FA0B5E">
              <w:t>COMPANY NAME</w:t>
            </w:r>
          </w:p>
        </w:tc>
        <w:tc>
          <w:tcPr>
            <w:tcW w:w="2160" w:type="dxa"/>
          </w:tcPr>
          <w:p w:rsidR="00FA0B5E" w:rsidRPr="00FA0B5E" w:rsidRDefault="00FA0B5E" w:rsidP="00FA0B5E">
            <w:pPr>
              <w:pStyle w:val="Names"/>
            </w:pPr>
          </w:p>
        </w:tc>
      </w:tr>
      <w:tr w:rsidR="00E51455" w:rsidRPr="00FA0B5E" w:rsidTr="0072739C">
        <w:tc>
          <w:tcPr>
            <w:tcW w:w="295" w:type="dxa"/>
          </w:tcPr>
          <w:p w:rsidR="00FA0B5E" w:rsidRPr="00FA0B5E" w:rsidRDefault="00FA0B5E" w:rsidP="00FA0B5E">
            <w:pPr>
              <w:pStyle w:val="Names"/>
            </w:pPr>
          </w:p>
        </w:tc>
        <w:tc>
          <w:tcPr>
            <w:tcW w:w="1998" w:type="dxa"/>
          </w:tcPr>
          <w:p w:rsidR="00FA0B5E" w:rsidRPr="00FA0B5E" w:rsidRDefault="00FA0B5E" w:rsidP="00FA0B5E">
            <w:pPr>
              <w:pStyle w:val="Names"/>
            </w:pPr>
          </w:p>
        </w:tc>
        <w:tc>
          <w:tcPr>
            <w:tcW w:w="1980" w:type="dxa"/>
          </w:tcPr>
          <w:p w:rsidR="00FA0B5E" w:rsidRPr="00FA0B5E" w:rsidRDefault="00FA0B5E" w:rsidP="00FA0B5E">
            <w:pPr>
              <w:pStyle w:val="Names"/>
            </w:pPr>
          </w:p>
        </w:tc>
        <w:tc>
          <w:tcPr>
            <w:tcW w:w="3870" w:type="dxa"/>
          </w:tcPr>
          <w:p w:rsidR="00FA0B5E" w:rsidRPr="00FA0B5E" w:rsidRDefault="00FA0B5E" w:rsidP="00FA0B5E">
            <w:pPr>
              <w:pStyle w:val="Names"/>
            </w:pPr>
          </w:p>
        </w:tc>
        <w:tc>
          <w:tcPr>
            <w:tcW w:w="2160" w:type="dxa"/>
          </w:tcPr>
          <w:p w:rsidR="00FA0B5E" w:rsidRPr="00FA0B5E" w:rsidRDefault="00FA0B5E" w:rsidP="00FA0B5E">
            <w:pPr>
              <w:pStyle w:val="Names"/>
            </w:pPr>
          </w:p>
        </w:tc>
      </w:tr>
      <w:tr w:rsidR="00A4482A" w:rsidRPr="00EE025B" w:rsidTr="0072739C">
        <w:tc>
          <w:tcPr>
            <w:tcW w:w="295" w:type="dxa"/>
          </w:tcPr>
          <w:p w:rsidR="00A4482A" w:rsidRPr="00EE025B" w:rsidRDefault="00A4482A" w:rsidP="00EE025B">
            <w:pPr>
              <w:pStyle w:val="Names"/>
            </w:pPr>
            <w:r w:rsidRPr="00EE025B">
              <w:t>*</w:t>
            </w:r>
          </w:p>
        </w:tc>
        <w:tc>
          <w:tcPr>
            <w:tcW w:w="1998" w:type="dxa"/>
          </w:tcPr>
          <w:p w:rsidR="00A4482A" w:rsidRPr="00EE025B" w:rsidRDefault="00A4482A" w:rsidP="00EE025B">
            <w:pPr>
              <w:pStyle w:val="Names"/>
            </w:pPr>
            <w:r w:rsidRPr="00EE025B">
              <w:t>Mark</w:t>
            </w:r>
          </w:p>
        </w:tc>
        <w:tc>
          <w:tcPr>
            <w:tcW w:w="1980" w:type="dxa"/>
          </w:tcPr>
          <w:p w:rsidR="00A4482A" w:rsidRPr="00EE025B" w:rsidRDefault="00A4482A" w:rsidP="00EE025B">
            <w:pPr>
              <w:pStyle w:val="Names"/>
            </w:pPr>
            <w:r w:rsidRPr="00EE025B">
              <w:t>Binfield</w:t>
            </w:r>
          </w:p>
        </w:tc>
        <w:tc>
          <w:tcPr>
            <w:tcW w:w="3870" w:type="dxa"/>
          </w:tcPr>
          <w:p w:rsidR="00A4482A" w:rsidRPr="00EE025B" w:rsidRDefault="00A4482A" w:rsidP="00EE025B">
            <w:pPr>
              <w:pStyle w:val="Names"/>
            </w:pPr>
            <w:r w:rsidRPr="00EE025B">
              <w:t>UTC Aerospace (Goodrich)</w:t>
            </w:r>
          </w:p>
        </w:tc>
        <w:tc>
          <w:tcPr>
            <w:tcW w:w="2160" w:type="dxa"/>
          </w:tcPr>
          <w:p w:rsidR="00A4482A" w:rsidRPr="00EE025B" w:rsidRDefault="00A4482A" w:rsidP="00EE025B">
            <w:pPr>
              <w:pStyle w:val="Names"/>
            </w:pPr>
          </w:p>
        </w:tc>
      </w:tr>
      <w:tr w:rsidR="00C25ABB" w:rsidRPr="00EE025B" w:rsidTr="0072739C">
        <w:tc>
          <w:tcPr>
            <w:tcW w:w="295" w:type="dxa"/>
          </w:tcPr>
          <w:p w:rsidR="00C25ABB" w:rsidRPr="00EE025B" w:rsidRDefault="00C25ABB" w:rsidP="00EE025B">
            <w:pPr>
              <w:pStyle w:val="Names"/>
            </w:pPr>
          </w:p>
        </w:tc>
        <w:tc>
          <w:tcPr>
            <w:tcW w:w="1998" w:type="dxa"/>
          </w:tcPr>
          <w:p w:rsidR="00C25ABB" w:rsidRPr="00EE025B" w:rsidRDefault="00C25ABB" w:rsidP="00EE025B">
            <w:pPr>
              <w:pStyle w:val="Names"/>
            </w:pPr>
            <w:r w:rsidRPr="00EE025B">
              <w:t>Shaun</w:t>
            </w:r>
          </w:p>
        </w:tc>
        <w:tc>
          <w:tcPr>
            <w:tcW w:w="1980" w:type="dxa"/>
          </w:tcPr>
          <w:p w:rsidR="00C25ABB" w:rsidRPr="00EE025B" w:rsidRDefault="00C25ABB" w:rsidP="00EE025B">
            <w:pPr>
              <w:pStyle w:val="Names"/>
            </w:pPr>
            <w:r w:rsidRPr="00EE025B">
              <w:t>Brewin</w:t>
            </w:r>
          </w:p>
        </w:tc>
        <w:tc>
          <w:tcPr>
            <w:tcW w:w="3870" w:type="dxa"/>
          </w:tcPr>
          <w:p w:rsidR="00C25ABB" w:rsidRPr="00EE025B" w:rsidRDefault="00C25ABB" w:rsidP="00EE025B">
            <w:pPr>
              <w:pStyle w:val="Names"/>
            </w:pPr>
            <w:r w:rsidRPr="00EE025B">
              <w:t>Rolls-Royce</w:t>
            </w:r>
          </w:p>
        </w:tc>
        <w:tc>
          <w:tcPr>
            <w:tcW w:w="2160" w:type="dxa"/>
          </w:tcPr>
          <w:p w:rsidR="00C25ABB" w:rsidRPr="00EE025B" w:rsidRDefault="00C25ABB" w:rsidP="00EE025B">
            <w:pPr>
              <w:pStyle w:val="Names"/>
            </w:pPr>
          </w:p>
        </w:tc>
      </w:tr>
      <w:tr w:rsidR="00A4482A" w:rsidRPr="00EE025B" w:rsidTr="0072739C">
        <w:tc>
          <w:tcPr>
            <w:tcW w:w="295" w:type="dxa"/>
          </w:tcPr>
          <w:p w:rsidR="00A4482A" w:rsidRPr="00EE025B" w:rsidRDefault="00A4482A" w:rsidP="00EE025B">
            <w:pPr>
              <w:pStyle w:val="Names"/>
            </w:pPr>
            <w:r w:rsidRPr="00EE025B">
              <w:t>*</w:t>
            </w:r>
          </w:p>
        </w:tc>
        <w:tc>
          <w:tcPr>
            <w:tcW w:w="1998" w:type="dxa"/>
          </w:tcPr>
          <w:p w:rsidR="00A4482A" w:rsidRPr="00EE025B" w:rsidRDefault="00A4482A" w:rsidP="00EE025B">
            <w:pPr>
              <w:pStyle w:val="Names"/>
            </w:pPr>
            <w:r w:rsidRPr="00EE025B">
              <w:t>Fabrice</w:t>
            </w:r>
          </w:p>
        </w:tc>
        <w:tc>
          <w:tcPr>
            <w:tcW w:w="1980" w:type="dxa"/>
          </w:tcPr>
          <w:p w:rsidR="00A4482A" w:rsidRPr="00EE025B" w:rsidRDefault="00A4482A" w:rsidP="00EE025B">
            <w:pPr>
              <w:pStyle w:val="Names"/>
            </w:pPr>
            <w:proofErr w:type="spellStart"/>
            <w:r w:rsidRPr="00EE025B">
              <w:t>Crabos</w:t>
            </w:r>
            <w:proofErr w:type="spellEnd"/>
          </w:p>
        </w:tc>
        <w:tc>
          <w:tcPr>
            <w:tcW w:w="3870" w:type="dxa"/>
          </w:tcPr>
          <w:p w:rsidR="00A4482A" w:rsidRPr="00EE025B" w:rsidRDefault="00A4482A" w:rsidP="00EE025B">
            <w:pPr>
              <w:pStyle w:val="Names"/>
            </w:pPr>
            <w:r w:rsidRPr="00EE025B">
              <w:t>SAFRAN Group</w:t>
            </w:r>
          </w:p>
        </w:tc>
        <w:tc>
          <w:tcPr>
            <w:tcW w:w="2160" w:type="dxa"/>
          </w:tcPr>
          <w:p w:rsidR="00A4482A" w:rsidRPr="00EE025B" w:rsidRDefault="00A4482A" w:rsidP="00EE025B">
            <w:pPr>
              <w:pStyle w:val="Names"/>
            </w:pPr>
          </w:p>
        </w:tc>
      </w:tr>
      <w:tr w:rsidR="00C61D88" w:rsidRPr="00EE025B" w:rsidTr="0072739C">
        <w:tc>
          <w:tcPr>
            <w:tcW w:w="295" w:type="dxa"/>
          </w:tcPr>
          <w:p w:rsidR="00C61D88" w:rsidRPr="00EE025B" w:rsidRDefault="00C61D88" w:rsidP="00EE025B">
            <w:pPr>
              <w:pStyle w:val="Names"/>
            </w:pPr>
            <w:r w:rsidRPr="00EE025B">
              <w:t>*</w:t>
            </w:r>
          </w:p>
        </w:tc>
        <w:tc>
          <w:tcPr>
            <w:tcW w:w="1998" w:type="dxa"/>
          </w:tcPr>
          <w:p w:rsidR="00C61D88" w:rsidRPr="00EE025B" w:rsidRDefault="00C61D88" w:rsidP="00EE025B">
            <w:pPr>
              <w:pStyle w:val="Names"/>
            </w:pPr>
            <w:proofErr w:type="spellStart"/>
            <w:r w:rsidRPr="00EE025B">
              <w:t>Branislav</w:t>
            </w:r>
            <w:proofErr w:type="spellEnd"/>
          </w:p>
        </w:tc>
        <w:tc>
          <w:tcPr>
            <w:tcW w:w="1980" w:type="dxa"/>
          </w:tcPr>
          <w:p w:rsidR="00C61D88" w:rsidRPr="00EE025B" w:rsidRDefault="00C61D88" w:rsidP="00EE025B">
            <w:pPr>
              <w:pStyle w:val="Names"/>
            </w:pPr>
            <w:proofErr w:type="spellStart"/>
            <w:r w:rsidRPr="00EE025B">
              <w:t>Domko</w:t>
            </w:r>
            <w:proofErr w:type="spellEnd"/>
          </w:p>
        </w:tc>
        <w:tc>
          <w:tcPr>
            <w:tcW w:w="3870" w:type="dxa"/>
          </w:tcPr>
          <w:p w:rsidR="00C61D88" w:rsidRPr="00EE025B" w:rsidRDefault="00C61D88" w:rsidP="00EE025B">
            <w:pPr>
              <w:pStyle w:val="Names"/>
            </w:pPr>
            <w:r w:rsidRPr="00EE025B">
              <w:t>Honeywell Aerospace</w:t>
            </w:r>
          </w:p>
        </w:tc>
        <w:tc>
          <w:tcPr>
            <w:tcW w:w="2160" w:type="dxa"/>
          </w:tcPr>
          <w:p w:rsidR="00C61D88" w:rsidRPr="00EE025B" w:rsidRDefault="00C61D88" w:rsidP="00EE025B">
            <w:pPr>
              <w:pStyle w:val="Names"/>
            </w:pPr>
          </w:p>
        </w:tc>
      </w:tr>
      <w:tr w:rsidR="00C61D88" w:rsidRPr="00EE025B" w:rsidTr="0072739C">
        <w:tc>
          <w:tcPr>
            <w:tcW w:w="295" w:type="dxa"/>
          </w:tcPr>
          <w:p w:rsidR="00C61D88" w:rsidRPr="00EE025B" w:rsidRDefault="00C61D88" w:rsidP="00EE025B">
            <w:pPr>
              <w:pStyle w:val="Names"/>
            </w:pPr>
            <w:r w:rsidRPr="00EE025B">
              <w:t>*</w:t>
            </w:r>
          </w:p>
        </w:tc>
        <w:tc>
          <w:tcPr>
            <w:tcW w:w="1998" w:type="dxa"/>
          </w:tcPr>
          <w:p w:rsidR="00C61D88" w:rsidRPr="00EE025B" w:rsidRDefault="00C61D88" w:rsidP="00EE025B">
            <w:pPr>
              <w:pStyle w:val="Names"/>
            </w:pPr>
            <w:r w:rsidRPr="00EE025B">
              <w:t>Patrick</w:t>
            </w:r>
          </w:p>
        </w:tc>
        <w:tc>
          <w:tcPr>
            <w:tcW w:w="1980" w:type="dxa"/>
          </w:tcPr>
          <w:p w:rsidR="00C61D88" w:rsidRPr="00EE025B" w:rsidRDefault="00C61D88" w:rsidP="00EE025B">
            <w:pPr>
              <w:pStyle w:val="Names"/>
            </w:pPr>
            <w:r w:rsidRPr="00EE025B">
              <w:t>Kiernan</w:t>
            </w:r>
          </w:p>
        </w:tc>
        <w:tc>
          <w:tcPr>
            <w:tcW w:w="3870" w:type="dxa"/>
          </w:tcPr>
          <w:p w:rsidR="00C61D88" w:rsidRPr="00EE025B" w:rsidRDefault="00C61D88" w:rsidP="00EE025B">
            <w:pPr>
              <w:pStyle w:val="Names"/>
            </w:pPr>
            <w:r w:rsidRPr="00EE025B">
              <w:t>Rolls-Royce</w:t>
            </w:r>
          </w:p>
        </w:tc>
        <w:tc>
          <w:tcPr>
            <w:tcW w:w="2160" w:type="dxa"/>
          </w:tcPr>
          <w:p w:rsidR="00C61D88" w:rsidRPr="00EE025B" w:rsidRDefault="00C61D88" w:rsidP="00EE025B">
            <w:pPr>
              <w:pStyle w:val="Names"/>
            </w:pPr>
          </w:p>
        </w:tc>
      </w:tr>
      <w:tr w:rsidR="00C61D88" w:rsidRPr="00EE025B" w:rsidTr="0072739C">
        <w:tc>
          <w:tcPr>
            <w:tcW w:w="295" w:type="dxa"/>
          </w:tcPr>
          <w:p w:rsidR="00C61D88" w:rsidRPr="00EE025B" w:rsidRDefault="00C61D88" w:rsidP="00EE025B">
            <w:pPr>
              <w:pStyle w:val="Names"/>
            </w:pPr>
            <w:r w:rsidRPr="00EE025B">
              <w:t>*</w:t>
            </w:r>
          </w:p>
        </w:tc>
        <w:tc>
          <w:tcPr>
            <w:tcW w:w="1998" w:type="dxa"/>
          </w:tcPr>
          <w:p w:rsidR="00C61D88" w:rsidRPr="00EE025B" w:rsidRDefault="00C61D88" w:rsidP="00EE025B">
            <w:pPr>
              <w:pStyle w:val="Names"/>
            </w:pPr>
            <w:proofErr w:type="spellStart"/>
            <w:r w:rsidRPr="00EE025B">
              <w:t>Erkan</w:t>
            </w:r>
            <w:proofErr w:type="spellEnd"/>
          </w:p>
        </w:tc>
        <w:tc>
          <w:tcPr>
            <w:tcW w:w="1980" w:type="dxa"/>
          </w:tcPr>
          <w:p w:rsidR="00C61D88" w:rsidRPr="00EE025B" w:rsidRDefault="00C61D88" w:rsidP="00EE025B">
            <w:pPr>
              <w:pStyle w:val="Names"/>
            </w:pPr>
            <w:proofErr w:type="spellStart"/>
            <w:r w:rsidRPr="00EE025B">
              <w:t>Kilic</w:t>
            </w:r>
            <w:proofErr w:type="spellEnd"/>
          </w:p>
        </w:tc>
        <w:tc>
          <w:tcPr>
            <w:tcW w:w="3870" w:type="dxa"/>
          </w:tcPr>
          <w:p w:rsidR="00C61D88" w:rsidRPr="00EE025B" w:rsidRDefault="00C61D88" w:rsidP="00EE025B">
            <w:pPr>
              <w:pStyle w:val="Names"/>
            </w:pPr>
            <w:r w:rsidRPr="00EE025B">
              <w:t>GE Aviation</w:t>
            </w:r>
          </w:p>
        </w:tc>
        <w:tc>
          <w:tcPr>
            <w:tcW w:w="2160" w:type="dxa"/>
          </w:tcPr>
          <w:p w:rsidR="00C61D88" w:rsidRPr="00EE025B" w:rsidRDefault="00C61D88" w:rsidP="00EE025B">
            <w:pPr>
              <w:pStyle w:val="Names"/>
            </w:pPr>
          </w:p>
        </w:tc>
      </w:tr>
      <w:tr w:rsidR="00C25ABB" w:rsidRPr="00EE025B" w:rsidTr="0072739C">
        <w:tc>
          <w:tcPr>
            <w:tcW w:w="295" w:type="dxa"/>
          </w:tcPr>
          <w:p w:rsidR="00C25ABB" w:rsidRPr="00EE025B" w:rsidRDefault="00C25ABB" w:rsidP="00EE025B">
            <w:pPr>
              <w:pStyle w:val="Names"/>
            </w:pPr>
          </w:p>
        </w:tc>
        <w:tc>
          <w:tcPr>
            <w:tcW w:w="1998" w:type="dxa"/>
          </w:tcPr>
          <w:p w:rsidR="00C25ABB" w:rsidRPr="00EE025B" w:rsidRDefault="00C25ABB" w:rsidP="00EE025B">
            <w:pPr>
              <w:pStyle w:val="Names"/>
            </w:pPr>
            <w:r w:rsidRPr="00EE025B">
              <w:t>Karolina</w:t>
            </w:r>
          </w:p>
        </w:tc>
        <w:tc>
          <w:tcPr>
            <w:tcW w:w="1980" w:type="dxa"/>
          </w:tcPr>
          <w:p w:rsidR="00C25ABB" w:rsidRPr="00EE025B" w:rsidRDefault="00C25ABB" w:rsidP="00EE025B">
            <w:pPr>
              <w:pStyle w:val="Names"/>
            </w:pPr>
            <w:r w:rsidRPr="00EE025B">
              <w:t>Kucharek</w:t>
            </w:r>
          </w:p>
        </w:tc>
        <w:tc>
          <w:tcPr>
            <w:tcW w:w="3870" w:type="dxa"/>
          </w:tcPr>
          <w:p w:rsidR="00C25ABB" w:rsidRPr="00EE025B" w:rsidRDefault="00C25ABB" w:rsidP="00EE025B">
            <w:pPr>
              <w:pStyle w:val="Names"/>
            </w:pPr>
            <w:r w:rsidRPr="00EE025B">
              <w:t>Rolls-Royce</w:t>
            </w:r>
          </w:p>
        </w:tc>
        <w:tc>
          <w:tcPr>
            <w:tcW w:w="2160" w:type="dxa"/>
          </w:tcPr>
          <w:p w:rsidR="00C25ABB" w:rsidRPr="00EE025B" w:rsidRDefault="00C25ABB" w:rsidP="00EE025B">
            <w:pPr>
              <w:pStyle w:val="Names"/>
            </w:pPr>
          </w:p>
        </w:tc>
      </w:tr>
      <w:tr w:rsidR="00C61D88" w:rsidRPr="00EE025B" w:rsidTr="0072739C">
        <w:tc>
          <w:tcPr>
            <w:tcW w:w="295" w:type="dxa"/>
          </w:tcPr>
          <w:p w:rsidR="00C61D88" w:rsidRPr="00EE025B" w:rsidRDefault="00C61D88" w:rsidP="00EE025B">
            <w:pPr>
              <w:pStyle w:val="Names"/>
            </w:pPr>
            <w:r w:rsidRPr="00EE025B">
              <w:t>*</w:t>
            </w:r>
          </w:p>
        </w:tc>
        <w:tc>
          <w:tcPr>
            <w:tcW w:w="1998" w:type="dxa"/>
          </w:tcPr>
          <w:p w:rsidR="00C61D88" w:rsidRPr="00EE025B" w:rsidRDefault="00C61D88" w:rsidP="00EE025B">
            <w:pPr>
              <w:pStyle w:val="Names"/>
            </w:pPr>
            <w:r w:rsidRPr="00EE025B">
              <w:t>Dan</w:t>
            </w:r>
          </w:p>
        </w:tc>
        <w:tc>
          <w:tcPr>
            <w:tcW w:w="1980" w:type="dxa"/>
          </w:tcPr>
          <w:p w:rsidR="00C61D88" w:rsidRPr="00EE025B" w:rsidRDefault="00C61D88" w:rsidP="00EE025B">
            <w:pPr>
              <w:pStyle w:val="Names"/>
            </w:pPr>
            <w:r w:rsidRPr="00EE025B">
              <w:t>Loveless</w:t>
            </w:r>
          </w:p>
        </w:tc>
        <w:tc>
          <w:tcPr>
            <w:tcW w:w="3870" w:type="dxa"/>
          </w:tcPr>
          <w:p w:rsidR="00C61D88" w:rsidRPr="00EE025B" w:rsidRDefault="00C61D88" w:rsidP="00EE025B">
            <w:pPr>
              <w:pStyle w:val="Names"/>
            </w:pPr>
            <w:r w:rsidRPr="00EE025B">
              <w:t>Parker Aerospace</w:t>
            </w:r>
          </w:p>
        </w:tc>
        <w:tc>
          <w:tcPr>
            <w:tcW w:w="2160" w:type="dxa"/>
          </w:tcPr>
          <w:p w:rsidR="00C61D88" w:rsidRPr="00EE025B" w:rsidRDefault="00C61D88" w:rsidP="00EE025B">
            <w:pPr>
              <w:pStyle w:val="Names"/>
            </w:pPr>
          </w:p>
        </w:tc>
      </w:tr>
      <w:tr w:rsidR="00C61D88" w:rsidRPr="00EE025B" w:rsidTr="0072739C">
        <w:tc>
          <w:tcPr>
            <w:tcW w:w="295" w:type="dxa"/>
          </w:tcPr>
          <w:p w:rsidR="00C61D88" w:rsidRPr="00EE025B" w:rsidRDefault="00C61D88" w:rsidP="00EE025B">
            <w:pPr>
              <w:pStyle w:val="Names"/>
            </w:pPr>
            <w:r w:rsidRPr="00EE025B">
              <w:t>*</w:t>
            </w:r>
          </w:p>
        </w:tc>
        <w:tc>
          <w:tcPr>
            <w:tcW w:w="1998" w:type="dxa"/>
          </w:tcPr>
          <w:p w:rsidR="00C61D88" w:rsidRPr="00EE025B" w:rsidRDefault="00C61D88" w:rsidP="00EE025B">
            <w:pPr>
              <w:pStyle w:val="Names"/>
            </w:pPr>
            <w:r w:rsidRPr="00EE025B">
              <w:t>Dennis</w:t>
            </w:r>
          </w:p>
        </w:tc>
        <w:tc>
          <w:tcPr>
            <w:tcW w:w="1980" w:type="dxa"/>
          </w:tcPr>
          <w:p w:rsidR="00C61D88" w:rsidRPr="00EE025B" w:rsidRDefault="00C61D88" w:rsidP="00EE025B">
            <w:pPr>
              <w:pStyle w:val="Names"/>
            </w:pPr>
            <w:r w:rsidRPr="00EE025B">
              <w:t>Meehan</w:t>
            </w:r>
          </w:p>
        </w:tc>
        <w:tc>
          <w:tcPr>
            <w:tcW w:w="3870" w:type="dxa"/>
          </w:tcPr>
          <w:p w:rsidR="00C61D88" w:rsidRPr="00EE025B" w:rsidRDefault="00C61D88" w:rsidP="00EE025B">
            <w:pPr>
              <w:pStyle w:val="Names"/>
            </w:pPr>
            <w:r w:rsidRPr="00EE025B">
              <w:t>Pratt &amp; Whitney</w:t>
            </w:r>
          </w:p>
        </w:tc>
        <w:tc>
          <w:tcPr>
            <w:tcW w:w="2160" w:type="dxa"/>
          </w:tcPr>
          <w:p w:rsidR="00C61D88" w:rsidRPr="00EE025B" w:rsidRDefault="00C61D88" w:rsidP="00EE025B">
            <w:pPr>
              <w:pStyle w:val="Names"/>
            </w:pPr>
          </w:p>
        </w:tc>
      </w:tr>
      <w:tr w:rsidR="00C61D88" w:rsidRPr="00EE025B" w:rsidTr="0072739C">
        <w:tc>
          <w:tcPr>
            <w:tcW w:w="295" w:type="dxa"/>
          </w:tcPr>
          <w:p w:rsidR="00C61D88" w:rsidRPr="00EE025B" w:rsidRDefault="00C61D88" w:rsidP="00EE025B">
            <w:pPr>
              <w:pStyle w:val="Names"/>
            </w:pPr>
            <w:r w:rsidRPr="00EE025B">
              <w:t>*</w:t>
            </w:r>
          </w:p>
        </w:tc>
        <w:tc>
          <w:tcPr>
            <w:tcW w:w="1998" w:type="dxa"/>
          </w:tcPr>
          <w:p w:rsidR="00C61D88" w:rsidRPr="00EE025B" w:rsidRDefault="00C61D88" w:rsidP="00EE025B">
            <w:pPr>
              <w:pStyle w:val="Names"/>
            </w:pPr>
            <w:r w:rsidRPr="00EE025B">
              <w:t>Joel</w:t>
            </w:r>
          </w:p>
        </w:tc>
        <w:tc>
          <w:tcPr>
            <w:tcW w:w="1980" w:type="dxa"/>
          </w:tcPr>
          <w:p w:rsidR="00C61D88" w:rsidRPr="00EE025B" w:rsidRDefault="00C61D88" w:rsidP="00EE025B">
            <w:pPr>
              <w:pStyle w:val="Names"/>
            </w:pPr>
            <w:proofErr w:type="spellStart"/>
            <w:r w:rsidRPr="00EE025B">
              <w:t>Mohnacky</w:t>
            </w:r>
            <w:proofErr w:type="spellEnd"/>
          </w:p>
        </w:tc>
        <w:tc>
          <w:tcPr>
            <w:tcW w:w="3870" w:type="dxa"/>
          </w:tcPr>
          <w:p w:rsidR="00C61D88" w:rsidRPr="00EE025B" w:rsidRDefault="00C61D88" w:rsidP="00EE025B">
            <w:pPr>
              <w:pStyle w:val="Names"/>
            </w:pPr>
            <w:r w:rsidRPr="00EE025B">
              <w:t>UTC Aerospace (Hamilton Sundstrand)</w:t>
            </w:r>
          </w:p>
        </w:tc>
        <w:tc>
          <w:tcPr>
            <w:tcW w:w="2160" w:type="dxa"/>
          </w:tcPr>
          <w:p w:rsidR="00C61D88" w:rsidRPr="00EE025B" w:rsidRDefault="00C61D88" w:rsidP="00EE025B">
            <w:pPr>
              <w:pStyle w:val="Names"/>
            </w:pPr>
            <w:r w:rsidRPr="00EE025B">
              <w:t>Vice Chairperson</w:t>
            </w:r>
          </w:p>
        </w:tc>
      </w:tr>
      <w:tr w:rsidR="00A4482A" w:rsidRPr="00EE025B" w:rsidTr="0072739C">
        <w:tc>
          <w:tcPr>
            <w:tcW w:w="295" w:type="dxa"/>
          </w:tcPr>
          <w:p w:rsidR="00A4482A" w:rsidRPr="00EE025B" w:rsidRDefault="00A4482A" w:rsidP="00EE025B">
            <w:pPr>
              <w:pStyle w:val="Names"/>
            </w:pPr>
          </w:p>
        </w:tc>
        <w:tc>
          <w:tcPr>
            <w:tcW w:w="1998" w:type="dxa"/>
          </w:tcPr>
          <w:p w:rsidR="00A4482A" w:rsidRPr="00EE025B" w:rsidRDefault="00A4482A" w:rsidP="00EE025B">
            <w:pPr>
              <w:pStyle w:val="Names"/>
            </w:pPr>
            <w:r w:rsidRPr="00EE025B">
              <w:t>Phillippe</w:t>
            </w:r>
          </w:p>
        </w:tc>
        <w:tc>
          <w:tcPr>
            <w:tcW w:w="1980" w:type="dxa"/>
          </w:tcPr>
          <w:p w:rsidR="00A4482A" w:rsidRPr="00EE025B" w:rsidRDefault="00A4482A" w:rsidP="00EE025B">
            <w:pPr>
              <w:pStyle w:val="Names"/>
            </w:pPr>
            <w:r w:rsidRPr="00EE025B">
              <w:t>Robin</w:t>
            </w:r>
          </w:p>
        </w:tc>
        <w:tc>
          <w:tcPr>
            <w:tcW w:w="3870" w:type="dxa"/>
          </w:tcPr>
          <w:p w:rsidR="00A4482A" w:rsidRPr="00EE025B" w:rsidRDefault="00A4482A" w:rsidP="00EE025B">
            <w:pPr>
              <w:pStyle w:val="Names"/>
            </w:pPr>
            <w:r w:rsidRPr="00EE025B">
              <w:t>AIRBUS</w:t>
            </w:r>
          </w:p>
        </w:tc>
        <w:tc>
          <w:tcPr>
            <w:tcW w:w="2160" w:type="dxa"/>
          </w:tcPr>
          <w:p w:rsidR="00A4482A" w:rsidRPr="00EE025B" w:rsidRDefault="00A4482A" w:rsidP="00EE025B">
            <w:pPr>
              <w:pStyle w:val="Names"/>
            </w:pPr>
          </w:p>
        </w:tc>
      </w:tr>
      <w:tr w:rsidR="00C61D88" w:rsidRPr="00EE025B" w:rsidTr="0072739C">
        <w:tc>
          <w:tcPr>
            <w:tcW w:w="295" w:type="dxa"/>
          </w:tcPr>
          <w:p w:rsidR="00C61D88" w:rsidRPr="00EE025B" w:rsidRDefault="00C61D88" w:rsidP="00EE025B">
            <w:pPr>
              <w:pStyle w:val="Names"/>
            </w:pPr>
            <w:r w:rsidRPr="00EE025B">
              <w:t>*</w:t>
            </w:r>
          </w:p>
        </w:tc>
        <w:tc>
          <w:tcPr>
            <w:tcW w:w="1998" w:type="dxa"/>
          </w:tcPr>
          <w:p w:rsidR="00C61D88" w:rsidRPr="00EE025B" w:rsidRDefault="00C61D88" w:rsidP="00EE025B">
            <w:pPr>
              <w:pStyle w:val="Names"/>
            </w:pPr>
            <w:r w:rsidRPr="00EE025B">
              <w:t>Josefa</w:t>
            </w:r>
          </w:p>
        </w:tc>
        <w:tc>
          <w:tcPr>
            <w:tcW w:w="1980" w:type="dxa"/>
          </w:tcPr>
          <w:p w:rsidR="00C61D88" w:rsidRPr="00EE025B" w:rsidRDefault="00C61D88" w:rsidP="00EE025B">
            <w:pPr>
              <w:pStyle w:val="Names"/>
            </w:pPr>
            <w:r w:rsidRPr="00EE025B">
              <w:t xml:space="preserve">Rodriguez </w:t>
            </w:r>
            <w:proofErr w:type="spellStart"/>
            <w:r w:rsidRPr="00EE025B">
              <w:t>Baena</w:t>
            </w:r>
            <w:proofErr w:type="spellEnd"/>
          </w:p>
        </w:tc>
        <w:tc>
          <w:tcPr>
            <w:tcW w:w="3870" w:type="dxa"/>
          </w:tcPr>
          <w:p w:rsidR="00C61D88" w:rsidRPr="00EE025B" w:rsidRDefault="00C61D88" w:rsidP="00EE025B">
            <w:pPr>
              <w:pStyle w:val="Names"/>
            </w:pPr>
            <w:r w:rsidRPr="00EE025B">
              <w:t>Airbus Defense &amp; Space</w:t>
            </w:r>
          </w:p>
        </w:tc>
        <w:tc>
          <w:tcPr>
            <w:tcW w:w="2160" w:type="dxa"/>
          </w:tcPr>
          <w:p w:rsidR="00C61D88" w:rsidRPr="00EE025B" w:rsidRDefault="00C61D88" w:rsidP="00EE025B">
            <w:pPr>
              <w:pStyle w:val="Names"/>
            </w:pPr>
          </w:p>
        </w:tc>
      </w:tr>
      <w:tr w:rsidR="00C25ABB" w:rsidRPr="00EE025B" w:rsidTr="0072739C">
        <w:tc>
          <w:tcPr>
            <w:tcW w:w="295" w:type="dxa"/>
          </w:tcPr>
          <w:p w:rsidR="00C25ABB" w:rsidRPr="00EE025B" w:rsidRDefault="00C25ABB" w:rsidP="00EE025B">
            <w:pPr>
              <w:pStyle w:val="Names"/>
            </w:pPr>
          </w:p>
        </w:tc>
        <w:tc>
          <w:tcPr>
            <w:tcW w:w="1998" w:type="dxa"/>
          </w:tcPr>
          <w:p w:rsidR="00C25ABB" w:rsidRPr="00EE025B" w:rsidRDefault="00C25ABB" w:rsidP="00EE025B">
            <w:pPr>
              <w:pStyle w:val="Names"/>
            </w:pPr>
            <w:r w:rsidRPr="00EE025B">
              <w:t>Ester</w:t>
            </w:r>
          </w:p>
        </w:tc>
        <w:tc>
          <w:tcPr>
            <w:tcW w:w="1980" w:type="dxa"/>
          </w:tcPr>
          <w:p w:rsidR="00C25ABB" w:rsidRPr="00EE025B" w:rsidRDefault="00C25ABB" w:rsidP="00EE025B">
            <w:pPr>
              <w:pStyle w:val="Names"/>
            </w:pPr>
            <w:r w:rsidRPr="00EE025B">
              <w:t>Sala-Bosch</w:t>
            </w:r>
          </w:p>
        </w:tc>
        <w:tc>
          <w:tcPr>
            <w:tcW w:w="3870" w:type="dxa"/>
          </w:tcPr>
          <w:p w:rsidR="00C25ABB" w:rsidRPr="00EE025B" w:rsidRDefault="00C25ABB" w:rsidP="00EE025B">
            <w:pPr>
              <w:pStyle w:val="Names"/>
            </w:pPr>
            <w:r w:rsidRPr="00EE025B">
              <w:t>Rolls-Royce</w:t>
            </w:r>
          </w:p>
        </w:tc>
        <w:tc>
          <w:tcPr>
            <w:tcW w:w="2160" w:type="dxa"/>
          </w:tcPr>
          <w:p w:rsidR="00C25ABB" w:rsidRPr="00EE025B" w:rsidRDefault="00C25ABB" w:rsidP="00EE025B">
            <w:pPr>
              <w:pStyle w:val="Names"/>
            </w:pPr>
          </w:p>
        </w:tc>
      </w:tr>
      <w:tr w:rsidR="00C61D88" w:rsidRPr="00EE025B" w:rsidTr="0072739C">
        <w:tc>
          <w:tcPr>
            <w:tcW w:w="295" w:type="dxa"/>
          </w:tcPr>
          <w:p w:rsidR="00C61D88" w:rsidRPr="00EE025B" w:rsidRDefault="00C61D88" w:rsidP="00EE025B">
            <w:pPr>
              <w:pStyle w:val="Names"/>
            </w:pPr>
            <w:r w:rsidRPr="00EE025B">
              <w:t>*</w:t>
            </w:r>
          </w:p>
        </w:tc>
        <w:tc>
          <w:tcPr>
            <w:tcW w:w="1998" w:type="dxa"/>
          </w:tcPr>
          <w:p w:rsidR="00C61D88" w:rsidRPr="00EE025B" w:rsidRDefault="00C61D88" w:rsidP="00EE025B">
            <w:pPr>
              <w:pStyle w:val="Names"/>
            </w:pPr>
            <w:r w:rsidRPr="00EE025B">
              <w:t>Udo</w:t>
            </w:r>
          </w:p>
        </w:tc>
        <w:tc>
          <w:tcPr>
            <w:tcW w:w="1980" w:type="dxa"/>
          </w:tcPr>
          <w:p w:rsidR="00C61D88" w:rsidRPr="00EE025B" w:rsidRDefault="00C61D88" w:rsidP="00EE025B">
            <w:pPr>
              <w:pStyle w:val="Names"/>
            </w:pPr>
            <w:proofErr w:type="spellStart"/>
            <w:r w:rsidRPr="00EE025B">
              <w:t>Schuelke</w:t>
            </w:r>
            <w:proofErr w:type="spellEnd"/>
          </w:p>
        </w:tc>
        <w:tc>
          <w:tcPr>
            <w:tcW w:w="3870" w:type="dxa"/>
          </w:tcPr>
          <w:p w:rsidR="00C61D88" w:rsidRPr="00EE025B" w:rsidRDefault="00C61D88" w:rsidP="00EE025B">
            <w:pPr>
              <w:pStyle w:val="Names"/>
            </w:pPr>
            <w:r w:rsidRPr="00EE025B">
              <w:t>Honeywell Aerospace</w:t>
            </w:r>
          </w:p>
        </w:tc>
        <w:tc>
          <w:tcPr>
            <w:tcW w:w="2160" w:type="dxa"/>
          </w:tcPr>
          <w:p w:rsidR="00C61D88" w:rsidRPr="00EE025B" w:rsidRDefault="00C61D88" w:rsidP="00EE025B">
            <w:pPr>
              <w:pStyle w:val="Names"/>
            </w:pPr>
            <w:r w:rsidRPr="00EE025B">
              <w:t>Chairperson</w:t>
            </w:r>
          </w:p>
        </w:tc>
      </w:tr>
      <w:tr w:rsidR="00A4482A" w:rsidRPr="00EE025B" w:rsidTr="0072739C">
        <w:tc>
          <w:tcPr>
            <w:tcW w:w="295" w:type="dxa"/>
          </w:tcPr>
          <w:p w:rsidR="00A4482A" w:rsidRPr="00EE025B" w:rsidRDefault="00A4482A" w:rsidP="00EE025B">
            <w:pPr>
              <w:pStyle w:val="Names"/>
            </w:pPr>
          </w:p>
        </w:tc>
        <w:tc>
          <w:tcPr>
            <w:tcW w:w="1998" w:type="dxa"/>
          </w:tcPr>
          <w:p w:rsidR="00A4482A" w:rsidRPr="00EE025B" w:rsidRDefault="00A4482A" w:rsidP="00EE025B">
            <w:pPr>
              <w:pStyle w:val="Names"/>
            </w:pPr>
            <w:proofErr w:type="spellStart"/>
            <w:r w:rsidRPr="00EE025B">
              <w:t>Ranganathan</w:t>
            </w:r>
            <w:proofErr w:type="spellEnd"/>
          </w:p>
        </w:tc>
        <w:tc>
          <w:tcPr>
            <w:tcW w:w="1980" w:type="dxa"/>
          </w:tcPr>
          <w:p w:rsidR="00A4482A" w:rsidRPr="00EE025B" w:rsidRDefault="00A4482A" w:rsidP="00EE025B">
            <w:pPr>
              <w:pStyle w:val="Names"/>
            </w:pPr>
            <w:proofErr w:type="spellStart"/>
            <w:r w:rsidRPr="00EE025B">
              <w:t>Srinivansan</w:t>
            </w:r>
            <w:proofErr w:type="spellEnd"/>
          </w:p>
        </w:tc>
        <w:tc>
          <w:tcPr>
            <w:tcW w:w="3870" w:type="dxa"/>
          </w:tcPr>
          <w:p w:rsidR="00A4482A" w:rsidRPr="00EE025B" w:rsidRDefault="00A4482A" w:rsidP="00EE025B">
            <w:pPr>
              <w:pStyle w:val="Names"/>
            </w:pPr>
            <w:r w:rsidRPr="00EE025B">
              <w:t>ST Aerospace Ltd.</w:t>
            </w:r>
          </w:p>
        </w:tc>
        <w:tc>
          <w:tcPr>
            <w:tcW w:w="2160" w:type="dxa"/>
          </w:tcPr>
          <w:p w:rsidR="00A4482A" w:rsidRPr="00EE025B" w:rsidRDefault="00A4482A" w:rsidP="00EE025B">
            <w:pPr>
              <w:pStyle w:val="Names"/>
            </w:pPr>
          </w:p>
        </w:tc>
      </w:tr>
      <w:tr w:rsidR="00A4482A" w:rsidRPr="00EE025B" w:rsidTr="0072739C">
        <w:tc>
          <w:tcPr>
            <w:tcW w:w="295" w:type="dxa"/>
          </w:tcPr>
          <w:p w:rsidR="00A4482A" w:rsidRPr="00EE025B" w:rsidRDefault="00A4482A" w:rsidP="00EE025B">
            <w:pPr>
              <w:pStyle w:val="Names"/>
            </w:pPr>
          </w:p>
        </w:tc>
        <w:tc>
          <w:tcPr>
            <w:tcW w:w="1998" w:type="dxa"/>
          </w:tcPr>
          <w:p w:rsidR="00A4482A" w:rsidRPr="00EE025B" w:rsidRDefault="00A4482A" w:rsidP="00EE025B">
            <w:pPr>
              <w:pStyle w:val="Names"/>
            </w:pPr>
            <w:r w:rsidRPr="00EE025B">
              <w:t>Josef</w:t>
            </w:r>
          </w:p>
        </w:tc>
        <w:tc>
          <w:tcPr>
            <w:tcW w:w="1980" w:type="dxa"/>
          </w:tcPr>
          <w:p w:rsidR="00A4482A" w:rsidRPr="00EE025B" w:rsidRDefault="00A4482A" w:rsidP="00EE025B">
            <w:pPr>
              <w:pStyle w:val="Names"/>
            </w:pPr>
            <w:proofErr w:type="spellStart"/>
            <w:r w:rsidRPr="00EE025B">
              <w:t>Stourac</w:t>
            </w:r>
            <w:proofErr w:type="spellEnd"/>
          </w:p>
        </w:tc>
        <w:tc>
          <w:tcPr>
            <w:tcW w:w="3870" w:type="dxa"/>
          </w:tcPr>
          <w:p w:rsidR="00A4482A" w:rsidRPr="00EE025B" w:rsidRDefault="00A4482A" w:rsidP="00EE025B">
            <w:pPr>
              <w:pStyle w:val="Names"/>
            </w:pPr>
            <w:r w:rsidRPr="00EE025B">
              <w:t>Honeywell Aerospace</w:t>
            </w:r>
          </w:p>
        </w:tc>
        <w:tc>
          <w:tcPr>
            <w:tcW w:w="2160" w:type="dxa"/>
          </w:tcPr>
          <w:p w:rsidR="00A4482A" w:rsidRPr="00EE025B" w:rsidRDefault="00A4482A" w:rsidP="00EE025B">
            <w:pPr>
              <w:pStyle w:val="Names"/>
            </w:pPr>
          </w:p>
        </w:tc>
      </w:tr>
      <w:tr w:rsidR="00A4482A" w:rsidRPr="00EE025B" w:rsidTr="0072739C">
        <w:tc>
          <w:tcPr>
            <w:tcW w:w="295" w:type="dxa"/>
          </w:tcPr>
          <w:p w:rsidR="00A4482A" w:rsidRPr="00EE025B" w:rsidRDefault="00A4482A" w:rsidP="00EE025B">
            <w:pPr>
              <w:pStyle w:val="Names"/>
            </w:pPr>
            <w:r w:rsidRPr="00EE025B">
              <w:t>*</w:t>
            </w:r>
          </w:p>
        </w:tc>
        <w:tc>
          <w:tcPr>
            <w:tcW w:w="1998" w:type="dxa"/>
          </w:tcPr>
          <w:p w:rsidR="00A4482A" w:rsidRPr="00EE025B" w:rsidRDefault="00A4482A" w:rsidP="00EE025B">
            <w:pPr>
              <w:pStyle w:val="Names"/>
            </w:pPr>
            <w:r w:rsidRPr="00EE025B">
              <w:t>Jan</w:t>
            </w:r>
          </w:p>
        </w:tc>
        <w:tc>
          <w:tcPr>
            <w:tcW w:w="1980" w:type="dxa"/>
          </w:tcPr>
          <w:p w:rsidR="00A4482A" w:rsidRPr="00EE025B" w:rsidRDefault="00A4482A" w:rsidP="00EE025B">
            <w:pPr>
              <w:pStyle w:val="Names"/>
            </w:pPr>
            <w:proofErr w:type="spellStart"/>
            <w:r w:rsidRPr="00EE025B">
              <w:t>Wigren</w:t>
            </w:r>
            <w:proofErr w:type="spellEnd"/>
          </w:p>
        </w:tc>
        <w:tc>
          <w:tcPr>
            <w:tcW w:w="3870" w:type="dxa"/>
          </w:tcPr>
          <w:p w:rsidR="00A4482A" w:rsidRPr="00EE025B" w:rsidRDefault="00A4482A" w:rsidP="00EE025B">
            <w:pPr>
              <w:pStyle w:val="Names"/>
            </w:pPr>
            <w:r w:rsidRPr="00EE025B">
              <w:t>GKN Aerospace Sweden AB</w:t>
            </w:r>
          </w:p>
        </w:tc>
        <w:tc>
          <w:tcPr>
            <w:tcW w:w="2160" w:type="dxa"/>
          </w:tcPr>
          <w:p w:rsidR="00A4482A" w:rsidRPr="00EE025B" w:rsidRDefault="00A4482A" w:rsidP="00EE025B">
            <w:pPr>
              <w:pStyle w:val="Names"/>
            </w:pPr>
          </w:p>
        </w:tc>
      </w:tr>
    </w:tbl>
    <w:p w:rsidR="00FA0B5E" w:rsidRPr="00FC3F1E" w:rsidRDefault="00FA0B5E" w:rsidP="00FC3F1E">
      <w:pPr>
        <w:pStyle w:val="Body"/>
        <w:keepNext/>
        <w:spacing w:before="200"/>
        <w:rPr>
          <w:b/>
          <w:i/>
          <w:u w:val="single"/>
        </w:rPr>
      </w:pPr>
      <w:r w:rsidRPr="00FC3F1E">
        <w:rPr>
          <w:b/>
          <w:i/>
          <w:u w:val="single"/>
        </w:rPr>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272E48" w:rsidRPr="00FA0B5E" w:rsidTr="0072739C">
        <w:tc>
          <w:tcPr>
            <w:tcW w:w="295" w:type="dxa"/>
          </w:tcPr>
          <w:p w:rsidR="00272E48" w:rsidRPr="00FA0B5E" w:rsidRDefault="00272E48" w:rsidP="003A4D04">
            <w:pPr>
              <w:pStyle w:val="Names"/>
            </w:pPr>
          </w:p>
        </w:tc>
        <w:tc>
          <w:tcPr>
            <w:tcW w:w="1998" w:type="dxa"/>
          </w:tcPr>
          <w:p w:rsidR="00272E48" w:rsidRPr="00FA0B5E" w:rsidRDefault="00272E48" w:rsidP="003A4D04">
            <w:pPr>
              <w:pStyle w:val="Names"/>
            </w:pPr>
            <w:r w:rsidRPr="00FA0B5E">
              <w:t>NAME</w:t>
            </w:r>
          </w:p>
        </w:tc>
        <w:tc>
          <w:tcPr>
            <w:tcW w:w="1980" w:type="dxa"/>
          </w:tcPr>
          <w:p w:rsidR="00272E48" w:rsidRPr="00FA0B5E" w:rsidRDefault="00272E48" w:rsidP="003A4D04">
            <w:pPr>
              <w:pStyle w:val="Names"/>
            </w:pPr>
          </w:p>
        </w:tc>
        <w:tc>
          <w:tcPr>
            <w:tcW w:w="3870" w:type="dxa"/>
          </w:tcPr>
          <w:p w:rsidR="00272E48" w:rsidRPr="00FA0B5E" w:rsidRDefault="00272E48" w:rsidP="003A4D04">
            <w:pPr>
              <w:pStyle w:val="Names"/>
            </w:pPr>
            <w:r w:rsidRPr="00FA0B5E">
              <w:t>COMPANY NAME</w:t>
            </w:r>
          </w:p>
        </w:tc>
        <w:tc>
          <w:tcPr>
            <w:tcW w:w="2160" w:type="dxa"/>
          </w:tcPr>
          <w:p w:rsidR="00272E48" w:rsidRPr="00FA0B5E" w:rsidRDefault="00272E48" w:rsidP="003A4D04">
            <w:pPr>
              <w:pStyle w:val="Names"/>
            </w:pPr>
          </w:p>
        </w:tc>
      </w:tr>
      <w:tr w:rsidR="00272E48" w:rsidRPr="00FA0B5E" w:rsidTr="0072739C">
        <w:tc>
          <w:tcPr>
            <w:tcW w:w="295" w:type="dxa"/>
          </w:tcPr>
          <w:p w:rsidR="00272E48" w:rsidRPr="00FA0B5E" w:rsidRDefault="00272E48" w:rsidP="003A4D04">
            <w:pPr>
              <w:pStyle w:val="Names"/>
            </w:pPr>
          </w:p>
        </w:tc>
        <w:tc>
          <w:tcPr>
            <w:tcW w:w="1998" w:type="dxa"/>
          </w:tcPr>
          <w:p w:rsidR="00272E48" w:rsidRPr="00FA0B5E" w:rsidRDefault="00272E48" w:rsidP="003A4D04">
            <w:pPr>
              <w:pStyle w:val="Names"/>
            </w:pPr>
          </w:p>
        </w:tc>
        <w:tc>
          <w:tcPr>
            <w:tcW w:w="1980" w:type="dxa"/>
          </w:tcPr>
          <w:p w:rsidR="00272E48" w:rsidRPr="00FA0B5E" w:rsidRDefault="00272E48" w:rsidP="003A4D04">
            <w:pPr>
              <w:pStyle w:val="Names"/>
            </w:pPr>
          </w:p>
        </w:tc>
        <w:tc>
          <w:tcPr>
            <w:tcW w:w="3870" w:type="dxa"/>
          </w:tcPr>
          <w:p w:rsidR="00272E48" w:rsidRPr="00FA0B5E" w:rsidRDefault="00272E48" w:rsidP="003A4D04">
            <w:pPr>
              <w:pStyle w:val="Names"/>
            </w:pPr>
          </w:p>
        </w:tc>
        <w:tc>
          <w:tcPr>
            <w:tcW w:w="2160" w:type="dxa"/>
          </w:tcPr>
          <w:p w:rsidR="00272E48" w:rsidRPr="00FA0B5E" w:rsidRDefault="00272E48" w:rsidP="003A4D04">
            <w:pPr>
              <w:pStyle w:val="Names"/>
            </w:pPr>
          </w:p>
        </w:tc>
      </w:tr>
      <w:tr w:rsidR="00A4482A" w:rsidRPr="00FA0B5E" w:rsidTr="0072739C">
        <w:tc>
          <w:tcPr>
            <w:tcW w:w="295" w:type="dxa"/>
          </w:tcPr>
          <w:p w:rsidR="00A4482A" w:rsidRPr="00FA0B5E" w:rsidRDefault="00A4482A" w:rsidP="00A4482A">
            <w:pPr>
              <w:pStyle w:val="Names"/>
            </w:pPr>
            <w:r>
              <w:t>*</w:t>
            </w:r>
          </w:p>
        </w:tc>
        <w:tc>
          <w:tcPr>
            <w:tcW w:w="1998" w:type="dxa"/>
          </w:tcPr>
          <w:p w:rsidR="00A4482A" w:rsidRPr="00FA0B5E" w:rsidRDefault="00A4482A" w:rsidP="00A4482A">
            <w:pPr>
              <w:pStyle w:val="Names"/>
            </w:pPr>
            <w:r>
              <w:t>Brent</w:t>
            </w:r>
          </w:p>
        </w:tc>
        <w:tc>
          <w:tcPr>
            <w:tcW w:w="1980" w:type="dxa"/>
          </w:tcPr>
          <w:p w:rsidR="00A4482A" w:rsidRPr="00FA0B5E" w:rsidRDefault="00A4482A" w:rsidP="00A4482A">
            <w:pPr>
              <w:pStyle w:val="Names"/>
            </w:pPr>
            <w:r>
              <w:t>Bartlett</w:t>
            </w:r>
          </w:p>
        </w:tc>
        <w:tc>
          <w:tcPr>
            <w:tcW w:w="3870" w:type="dxa"/>
          </w:tcPr>
          <w:p w:rsidR="00A4482A" w:rsidRPr="00FA0B5E" w:rsidRDefault="00A4482A" w:rsidP="00A4482A">
            <w:pPr>
              <w:pStyle w:val="Names"/>
            </w:pPr>
            <w:proofErr w:type="spellStart"/>
            <w:r>
              <w:t>Oerlikon</w:t>
            </w:r>
            <w:proofErr w:type="spellEnd"/>
            <w:r>
              <w:t xml:space="preserve"> </w:t>
            </w:r>
            <w:proofErr w:type="spellStart"/>
            <w:r>
              <w:t>Metco</w:t>
            </w:r>
            <w:proofErr w:type="spellEnd"/>
            <w:r>
              <w:t xml:space="preserve"> (Canada), Inc.</w:t>
            </w:r>
          </w:p>
        </w:tc>
        <w:tc>
          <w:tcPr>
            <w:tcW w:w="2160" w:type="dxa"/>
            <w:tcMar>
              <w:right w:w="0" w:type="dxa"/>
            </w:tcMar>
          </w:tcPr>
          <w:p w:rsidR="00A4482A" w:rsidRPr="00FA0B5E" w:rsidRDefault="00A4482A" w:rsidP="00A4482A">
            <w:pPr>
              <w:pStyle w:val="Names"/>
            </w:pPr>
          </w:p>
        </w:tc>
      </w:tr>
      <w:tr w:rsidR="00A4482A" w:rsidRPr="00FA0B5E" w:rsidTr="0072739C">
        <w:tc>
          <w:tcPr>
            <w:tcW w:w="295" w:type="dxa"/>
          </w:tcPr>
          <w:p w:rsidR="00A4482A" w:rsidRPr="00FA0B5E" w:rsidRDefault="00A4482A" w:rsidP="00A4482A">
            <w:pPr>
              <w:pStyle w:val="Names"/>
            </w:pPr>
            <w:r>
              <w:t>*</w:t>
            </w:r>
          </w:p>
        </w:tc>
        <w:tc>
          <w:tcPr>
            <w:tcW w:w="1998" w:type="dxa"/>
          </w:tcPr>
          <w:p w:rsidR="00A4482A" w:rsidRPr="00FA0B5E" w:rsidRDefault="00A4482A" w:rsidP="00A4482A">
            <w:pPr>
              <w:pStyle w:val="Names"/>
            </w:pPr>
            <w:r>
              <w:t>Phillip</w:t>
            </w:r>
          </w:p>
        </w:tc>
        <w:tc>
          <w:tcPr>
            <w:tcW w:w="1980" w:type="dxa"/>
          </w:tcPr>
          <w:p w:rsidR="00A4482A" w:rsidRPr="00FA0B5E" w:rsidRDefault="00A4482A" w:rsidP="00A4482A">
            <w:pPr>
              <w:pStyle w:val="Names"/>
            </w:pPr>
            <w:r>
              <w:t>Brockman</w:t>
            </w:r>
          </w:p>
        </w:tc>
        <w:tc>
          <w:tcPr>
            <w:tcW w:w="3870" w:type="dxa"/>
          </w:tcPr>
          <w:p w:rsidR="00A4482A" w:rsidRPr="00FA0B5E" w:rsidRDefault="00A4482A" w:rsidP="00A4482A">
            <w:pPr>
              <w:pStyle w:val="Names"/>
            </w:pPr>
            <w:proofErr w:type="spellStart"/>
            <w:r>
              <w:t>Techmetals</w:t>
            </w:r>
            <w:proofErr w:type="spellEnd"/>
            <w:r>
              <w:t>, Inc.</w:t>
            </w:r>
          </w:p>
        </w:tc>
        <w:tc>
          <w:tcPr>
            <w:tcW w:w="2160" w:type="dxa"/>
          </w:tcPr>
          <w:p w:rsidR="00A4482A" w:rsidRPr="00FA0B5E" w:rsidRDefault="00A4482A" w:rsidP="00A4482A">
            <w:pPr>
              <w:pStyle w:val="Names"/>
            </w:pPr>
          </w:p>
        </w:tc>
      </w:tr>
      <w:tr w:rsidR="00A4482A" w:rsidRPr="00FA0B5E" w:rsidTr="0072739C">
        <w:tc>
          <w:tcPr>
            <w:tcW w:w="295" w:type="dxa"/>
          </w:tcPr>
          <w:p w:rsidR="00A4482A" w:rsidRPr="00FA0B5E" w:rsidRDefault="00A4482A" w:rsidP="00A4482A">
            <w:pPr>
              <w:pStyle w:val="Names"/>
            </w:pPr>
          </w:p>
        </w:tc>
        <w:tc>
          <w:tcPr>
            <w:tcW w:w="1998" w:type="dxa"/>
          </w:tcPr>
          <w:p w:rsidR="00A4482A" w:rsidRPr="00FA0B5E" w:rsidRDefault="00A4482A" w:rsidP="00A4482A">
            <w:pPr>
              <w:pStyle w:val="Names"/>
            </w:pPr>
            <w:r>
              <w:t>Joshua</w:t>
            </w:r>
            <w:r w:rsidRPr="00FA0B5E">
              <w:t xml:space="preserve"> </w:t>
            </w:r>
          </w:p>
        </w:tc>
        <w:tc>
          <w:tcPr>
            <w:tcW w:w="1980" w:type="dxa"/>
          </w:tcPr>
          <w:p w:rsidR="00A4482A" w:rsidRPr="00FA0B5E" w:rsidRDefault="00A4482A" w:rsidP="00A4482A">
            <w:pPr>
              <w:pStyle w:val="Names"/>
            </w:pPr>
            <w:r>
              <w:t>Crockett</w:t>
            </w:r>
          </w:p>
        </w:tc>
        <w:tc>
          <w:tcPr>
            <w:tcW w:w="3870" w:type="dxa"/>
          </w:tcPr>
          <w:p w:rsidR="00A4482A" w:rsidRPr="00FA0B5E" w:rsidRDefault="00A4482A" w:rsidP="00A4482A">
            <w:pPr>
              <w:pStyle w:val="Names"/>
            </w:pPr>
            <w:r>
              <w:t>Ellison Surface Technologies</w:t>
            </w:r>
          </w:p>
        </w:tc>
        <w:tc>
          <w:tcPr>
            <w:tcW w:w="2160" w:type="dxa"/>
          </w:tcPr>
          <w:p w:rsidR="00A4482A" w:rsidRPr="00FA0B5E" w:rsidRDefault="00A4482A" w:rsidP="00A4482A">
            <w:pPr>
              <w:pStyle w:val="Names"/>
            </w:pPr>
          </w:p>
        </w:tc>
      </w:tr>
      <w:tr w:rsidR="00A4482A" w:rsidRPr="00FA0B5E" w:rsidTr="0072739C">
        <w:tc>
          <w:tcPr>
            <w:tcW w:w="295" w:type="dxa"/>
          </w:tcPr>
          <w:p w:rsidR="00A4482A" w:rsidRPr="00FA0B5E" w:rsidRDefault="00A4482A" w:rsidP="00A4482A">
            <w:pPr>
              <w:pStyle w:val="Names"/>
            </w:pPr>
            <w:r>
              <w:t>*</w:t>
            </w:r>
          </w:p>
        </w:tc>
        <w:tc>
          <w:tcPr>
            <w:tcW w:w="1998" w:type="dxa"/>
          </w:tcPr>
          <w:p w:rsidR="00A4482A" w:rsidRDefault="00A4482A" w:rsidP="00A4482A">
            <w:pPr>
              <w:pStyle w:val="Names"/>
            </w:pPr>
            <w:r>
              <w:t>Dale</w:t>
            </w:r>
          </w:p>
        </w:tc>
        <w:tc>
          <w:tcPr>
            <w:tcW w:w="1980" w:type="dxa"/>
          </w:tcPr>
          <w:p w:rsidR="00A4482A" w:rsidRDefault="00A4482A" w:rsidP="00A4482A">
            <w:pPr>
              <w:pStyle w:val="Names"/>
            </w:pPr>
            <w:r>
              <w:t>Harmon</w:t>
            </w:r>
          </w:p>
        </w:tc>
        <w:tc>
          <w:tcPr>
            <w:tcW w:w="3870" w:type="dxa"/>
          </w:tcPr>
          <w:p w:rsidR="00A4482A" w:rsidRDefault="00A4482A" w:rsidP="00A4482A">
            <w:pPr>
              <w:pStyle w:val="Names"/>
            </w:pPr>
            <w:r>
              <w:t>Cincinnati Thermal Spray</w:t>
            </w:r>
          </w:p>
        </w:tc>
        <w:tc>
          <w:tcPr>
            <w:tcW w:w="2160" w:type="dxa"/>
          </w:tcPr>
          <w:p w:rsidR="00A4482A" w:rsidRPr="00FA0B5E" w:rsidRDefault="00A4482A" w:rsidP="00A4482A">
            <w:pPr>
              <w:pStyle w:val="Names"/>
            </w:pPr>
            <w:r>
              <w:t>Secretary</w:t>
            </w:r>
          </w:p>
        </w:tc>
      </w:tr>
      <w:tr w:rsidR="00C25ABB" w:rsidRPr="00FA0B5E" w:rsidTr="0072739C">
        <w:tc>
          <w:tcPr>
            <w:tcW w:w="295" w:type="dxa"/>
          </w:tcPr>
          <w:p w:rsidR="00C25ABB" w:rsidRDefault="00C25ABB" w:rsidP="00A4482A">
            <w:pPr>
              <w:pStyle w:val="Names"/>
            </w:pPr>
          </w:p>
        </w:tc>
        <w:tc>
          <w:tcPr>
            <w:tcW w:w="1998" w:type="dxa"/>
          </w:tcPr>
          <w:p w:rsidR="00C25ABB" w:rsidRDefault="00C25ABB" w:rsidP="00A4482A">
            <w:pPr>
              <w:pStyle w:val="Names"/>
            </w:pPr>
            <w:r>
              <w:t>Chris</w:t>
            </w:r>
          </w:p>
        </w:tc>
        <w:tc>
          <w:tcPr>
            <w:tcW w:w="1980" w:type="dxa"/>
          </w:tcPr>
          <w:p w:rsidR="00C25ABB" w:rsidRDefault="00C25ABB" w:rsidP="00A4482A">
            <w:pPr>
              <w:pStyle w:val="Names"/>
            </w:pPr>
            <w:r>
              <w:t>Jones</w:t>
            </w:r>
          </w:p>
        </w:tc>
        <w:tc>
          <w:tcPr>
            <w:tcW w:w="3870" w:type="dxa"/>
          </w:tcPr>
          <w:p w:rsidR="00C25ABB" w:rsidRDefault="00C25ABB" w:rsidP="00A4482A">
            <w:pPr>
              <w:pStyle w:val="Names"/>
            </w:pPr>
            <w:proofErr w:type="spellStart"/>
            <w:r>
              <w:t>Doncasters</w:t>
            </w:r>
            <w:proofErr w:type="spellEnd"/>
            <w:r>
              <w:t xml:space="preserve"> Aerospace Components</w:t>
            </w:r>
          </w:p>
        </w:tc>
        <w:tc>
          <w:tcPr>
            <w:tcW w:w="2160" w:type="dxa"/>
          </w:tcPr>
          <w:p w:rsidR="00C25ABB" w:rsidRDefault="00C25ABB" w:rsidP="00A4482A">
            <w:pPr>
              <w:pStyle w:val="Names"/>
            </w:pPr>
          </w:p>
        </w:tc>
      </w:tr>
      <w:tr w:rsidR="00C25ABB" w:rsidRPr="00FA0B5E" w:rsidTr="0072739C">
        <w:tc>
          <w:tcPr>
            <w:tcW w:w="295" w:type="dxa"/>
          </w:tcPr>
          <w:p w:rsidR="00C25ABB" w:rsidRDefault="00C25ABB" w:rsidP="00A4482A">
            <w:pPr>
              <w:pStyle w:val="Names"/>
            </w:pPr>
          </w:p>
        </w:tc>
        <w:tc>
          <w:tcPr>
            <w:tcW w:w="1998" w:type="dxa"/>
          </w:tcPr>
          <w:p w:rsidR="00C25ABB" w:rsidRDefault="00C25ABB" w:rsidP="00A4482A">
            <w:pPr>
              <w:pStyle w:val="Names"/>
            </w:pPr>
            <w:r>
              <w:t>Mark</w:t>
            </w:r>
          </w:p>
        </w:tc>
        <w:tc>
          <w:tcPr>
            <w:tcW w:w="1980" w:type="dxa"/>
          </w:tcPr>
          <w:p w:rsidR="00C25ABB" w:rsidRDefault="00C25ABB" w:rsidP="00A4482A">
            <w:pPr>
              <w:pStyle w:val="Names"/>
            </w:pPr>
            <w:r>
              <w:t>Jones</w:t>
            </w:r>
          </w:p>
        </w:tc>
        <w:tc>
          <w:tcPr>
            <w:tcW w:w="3870" w:type="dxa"/>
          </w:tcPr>
          <w:p w:rsidR="00C25ABB" w:rsidRDefault="00C25ABB" w:rsidP="00A4482A">
            <w:pPr>
              <w:pStyle w:val="Names"/>
            </w:pPr>
            <w:proofErr w:type="spellStart"/>
            <w:r>
              <w:t>Doncasters</w:t>
            </w:r>
            <w:proofErr w:type="spellEnd"/>
            <w:r>
              <w:t xml:space="preserve"> Aerospace Components</w:t>
            </w:r>
          </w:p>
        </w:tc>
        <w:tc>
          <w:tcPr>
            <w:tcW w:w="2160" w:type="dxa"/>
          </w:tcPr>
          <w:p w:rsidR="00C25ABB" w:rsidRDefault="00C25ABB" w:rsidP="00A4482A">
            <w:pPr>
              <w:pStyle w:val="Names"/>
            </w:pPr>
          </w:p>
        </w:tc>
      </w:tr>
      <w:tr w:rsidR="00C25ABB" w:rsidRPr="00FA0B5E" w:rsidTr="0072739C">
        <w:tc>
          <w:tcPr>
            <w:tcW w:w="295" w:type="dxa"/>
          </w:tcPr>
          <w:p w:rsidR="00C25ABB" w:rsidRDefault="00C25ABB" w:rsidP="00C25ABB">
            <w:pPr>
              <w:pStyle w:val="Names"/>
            </w:pPr>
          </w:p>
        </w:tc>
        <w:tc>
          <w:tcPr>
            <w:tcW w:w="1998" w:type="dxa"/>
          </w:tcPr>
          <w:p w:rsidR="00C25ABB" w:rsidRDefault="00C25ABB" w:rsidP="00C25ABB">
            <w:pPr>
              <w:pStyle w:val="Names"/>
            </w:pPr>
            <w:r>
              <w:t>Kazuhiko</w:t>
            </w:r>
          </w:p>
        </w:tc>
        <w:tc>
          <w:tcPr>
            <w:tcW w:w="1980" w:type="dxa"/>
          </w:tcPr>
          <w:p w:rsidR="00C25ABB" w:rsidRDefault="00C25ABB" w:rsidP="00C25ABB">
            <w:pPr>
              <w:pStyle w:val="Names"/>
            </w:pPr>
            <w:proofErr w:type="spellStart"/>
            <w:r>
              <w:t>Kakinuwa</w:t>
            </w:r>
            <w:proofErr w:type="spellEnd"/>
          </w:p>
        </w:tc>
        <w:tc>
          <w:tcPr>
            <w:tcW w:w="3870" w:type="dxa"/>
          </w:tcPr>
          <w:p w:rsidR="00C25ABB" w:rsidRDefault="00C25ABB" w:rsidP="00C25ABB">
            <w:pPr>
              <w:pStyle w:val="Names"/>
            </w:pPr>
            <w:r>
              <w:t>IHI Corporation</w:t>
            </w:r>
          </w:p>
        </w:tc>
        <w:tc>
          <w:tcPr>
            <w:tcW w:w="2160" w:type="dxa"/>
          </w:tcPr>
          <w:p w:rsidR="00C25ABB" w:rsidRDefault="00C25ABB" w:rsidP="00C25ABB">
            <w:pPr>
              <w:pStyle w:val="Names"/>
            </w:pPr>
          </w:p>
        </w:tc>
      </w:tr>
      <w:tr w:rsidR="00C25ABB" w:rsidRPr="00FA0B5E" w:rsidTr="0072739C">
        <w:tc>
          <w:tcPr>
            <w:tcW w:w="295" w:type="dxa"/>
          </w:tcPr>
          <w:p w:rsidR="00C25ABB" w:rsidRPr="00FA0B5E" w:rsidRDefault="00C25ABB" w:rsidP="00C25ABB">
            <w:pPr>
              <w:pStyle w:val="Names"/>
            </w:pPr>
            <w:r>
              <w:t>*</w:t>
            </w:r>
          </w:p>
        </w:tc>
        <w:tc>
          <w:tcPr>
            <w:tcW w:w="1998" w:type="dxa"/>
          </w:tcPr>
          <w:p w:rsidR="00C25ABB" w:rsidRDefault="00C25ABB" w:rsidP="00C25ABB">
            <w:pPr>
              <w:pStyle w:val="Names"/>
            </w:pPr>
            <w:r>
              <w:t>Martin</w:t>
            </w:r>
          </w:p>
        </w:tc>
        <w:tc>
          <w:tcPr>
            <w:tcW w:w="1980" w:type="dxa"/>
          </w:tcPr>
          <w:p w:rsidR="00C25ABB" w:rsidRDefault="00C25ABB" w:rsidP="00C25ABB">
            <w:pPr>
              <w:pStyle w:val="Names"/>
            </w:pPr>
            <w:proofErr w:type="spellStart"/>
            <w:r>
              <w:t>Lapierre</w:t>
            </w:r>
            <w:proofErr w:type="spellEnd"/>
          </w:p>
        </w:tc>
        <w:tc>
          <w:tcPr>
            <w:tcW w:w="3870" w:type="dxa"/>
          </w:tcPr>
          <w:p w:rsidR="00C25ABB" w:rsidRDefault="00C25ABB" w:rsidP="00C25ABB">
            <w:pPr>
              <w:pStyle w:val="Names"/>
            </w:pPr>
            <w:r>
              <w:t>Ellison Surface Technologies</w:t>
            </w:r>
            <w:r w:rsidR="00810102">
              <w:t xml:space="preserve"> Canada</w:t>
            </w:r>
          </w:p>
        </w:tc>
        <w:tc>
          <w:tcPr>
            <w:tcW w:w="2160" w:type="dxa"/>
          </w:tcPr>
          <w:p w:rsidR="00C25ABB" w:rsidRPr="00FA0B5E" w:rsidRDefault="00C25ABB" w:rsidP="00C25ABB">
            <w:pPr>
              <w:pStyle w:val="Names"/>
            </w:pPr>
          </w:p>
        </w:tc>
      </w:tr>
      <w:tr w:rsidR="00C25ABB" w:rsidRPr="00FA0B5E" w:rsidTr="0072739C">
        <w:tc>
          <w:tcPr>
            <w:tcW w:w="295" w:type="dxa"/>
          </w:tcPr>
          <w:p w:rsidR="00C25ABB" w:rsidRDefault="00C25ABB" w:rsidP="00C25ABB">
            <w:pPr>
              <w:pStyle w:val="Names"/>
            </w:pPr>
          </w:p>
        </w:tc>
        <w:tc>
          <w:tcPr>
            <w:tcW w:w="1998" w:type="dxa"/>
          </w:tcPr>
          <w:p w:rsidR="00C25ABB" w:rsidRDefault="00C25ABB" w:rsidP="00C25ABB">
            <w:pPr>
              <w:pStyle w:val="Names"/>
            </w:pPr>
            <w:r>
              <w:t>Roger</w:t>
            </w:r>
          </w:p>
        </w:tc>
        <w:tc>
          <w:tcPr>
            <w:tcW w:w="1980" w:type="dxa"/>
          </w:tcPr>
          <w:p w:rsidR="00C25ABB" w:rsidRDefault="00C25ABB" w:rsidP="00C25ABB">
            <w:pPr>
              <w:pStyle w:val="Names"/>
            </w:pPr>
            <w:r>
              <w:t>Ng</w:t>
            </w:r>
          </w:p>
        </w:tc>
        <w:tc>
          <w:tcPr>
            <w:tcW w:w="3870" w:type="dxa"/>
          </w:tcPr>
          <w:p w:rsidR="00C25ABB" w:rsidRDefault="00C25ABB" w:rsidP="00C25ABB">
            <w:pPr>
              <w:pStyle w:val="Names"/>
            </w:pPr>
            <w:proofErr w:type="spellStart"/>
            <w:r>
              <w:t>Oerlikon</w:t>
            </w:r>
            <w:proofErr w:type="spellEnd"/>
            <w:r>
              <w:t xml:space="preserve"> </w:t>
            </w:r>
            <w:proofErr w:type="spellStart"/>
            <w:r>
              <w:t>Metco</w:t>
            </w:r>
            <w:proofErr w:type="spellEnd"/>
            <w:r>
              <w:t xml:space="preserve"> (Canada), Inc.</w:t>
            </w:r>
          </w:p>
        </w:tc>
        <w:tc>
          <w:tcPr>
            <w:tcW w:w="2160" w:type="dxa"/>
          </w:tcPr>
          <w:p w:rsidR="00C25ABB" w:rsidRPr="00FA0B5E" w:rsidRDefault="00C25ABB" w:rsidP="00C25ABB">
            <w:pPr>
              <w:pStyle w:val="Names"/>
            </w:pPr>
          </w:p>
        </w:tc>
      </w:tr>
      <w:tr w:rsidR="00C25ABB" w:rsidRPr="00FA0B5E" w:rsidTr="0072739C">
        <w:tc>
          <w:tcPr>
            <w:tcW w:w="295" w:type="dxa"/>
          </w:tcPr>
          <w:p w:rsidR="00C25ABB" w:rsidRDefault="00C25ABB" w:rsidP="00C25ABB">
            <w:pPr>
              <w:pStyle w:val="Names"/>
            </w:pPr>
            <w:r>
              <w:t>*</w:t>
            </w:r>
          </w:p>
        </w:tc>
        <w:tc>
          <w:tcPr>
            <w:tcW w:w="1998" w:type="dxa"/>
          </w:tcPr>
          <w:p w:rsidR="00C25ABB" w:rsidRDefault="00C25ABB" w:rsidP="00C25ABB">
            <w:pPr>
              <w:pStyle w:val="Names"/>
            </w:pPr>
            <w:r>
              <w:t>Steve</w:t>
            </w:r>
          </w:p>
        </w:tc>
        <w:tc>
          <w:tcPr>
            <w:tcW w:w="1980" w:type="dxa"/>
          </w:tcPr>
          <w:p w:rsidR="00C25ABB" w:rsidRDefault="00C25ABB" w:rsidP="00C25ABB">
            <w:pPr>
              <w:pStyle w:val="Names"/>
            </w:pPr>
            <w:r>
              <w:t>Payne</w:t>
            </w:r>
          </w:p>
        </w:tc>
        <w:tc>
          <w:tcPr>
            <w:tcW w:w="3870" w:type="dxa"/>
          </w:tcPr>
          <w:p w:rsidR="00C25ABB" w:rsidRDefault="00C25ABB" w:rsidP="00C25ABB">
            <w:pPr>
              <w:pStyle w:val="Names"/>
            </w:pPr>
            <w:r>
              <w:t>Praxair Surface Technologies</w:t>
            </w:r>
          </w:p>
        </w:tc>
        <w:tc>
          <w:tcPr>
            <w:tcW w:w="2160" w:type="dxa"/>
          </w:tcPr>
          <w:p w:rsidR="00C25ABB" w:rsidRPr="00FA0B5E" w:rsidRDefault="00C25ABB" w:rsidP="00C25ABB">
            <w:pPr>
              <w:pStyle w:val="Names"/>
            </w:pPr>
          </w:p>
        </w:tc>
      </w:tr>
      <w:tr w:rsidR="00C25ABB" w:rsidRPr="00FA0B5E" w:rsidTr="0072739C">
        <w:tc>
          <w:tcPr>
            <w:tcW w:w="295" w:type="dxa"/>
          </w:tcPr>
          <w:p w:rsidR="00C25ABB" w:rsidRDefault="00C25ABB" w:rsidP="00C25ABB">
            <w:pPr>
              <w:pStyle w:val="Names"/>
            </w:pPr>
          </w:p>
        </w:tc>
        <w:tc>
          <w:tcPr>
            <w:tcW w:w="1998" w:type="dxa"/>
          </w:tcPr>
          <w:p w:rsidR="00C25ABB" w:rsidRDefault="00C25ABB" w:rsidP="00C25ABB">
            <w:pPr>
              <w:pStyle w:val="Names"/>
            </w:pPr>
            <w:r>
              <w:t>Peter</w:t>
            </w:r>
          </w:p>
        </w:tc>
        <w:tc>
          <w:tcPr>
            <w:tcW w:w="1980" w:type="dxa"/>
          </w:tcPr>
          <w:p w:rsidR="00C25ABB" w:rsidRDefault="00C25ABB" w:rsidP="00C25ABB">
            <w:pPr>
              <w:pStyle w:val="Names"/>
            </w:pPr>
            <w:r>
              <w:t>Rowe</w:t>
            </w:r>
          </w:p>
        </w:tc>
        <w:tc>
          <w:tcPr>
            <w:tcW w:w="3870" w:type="dxa"/>
          </w:tcPr>
          <w:p w:rsidR="00C25ABB" w:rsidRDefault="00C25ABB" w:rsidP="00C25ABB">
            <w:pPr>
              <w:pStyle w:val="Names"/>
            </w:pPr>
            <w:proofErr w:type="spellStart"/>
            <w:r>
              <w:t>Doncasters</w:t>
            </w:r>
            <w:proofErr w:type="spellEnd"/>
            <w:r>
              <w:t xml:space="preserve"> HQ</w:t>
            </w:r>
          </w:p>
        </w:tc>
        <w:tc>
          <w:tcPr>
            <w:tcW w:w="2160" w:type="dxa"/>
          </w:tcPr>
          <w:p w:rsidR="00C25ABB" w:rsidRPr="00FA0B5E" w:rsidRDefault="00C25ABB" w:rsidP="00C25ABB">
            <w:pPr>
              <w:pStyle w:val="Names"/>
            </w:pPr>
          </w:p>
        </w:tc>
      </w:tr>
      <w:tr w:rsidR="00C25ABB" w:rsidRPr="00FA0B5E" w:rsidTr="0072739C">
        <w:tc>
          <w:tcPr>
            <w:tcW w:w="295" w:type="dxa"/>
          </w:tcPr>
          <w:p w:rsidR="00C25ABB" w:rsidRDefault="00C25ABB" w:rsidP="00C25ABB">
            <w:pPr>
              <w:pStyle w:val="Names"/>
            </w:pPr>
            <w:r>
              <w:t>*</w:t>
            </w:r>
          </w:p>
        </w:tc>
        <w:tc>
          <w:tcPr>
            <w:tcW w:w="1998" w:type="dxa"/>
          </w:tcPr>
          <w:p w:rsidR="00C25ABB" w:rsidRDefault="00C25ABB" w:rsidP="00C25ABB">
            <w:pPr>
              <w:pStyle w:val="Names"/>
            </w:pPr>
            <w:r>
              <w:t>Vern</w:t>
            </w:r>
          </w:p>
        </w:tc>
        <w:tc>
          <w:tcPr>
            <w:tcW w:w="1980" w:type="dxa"/>
          </w:tcPr>
          <w:p w:rsidR="00C25ABB" w:rsidRDefault="00C25ABB" w:rsidP="00C25ABB">
            <w:pPr>
              <w:pStyle w:val="Names"/>
            </w:pPr>
            <w:r>
              <w:t>Talmadge</w:t>
            </w:r>
          </w:p>
        </w:tc>
        <w:tc>
          <w:tcPr>
            <w:tcW w:w="3870" w:type="dxa"/>
          </w:tcPr>
          <w:p w:rsidR="00C25ABB" w:rsidRDefault="00C25ABB" w:rsidP="00C25ABB">
            <w:pPr>
              <w:pStyle w:val="Names"/>
            </w:pPr>
            <w:r>
              <w:t xml:space="preserve">Howmet </w:t>
            </w:r>
            <w:proofErr w:type="spellStart"/>
            <w:r>
              <w:t>Thermatech</w:t>
            </w:r>
            <w:proofErr w:type="spellEnd"/>
            <w:r>
              <w:t xml:space="preserve"> Coatings</w:t>
            </w:r>
          </w:p>
        </w:tc>
        <w:tc>
          <w:tcPr>
            <w:tcW w:w="2160" w:type="dxa"/>
          </w:tcPr>
          <w:p w:rsidR="00C25ABB" w:rsidRPr="00FA0B5E" w:rsidRDefault="00C25ABB" w:rsidP="00C25ABB">
            <w:pPr>
              <w:pStyle w:val="Names"/>
            </w:pPr>
          </w:p>
        </w:tc>
      </w:tr>
      <w:tr w:rsidR="00C25ABB" w:rsidRPr="00FA0B5E" w:rsidTr="0072739C">
        <w:tc>
          <w:tcPr>
            <w:tcW w:w="295" w:type="dxa"/>
          </w:tcPr>
          <w:p w:rsidR="00C25ABB" w:rsidRDefault="00C25ABB" w:rsidP="00C25ABB">
            <w:pPr>
              <w:pStyle w:val="Names"/>
            </w:pPr>
            <w:r>
              <w:lastRenderedPageBreak/>
              <w:t>*</w:t>
            </w:r>
          </w:p>
        </w:tc>
        <w:tc>
          <w:tcPr>
            <w:tcW w:w="1998" w:type="dxa"/>
          </w:tcPr>
          <w:p w:rsidR="00C25ABB" w:rsidRDefault="00C25ABB" w:rsidP="00C25ABB">
            <w:pPr>
              <w:pStyle w:val="Names"/>
            </w:pPr>
            <w:r>
              <w:t>Jeffrey</w:t>
            </w:r>
          </w:p>
        </w:tc>
        <w:tc>
          <w:tcPr>
            <w:tcW w:w="1980" w:type="dxa"/>
          </w:tcPr>
          <w:p w:rsidR="00C25ABB" w:rsidRDefault="00C25ABB" w:rsidP="00C25ABB">
            <w:pPr>
              <w:pStyle w:val="Names"/>
            </w:pPr>
            <w:proofErr w:type="spellStart"/>
            <w:r>
              <w:t>Tomczak</w:t>
            </w:r>
            <w:proofErr w:type="spellEnd"/>
          </w:p>
        </w:tc>
        <w:tc>
          <w:tcPr>
            <w:tcW w:w="3870" w:type="dxa"/>
          </w:tcPr>
          <w:p w:rsidR="00C25ABB" w:rsidRDefault="00C25ABB" w:rsidP="00C25ABB">
            <w:pPr>
              <w:pStyle w:val="Names"/>
            </w:pPr>
            <w:proofErr w:type="spellStart"/>
            <w:r>
              <w:t>Techmetals</w:t>
            </w:r>
            <w:proofErr w:type="spellEnd"/>
            <w:r>
              <w:t>, Inc.</w:t>
            </w:r>
          </w:p>
        </w:tc>
        <w:tc>
          <w:tcPr>
            <w:tcW w:w="2160" w:type="dxa"/>
          </w:tcPr>
          <w:p w:rsidR="00C25ABB" w:rsidRPr="00FA0B5E" w:rsidRDefault="00C25ABB" w:rsidP="00C25ABB">
            <w:pPr>
              <w:pStyle w:val="Names"/>
            </w:pPr>
          </w:p>
        </w:tc>
      </w:tr>
      <w:tr w:rsidR="00C25ABB" w:rsidRPr="00FA0B5E" w:rsidTr="0072739C">
        <w:tc>
          <w:tcPr>
            <w:tcW w:w="295" w:type="dxa"/>
          </w:tcPr>
          <w:p w:rsidR="00C25ABB" w:rsidRDefault="00C25ABB" w:rsidP="00C25ABB">
            <w:pPr>
              <w:pStyle w:val="Names"/>
            </w:pPr>
          </w:p>
        </w:tc>
        <w:tc>
          <w:tcPr>
            <w:tcW w:w="1998" w:type="dxa"/>
          </w:tcPr>
          <w:p w:rsidR="00C25ABB" w:rsidRDefault="00C25ABB" w:rsidP="00C25ABB">
            <w:pPr>
              <w:pStyle w:val="Names"/>
            </w:pPr>
            <w:r>
              <w:t>Yoshihiro</w:t>
            </w:r>
          </w:p>
        </w:tc>
        <w:tc>
          <w:tcPr>
            <w:tcW w:w="1980" w:type="dxa"/>
          </w:tcPr>
          <w:p w:rsidR="00C25ABB" w:rsidRDefault="00C25ABB" w:rsidP="00C25ABB">
            <w:pPr>
              <w:pStyle w:val="Names"/>
            </w:pPr>
            <w:proofErr w:type="spellStart"/>
            <w:r>
              <w:t>Tsuda</w:t>
            </w:r>
            <w:proofErr w:type="spellEnd"/>
          </w:p>
        </w:tc>
        <w:tc>
          <w:tcPr>
            <w:tcW w:w="3870" w:type="dxa"/>
          </w:tcPr>
          <w:p w:rsidR="00C25ABB" w:rsidRDefault="00C25ABB" w:rsidP="00C25ABB">
            <w:pPr>
              <w:pStyle w:val="Names"/>
            </w:pPr>
            <w:r>
              <w:t>IHI Corporation</w:t>
            </w:r>
          </w:p>
        </w:tc>
        <w:tc>
          <w:tcPr>
            <w:tcW w:w="2160" w:type="dxa"/>
          </w:tcPr>
          <w:p w:rsidR="00C25ABB" w:rsidRPr="00FA0B5E" w:rsidRDefault="00C25ABB" w:rsidP="00C25ABB">
            <w:pPr>
              <w:pStyle w:val="Names"/>
            </w:pPr>
          </w:p>
        </w:tc>
      </w:tr>
      <w:tr w:rsidR="00C25ABB" w:rsidRPr="00FA0B5E" w:rsidTr="0072739C">
        <w:tc>
          <w:tcPr>
            <w:tcW w:w="295" w:type="dxa"/>
          </w:tcPr>
          <w:p w:rsidR="00C25ABB" w:rsidRDefault="00C25ABB" w:rsidP="00C25ABB">
            <w:pPr>
              <w:pStyle w:val="Names"/>
            </w:pPr>
          </w:p>
        </w:tc>
        <w:tc>
          <w:tcPr>
            <w:tcW w:w="1998" w:type="dxa"/>
          </w:tcPr>
          <w:p w:rsidR="00C25ABB" w:rsidRDefault="00C25ABB" w:rsidP="00C25ABB">
            <w:pPr>
              <w:pStyle w:val="Names"/>
            </w:pPr>
            <w:proofErr w:type="spellStart"/>
            <w:r>
              <w:t>Takamitsu</w:t>
            </w:r>
            <w:proofErr w:type="spellEnd"/>
          </w:p>
        </w:tc>
        <w:tc>
          <w:tcPr>
            <w:tcW w:w="1980" w:type="dxa"/>
          </w:tcPr>
          <w:p w:rsidR="00C25ABB" w:rsidRDefault="00C25ABB" w:rsidP="00C25ABB">
            <w:pPr>
              <w:pStyle w:val="Names"/>
            </w:pPr>
            <w:r>
              <w:t>Watanabe</w:t>
            </w:r>
          </w:p>
        </w:tc>
        <w:tc>
          <w:tcPr>
            <w:tcW w:w="3870" w:type="dxa"/>
          </w:tcPr>
          <w:p w:rsidR="00C25ABB" w:rsidRDefault="00810102" w:rsidP="00C25ABB">
            <w:pPr>
              <w:pStyle w:val="Names"/>
            </w:pPr>
            <w:r>
              <w:t>IHI Corpor</w:t>
            </w:r>
            <w:r w:rsidR="00C25ABB">
              <w:t>ation</w:t>
            </w:r>
          </w:p>
        </w:tc>
        <w:tc>
          <w:tcPr>
            <w:tcW w:w="2160" w:type="dxa"/>
          </w:tcPr>
          <w:p w:rsidR="00C25ABB" w:rsidRPr="00FA0B5E" w:rsidRDefault="00C25ABB" w:rsidP="00C25ABB">
            <w:pPr>
              <w:pStyle w:val="Names"/>
            </w:pPr>
          </w:p>
        </w:tc>
      </w:tr>
    </w:tbl>
    <w:p w:rsidR="00FA0B5E" w:rsidRPr="00272E48" w:rsidRDefault="00FA0B5E" w:rsidP="00FC3F1E">
      <w:pPr>
        <w:pStyle w:val="Body"/>
        <w:keepNext/>
        <w:spacing w:before="200"/>
        <w:rPr>
          <w:b/>
          <w:i/>
          <w:u w:val="single"/>
        </w:rPr>
      </w:pPr>
      <w:r w:rsidRPr="00272E48">
        <w:rPr>
          <w:b/>
          <w:i/>
          <w:u w:val="single"/>
        </w:rPr>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E51455" w:rsidRPr="00FA0B5E" w:rsidTr="00E51455">
        <w:tc>
          <w:tcPr>
            <w:tcW w:w="2005" w:type="dxa"/>
          </w:tcPr>
          <w:p w:rsidR="00E51455" w:rsidRPr="00FA0B5E" w:rsidRDefault="00E51455" w:rsidP="003A4D04">
            <w:pPr>
              <w:pStyle w:val="Names"/>
            </w:pPr>
            <w:r w:rsidRPr="00FA0B5E">
              <w:t>Jim</w:t>
            </w:r>
          </w:p>
        </w:tc>
        <w:tc>
          <w:tcPr>
            <w:tcW w:w="1980" w:type="dxa"/>
          </w:tcPr>
          <w:p w:rsidR="00E51455" w:rsidRPr="00FA0B5E" w:rsidRDefault="00E51455" w:rsidP="003A4D04">
            <w:pPr>
              <w:pStyle w:val="Names"/>
            </w:pPr>
            <w:r w:rsidRPr="00FA0B5E">
              <w:t>Lewis</w:t>
            </w:r>
          </w:p>
        </w:tc>
      </w:tr>
      <w:tr w:rsidR="00A4482A" w:rsidRPr="00FA0B5E" w:rsidTr="00E51455">
        <w:tc>
          <w:tcPr>
            <w:tcW w:w="2005" w:type="dxa"/>
          </w:tcPr>
          <w:p w:rsidR="00A4482A" w:rsidRPr="00FA0B5E" w:rsidRDefault="00A4482A" w:rsidP="003A4D04">
            <w:pPr>
              <w:pStyle w:val="Names"/>
            </w:pPr>
            <w:r>
              <w:t>Justin</w:t>
            </w:r>
          </w:p>
        </w:tc>
        <w:tc>
          <w:tcPr>
            <w:tcW w:w="1980" w:type="dxa"/>
          </w:tcPr>
          <w:p w:rsidR="00A4482A" w:rsidRPr="00FA0B5E" w:rsidRDefault="00A4482A" w:rsidP="003A4D04">
            <w:pPr>
              <w:pStyle w:val="Names"/>
            </w:pPr>
            <w:r>
              <w:t>Rausch</w:t>
            </w:r>
          </w:p>
        </w:tc>
      </w:tr>
    </w:tbl>
    <w:p w:rsidR="003B5FCD" w:rsidRDefault="003B5FCD" w:rsidP="003B5FCD">
      <w:pPr>
        <w:pStyle w:val="Body"/>
      </w:pPr>
    </w:p>
    <w:p w:rsidR="000A4DCB" w:rsidRDefault="000A4DCB" w:rsidP="000A4DCB">
      <w:pPr>
        <w:pStyle w:val="Heading2"/>
        <w:tabs>
          <w:tab w:val="clear" w:pos="720"/>
          <w:tab w:val="num" w:pos="1080"/>
        </w:tabs>
      </w:pPr>
      <w:r>
        <w:t>Safety Information – OPEN/CLOSED</w:t>
      </w:r>
    </w:p>
    <w:p w:rsidR="000A4DCB" w:rsidRPr="00DF7447" w:rsidRDefault="000A4DCB" w:rsidP="000A4DCB">
      <w:pPr>
        <w:pStyle w:val="Body"/>
        <w:rPr>
          <w:rFonts w:cs="Arial"/>
        </w:rPr>
      </w:pPr>
      <w:r>
        <w:t>Safety information for the meeting, including the crisis and evacuation plans for the hotel, was reviewed.</w:t>
      </w:r>
    </w:p>
    <w:p w:rsidR="000A4DCB" w:rsidRDefault="000A4DCB" w:rsidP="000A4DCB">
      <w:pPr>
        <w:pStyle w:val="Heading2"/>
        <w:tabs>
          <w:tab w:val="clear" w:pos="720"/>
          <w:tab w:val="num" w:pos="1080"/>
        </w:tabs>
      </w:pPr>
      <w:r>
        <w:t>Review Code of Ethics and Meeting Conduct – OPEN/CLOSED</w:t>
      </w:r>
    </w:p>
    <w:p w:rsidR="000A4DCB" w:rsidRPr="00DF7447" w:rsidRDefault="000A4DCB" w:rsidP="000A4DCB">
      <w:pPr>
        <w:pStyle w:val="Body"/>
        <w:rPr>
          <w:rFonts w:cs="Arial"/>
        </w:rPr>
      </w:pPr>
      <w:r>
        <w:t xml:space="preserve">Justin Rausch presented a tutorial </w:t>
      </w:r>
      <w:r w:rsidRPr="00DF7447">
        <w:t>explain</w:t>
      </w:r>
      <w:r>
        <w:t>ing</w:t>
      </w:r>
      <w:r w:rsidRPr="00DF7447">
        <w:t xml:space="preserve"> the functions of Nadcap and the C</w:t>
      </w:r>
      <w:r>
        <w:t>TTG</w:t>
      </w:r>
      <w:r w:rsidRPr="00DF7447">
        <w:t xml:space="preserve">, </w:t>
      </w:r>
      <w:r>
        <w:t>and reviewed the Nadcap Code of Ethics.</w:t>
      </w:r>
    </w:p>
    <w:p w:rsidR="000A4DCB" w:rsidRDefault="000A4DCB" w:rsidP="000A4DCB">
      <w:pPr>
        <w:pStyle w:val="Heading2"/>
        <w:tabs>
          <w:tab w:val="clear" w:pos="720"/>
          <w:tab w:val="num" w:pos="1080"/>
        </w:tabs>
      </w:pPr>
      <w:r>
        <w:t>Present the Antitrust Video – OPEN/CLOSED</w:t>
      </w:r>
    </w:p>
    <w:p w:rsidR="000A4DCB" w:rsidRPr="005D73D7" w:rsidRDefault="000A4DCB" w:rsidP="000A4DCB">
      <w:pPr>
        <w:pStyle w:val="Body"/>
        <w:rPr>
          <w:rFonts w:cs="Arial"/>
        </w:rPr>
      </w:pPr>
      <w:r>
        <w:t xml:space="preserve">Justin Rausch showed a video on Antitrust, narrated by Joe Pinto, </w:t>
      </w:r>
      <w:r w:rsidRPr="00DF7447">
        <w:t>to participants.</w:t>
      </w:r>
      <w:r>
        <w:t xml:space="preserve"> </w:t>
      </w:r>
    </w:p>
    <w:p w:rsidR="000A4DCB" w:rsidRDefault="000A4DCB" w:rsidP="000A4DCB">
      <w:pPr>
        <w:pStyle w:val="Heading2"/>
        <w:tabs>
          <w:tab w:val="clear" w:pos="720"/>
          <w:tab w:val="num" w:pos="1080"/>
        </w:tabs>
      </w:pPr>
      <w:r>
        <w:t>Review Agenda – OPEN/CLOSED</w:t>
      </w:r>
    </w:p>
    <w:p w:rsidR="000A4DCB" w:rsidRPr="00DF7447" w:rsidRDefault="000A4DCB" w:rsidP="000A4DCB">
      <w:pPr>
        <w:pStyle w:val="Body"/>
        <w:rPr>
          <w:rFonts w:cs="Arial"/>
        </w:rPr>
      </w:pPr>
      <w:r w:rsidRPr="00DF7447">
        <w:t>The agenda for the meeting was reviewed.</w:t>
      </w:r>
      <w:r>
        <w:t xml:space="preserve"> </w:t>
      </w:r>
      <w:r w:rsidRPr="00080D73">
        <w:t>No changes</w:t>
      </w:r>
      <w:r>
        <w:t xml:space="preserve"> were proposed or made.</w:t>
      </w:r>
    </w:p>
    <w:p w:rsidR="000A4DCB" w:rsidRDefault="000A4DCB" w:rsidP="000A4DCB">
      <w:pPr>
        <w:pStyle w:val="Heading2"/>
        <w:tabs>
          <w:tab w:val="clear" w:pos="720"/>
          <w:tab w:val="num" w:pos="1080"/>
        </w:tabs>
      </w:pPr>
      <w:r>
        <w:t>Expectations – OPEN/CLOSED</w:t>
      </w:r>
    </w:p>
    <w:p w:rsidR="000A4DCB" w:rsidRDefault="000A4DCB" w:rsidP="00C3342C">
      <w:pPr>
        <w:pStyle w:val="Body"/>
      </w:pPr>
      <w:r w:rsidRPr="00DF7447">
        <w:t>Attendees were given the opportunity to identify expectations to be addressed during the week</w:t>
      </w:r>
      <w:r>
        <w:t xml:space="preserve"> of meetings. A list was started in the closed meeting and reviewed again in the open meeting. </w:t>
      </w:r>
      <w:r w:rsidRPr="0066757A">
        <w:t>Expectatio</w:t>
      </w:r>
      <w:r>
        <w:t>ns beyond agenda items: discuss the Audit Effectiveness Initiative, review equipment identification and other job tracker additions, and complete the checklist revisions defined</w:t>
      </w:r>
      <w:r w:rsidR="00C3342C">
        <w:t>.</w:t>
      </w:r>
      <w:r>
        <w:t xml:space="preserve"> </w:t>
      </w:r>
    </w:p>
    <w:p w:rsidR="000A4DCB" w:rsidRDefault="000A4DCB" w:rsidP="000A4DCB">
      <w:pPr>
        <w:pStyle w:val="Heading2"/>
        <w:tabs>
          <w:tab w:val="clear" w:pos="720"/>
          <w:tab w:val="num" w:pos="1080"/>
        </w:tabs>
      </w:pPr>
      <w:r>
        <w:t>Acceptance of Meeting Minutes – OPEN</w:t>
      </w:r>
    </w:p>
    <w:p w:rsidR="00FA0B5E" w:rsidRDefault="000A4DCB" w:rsidP="000A4DCB">
      <w:pPr>
        <w:pStyle w:val="Body"/>
      </w:pPr>
      <w:r>
        <w:t xml:space="preserve">Motion made by Udo </w:t>
      </w:r>
      <w:proofErr w:type="spellStart"/>
      <w:r>
        <w:t>Schuelke</w:t>
      </w:r>
      <w:proofErr w:type="spellEnd"/>
      <w:r>
        <w:t xml:space="preserve"> and seconded by Patrick Kiernan to approve the </w:t>
      </w:r>
      <w:r>
        <w:rPr>
          <w:rFonts w:cs="Arial"/>
        </w:rPr>
        <w:t>minutes for the February 2016 meeting</w:t>
      </w:r>
      <w:r>
        <w:t xml:space="preserve"> held in Madrid, Spain without change. </w:t>
      </w:r>
      <w:r w:rsidRPr="00080D73">
        <w:t>Motion passed</w:t>
      </w:r>
      <w:r>
        <w:t>.</w:t>
      </w:r>
    </w:p>
    <w:p w:rsidR="00C3342C" w:rsidRDefault="00C3342C" w:rsidP="00C3342C">
      <w:pPr>
        <w:pStyle w:val="Heading1"/>
      </w:pPr>
      <w:r>
        <w:t>REVIEW DELEGATION STATUS – CLOSED</w:t>
      </w:r>
    </w:p>
    <w:p w:rsidR="00C3342C" w:rsidRPr="00A85671" w:rsidRDefault="00C3342C" w:rsidP="00C3342C">
      <w:pPr>
        <w:pStyle w:val="Body"/>
      </w:pPr>
      <w:r>
        <w:t xml:space="preserve">Data was reviewed for CTTG Subscriber concurrence with audit report reviewer decisions. The delegated audit report reviewers (Jim Lewis, Bob Lizewski, and Justin Rausch) </w:t>
      </w:r>
      <w:r w:rsidRPr="00E800D8">
        <w:t>met</w:t>
      </w:r>
      <w:r>
        <w:t xml:space="preserve"> the criteria of </w:t>
      </w:r>
      <w:r w:rsidRPr="00A85671">
        <w:t>over 10% audits reviewed and greater than 90% concurrence. Their delegation is maintained.</w:t>
      </w:r>
    </w:p>
    <w:p w:rsidR="00C3342C" w:rsidRPr="00A85671" w:rsidRDefault="00C3342C" w:rsidP="00C3342C">
      <w:pPr>
        <w:pStyle w:val="Heading1"/>
      </w:pPr>
      <w:r w:rsidRPr="00A85671">
        <w:t>tASK gROUP RESOLUTION ITEMS – CLOSED</w:t>
      </w:r>
    </w:p>
    <w:p w:rsidR="00C3342C" w:rsidRDefault="00C3342C" w:rsidP="00C3342C">
      <w:pPr>
        <w:pStyle w:val="Body"/>
      </w:pPr>
      <w:r>
        <w:t>Presentation from Rolls-</w:t>
      </w:r>
      <w:r w:rsidRPr="001E4F8B">
        <w:t xml:space="preserve">Royce – Patrick Kiernan </w:t>
      </w:r>
      <w:r>
        <w:t>updated the CTTG on</w:t>
      </w:r>
      <w:r w:rsidRPr="001E4F8B">
        <w:t xml:space="preserve"> concerns over issues found within Rolls</w:t>
      </w:r>
      <w:r>
        <w:t>-</w:t>
      </w:r>
      <w:r w:rsidRPr="001E4F8B">
        <w:t xml:space="preserve">Royce’s Suppliers. </w:t>
      </w:r>
      <w:r>
        <w:t>Roll-Royce has polled several Suppliers on the adequacy and effectiveness of Roll-Royce specifications, Nadcap audit criteria, and the Nadcap audit process. Rolls-Royce plans to update internal specifications and propose changes to Nadcap audit criteria.</w:t>
      </w:r>
    </w:p>
    <w:p w:rsidR="00C3342C" w:rsidRDefault="006735C3" w:rsidP="00C3342C">
      <w:pPr>
        <w:pStyle w:val="Body"/>
      </w:pPr>
      <w:r>
        <w:t xml:space="preserve">Appeal of Merit Status for Audit 162346 – The CTTG reviewed Supplier Appeal </w:t>
      </w:r>
      <w:r w:rsidRPr="006735C3">
        <w:t>2016-020</w:t>
      </w:r>
      <w:r>
        <w:t xml:space="preserve"> for Audit 162346. The Supplier appealed the decision of the Task Group to issue 18-month merit for the accreditation length and requested to be placed on 24-month merit. The CTTG denied the appeal, citing the Major nonco</w:t>
      </w:r>
      <w:r w:rsidR="00273B11">
        <w:t>nformance found on the audit was correctly assigned and led to the decrease in merit length to 18 months.</w:t>
      </w:r>
    </w:p>
    <w:p w:rsidR="00273B11" w:rsidRDefault="00273B11" w:rsidP="00C3342C">
      <w:pPr>
        <w:pStyle w:val="Body"/>
      </w:pPr>
    </w:p>
    <w:p w:rsidR="00A76407" w:rsidRDefault="00273B11" w:rsidP="00C3342C">
      <w:pPr>
        <w:pStyle w:val="Body"/>
      </w:pPr>
      <w:r>
        <w:t>Review of Audit 165683</w:t>
      </w:r>
      <w:r w:rsidR="00453D98">
        <w:t>, NCR 5</w:t>
      </w:r>
      <w:r>
        <w:t xml:space="preserve"> – The Staff Engineer requested Task Group resolution to determine if the proposed method of</w:t>
      </w:r>
      <w:r w:rsidR="00453D98">
        <w:t xml:space="preserve"> extending the shelf life of FM 1000 adhesive used for tensile bond testing was acceptable. The Supplier proposed extending the shelf life of the adhesive past its original expiration date un</w:t>
      </w:r>
      <w:r w:rsidR="00A76407">
        <w:t>til the adhesive failed for three consecutive tests. The Task Group determined that this was not an acceptable means of extending shelf life and proposed alternative examples that would be acceptable.</w:t>
      </w:r>
    </w:p>
    <w:p w:rsidR="00A76407" w:rsidRDefault="00A76407" w:rsidP="00C3342C">
      <w:pPr>
        <w:pStyle w:val="Body"/>
      </w:pPr>
      <w:r>
        <w:t>Review of Scheduling Timeframe for Audit 168746 – The Supplier submitted a t-frm-11 change request stating that the company had moved to a new facility in February 2016. The next audit is initiated for the Mar-May 2017 quarter. The CTTG discussed whether the next audit should be sooner because of the facility move. The CTTG determined that current scheduling of the au</w:t>
      </w:r>
      <w:r w:rsidR="00EE025B">
        <w:t xml:space="preserve">dit is sufficient </w:t>
      </w:r>
      <w:r w:rsidR="00704CFD">
        <w:t xml:space="preserve">as </w:t>
      </w:r>
      <w:r w:rsidR="00EE025B">
        <w:t>the s</w:t>
      </w:r>
      <w:r>
        <w:t xml:space="preserve">ubscribing customer </w:t>
      </w:r>
      <w:r w:rsidR="00704CFD">
        <w:t xml:space="preserve">has requalified the process since the </w:t>
      </w:r>
      <w:r>
        <w:t xml:space="preserve">facility </w:t>
      </w:r>
      <w:r w:rsidR="00704CFD">
        <w:t>change</w:t>
      </w:r>
      <w:r>
        <w:t>.</w:t>
      </w:r>
    </w:p>
    <w:p w:rsidR="00273B11" w:rsidRDefault="00A76407" w:rsidP="00C3342C">
      <w:pPr>
        <w:pStyle w:val="Body"/>
      </w:pPr>
      <w:r>
        <w:t>Review of Audit</w:t>
      </w:r>
      <w:r w:rsidR="00F4583F">
        <w:t xml:space="preserve"> 169969, Failure Ballot – The Supplier requested</w:t>
      </w:r>
      <w:r w:rsidR="00453D98">
        <w:t xml:space="preserve"> </w:t>
      </w:r>
      <w:r w:rsidR="00F4583F">
        <w:t xml:space="preserve">time to present additional information for several </w:t>
      </w:r>
      <w:proofErr w:type="spellStart"/>
      <w:r w:rsidR="00F4583F">
        <w:t>nonconformances</w:t>
      </w:r>
      <w:proofErr w:type="spellEnd"/>
      <w:r w:rsidR="00F4583F">
        <w:t>. The CTTG and the Supplier representatives discussed and reviewed the findings to determine whether they were all valid. Resolution of this discussion was handled through the failure ballot.</w:t>
      </w:r>
    </w:p>
    <w:p w:rsidR="001662EA" w:rsidRDefault="001662EA" w:rsidP="001662EA">
      <w:pPr>
        <w:pStyle w:val="Heading1"/>
      </w:pPr>
      <w:r>
        <w:t>AUDITOR CONSISTENCY – CLOSED</w:t>
      </w:r>
    </w:p>
    <w:p w:rsidR="001662EA" w:rsidRDefault="001662EA" w:rsidP="001662EA">
      <w:pPr>
        <w:pStyle w:val="Heading2"/>
      </w:pPr>
      <w:r>
        <w:t>Review Observation Plan</w:t>
      </w:r>
    </w:p>
    <w:p w:rsidR="001662EA" w:rsidRDefault="001662EA" w:rsidP="001662EA">
      <w:pPr>
        <w:pStyle w:val="Body"/>
      </w:pPr>
      <w:r>
        <w:t>The 2016 audit observation plan was reviewed. One of one candidates for observation for 2016 have been observed to date. Beyond the candidates for observation plan, two additional observations have been performed in 2016, with another one scheduled.</w:t>
      </w:r>
    </w:p>
    <w:p w:rsidR="001662EA" w:rsidRDefault="001662EA" w:rsidP="001662EA">
      <w:pPr>
        <w:pStyle w:val="Body"/>
      </w:pPr>
      <w:r>
        <w:t>Three</w:t>
      </w:r>
      <w:r w:rsidRPr="00F01AB4">
        <w:t xml:space="preserve"> observation reports submitted after the </w:t>
      </w:r>
      <w:r>
        <w:t>February 2016</w:t>
      </w:r>
      <w:r w:rsidRPr="00F01AB4">
        <w:t xml:space="preserve"> meeting were reviewed. </w:t>
      </w:r>
      <w:r>
        <w:t xml:space="preserve">Additionally, three observation reports that could not be reviewed during the February 2016 meeting were also reviewed. </w:t>
      </w:r>
      <w:r w:rsidRPr="00F01AB4">
        <w:t xml:space="preserve">Feedback was positive and no rating of </w:t>
      </w:r>
      <w:r>
        <w:t>‘</w:t>
      </w:r>
      <w:r w:rsidRPr="00F01AB4">
        <w:t>Does Not Meet</w:t>
      </w:r>
      <w:r>
        <w:t>’</w:t>
      </w:r>
      <w:r w:rsidRPr="00F01AB4">
        <w:t xml:space="preserve"> was given.</w:t>
      </w:r>
      <w:r>
        <w:t xml:space="preserve"> </w:t>
      </w:r>
    </w:p>
    <w:p w:rsidR="001662EA" w:rsidRDefault="001662EA" w:rsidP="001662EA">
      <w:pPr>
        <w:pStyle w:val="Heading2"/>
      </w:pPr>
      <w:r>
        <w:t>Review Auditor Consistency Data</w:t>
      </w:r>
    </w:p>
    <w:p w:rsidR="001662EA" w:rsidRDefault="001662EA" w:rsidP="001662EA">
      <w:pPr>
        <w:pStyle w:val="Body"/>
      </w:pPr>
      <w:r>
        <w:t>Auditor consistency data was reviewed. The review included: individual Auditor evaluations and Supplier feedback for all audits conducted between 1-</w:t>
      </w:r>
      <w:r w:rsidR="00A83CF8">
        <w:t>Jan-2016</w:t>
      </w:r>
      <w:r>
        <w:t xml:space="preserve"> and 3</w:t>
      </w:r>
      <w:r w:rsidR="00A83CF8">
        <w:t>0</w:t>
      </w:r>
      <w:r>
        <w:t>-A</w:t>
      </w:r>
      <w:r w:rsidR="00A83CF8">
        <w:t>pr-2016</w:t>
      </w:r>
      <w:r>
        <w:t xml:space="preserve">; </w:t>
      </w:r>
      <w:r>
        <w:rPr>
          <w:color w:val="000000"/>
        </w:rPr>
        <w:t xml:space="preserve">peer comparison of average number of NCRs written per audit day; and influence of failure criteria on written NCRs per audit; </w:t>
      </w:r>
      <w:r>
        <w:t xml:space="preserve">Supplier feedback comments were excellent. There were no </w:t>
      </w:r>
      <w:r w:rsidR="00A83CF8">
        <w:t>s</w:t>
      </w:r>
      <w:r>
        <w:t xml:space="preserve">uggestions for improvement. </w:t>
      </w:r>
    </w:p>
    <w:p w:rsidR="001662EA" w:rsidRDefault="001662EA" w:rsidP="001662EA">
      <w:pPr>
        <w:pStyle w:val="Body"/>
      </w:pPr>
      <w:r>
        <w:t>As a result of reviewing auditor consistency data, no further actions are needed at this time.</w:t>
      </w:r>
    </w:p>
    <w:p w:rsidR="001662EA" w:rsidRDefault="001662EA" w:rsidP="001662EA">
      <w:pPr>
        <w:pStyle w:val="Heading2"/>
      </w:pPr>
      <w:r>
        <w:t>Review Dashboard Metrics</w:t>
      </w:r>
    </w:p>
    <w:p w:rsidR="001662EA" w:rsidRDefault="001662EA" w:rsidP="001662EA">
      <w:pPr>
        <w:pStyle w:val="Body"/>
      </w:pPr>
      <w:r>
        <w:t xml:space="preserve">The Coatings dashboard metrics through </w:t>
      </w:r>
      <w:r w:rsidR="00A83CF8">
        <w:t>31</w:t>
      </w:r>
      <w:r>
        <w:t>-</w:t>
      </w:r>
      <w:r w:rsidR="00A83CF8">
        <w:t>May-2016</w:t>
      </w:r>
      <w:r>
        <w:t xml:space="preserve"> were presented by Justin Rausch and reviewed by the Task Group.</w:t>
      </w:r>
    </w:p>
    <w:p w:rsidR="001662EA" w:rsidRPr="000E6AC7" w:rsidRDefault="001662EA" w:rsidP="001662EA">
      <w:pPr>
        <w:pStyle w:val="Body"/>
      </w:pPr>
      <w:r>
        <w:t xml:space="preserve">Frequency of Auditor Consistency Data Review, Goal Annually: </w:t>
      </w:r>
      <w:r w:rsidRPr="006813FA">
        <w:t xml:space="preserve">Green – On the </w:t>
      </w:r>
      <w:r w:rsidR="00A83CF8" w:rsidRPr="006813FA">
        <w:t>June 2016</w:t>
      </w:r>
      <w:r w:rsidRPr="006813FA">
        <w:t xml:space="preserve"> meeting agenda</w:t>
      </w:r>
      <w:r w:rsidRPr="000E6AC7">
        <w:t xml:space="preserve"> (Reviewed every meeting).</w:t>
      </w:r>
    </w:p>
    <w:p w:rsidR="001662EA" w:rsidRPr="000E6AC7" w:rsidRDefault="00A83CF8" w:rsidP="001662EA">
      <w:pPr>
        <w:pStyle w:val="Body"/>
      </w:pPr>
      <w:r w:rsidRPr="000E6AC7">
        <w:t>Subscriber Observations Required</w:t>
      </w:r>
      <w:r w:rsidR="001662EA" w:rsidRPr="000E6AC7">
        <w:t xml:space="preserve">, Goal </w:t>
      </w:r>
      <w:r w:rsidRPr="000E6AC7">
        <w:t>Identified</w:t>
      </w:r>
      <w:r w:rsidR="001662EA" w:rsidRPr="000E6AC7">
        <w:t xml:space="preserve">: </w:t>
      </w:r>
      <w:r w:rsidR="001662EA" w:rsidRPr="006813FA">
        <w:t xml:space="preserve">Green – </w:t>
      </w:r>
      <w:r w:rsidRPr="006813FA">
        <w:t>Identified</w:t>
      </w:r>
      <w:r w:rsidR="001662EA" w:rsidRPr="000E6AC7">
        <w:t xml:space="preserve"> </w:t>
      </w:r>
      <w:r w:rsidRPr="000E6AC7">
        <w:t>Based on the CTTG Candidates for Observation Plan, only one observation is required for 2016.</w:t>
      </w:r>
    </w:p>
    <w:p w:rsidR="00810102" w:rsidRPr="000E6AC7" w:rsidRDefault="00810102" w:rsidP="00A83CF8">
      <w:pPr>
        <w:pStyle w:val="Body"/>
      </w:pPr>
      <w:r w:rsidRPr="000E6AC7">
        <w:t xml:space="preserve">Subscriber Observations Completed, Goal 50% Completed: </w:t>
      </w:r>
      <w:r w:rsidRPr="006813FA">
        <w:t>Green – 100% Completed</w:t>
      </w:r>
      <w:r w:rsidR="000E6AC7">
        <w:t>.</w:t>
      </w:r>
      <w:r w:rsidRPr="000E6AC7">
        <w:t xml:space="preserve"> The one observation required for 2016 has been completed.</w:t>
      </w:r>
    </w:p>
    <w:p w:rsidR="001662EA" w:rsidRPr="000E6AC7" w:rsidRDefault="001662EA" w:rsidP="00A83CF8">
      <w:pPr>
        <w:pStyle w:val="Body"/>
      </w:pPr>
      <w:r w:rsidRPr="000E6AC7">
        <w:t xml:space="preserve">Supplier Feedback Question 15, Goal </w:t>
      </w:r>
      <w:r w:rsidR="00810102" w:rsidRPr="000E6AC7">
        <w:t>95</w:t>
      </w:r>
      <w:r w:rsidRPr="000E6AC7">
        <w:t xml:space="preserve">%: </w:t>
      </w:r>
      <w:r w:rsidR="00810102" w:rsidRPr="006813FA">
        <w:t>Green</w:t>
      </w:r>
      <w:r w:rsidRPr="006813FA">
        <w:t xml:space="preserve"> – 9</w:t>
      </w:r>
      <w:r w:rsidR="00810102" w:rsidRPr="006813FA">
        <w:t>7</w:t>
      </w:r>
      <w:r w:rsidRPr="006813FA">
        <w:t>%</w:t>
      </w:r>
      <w:r w:rsidRPr="000E6AC7">
        <w:t xml:space="preserve"> </w:t>
      </w:r>
      <w:r w:rsidR="000E6AC7">
        <w:t>of Auditees</w:t>
      </w:r>
      <w:r w:rsidRPr="000E6AC7">
        <w:t xml:space="preserve"> answered “Yes” that the auditor was consistent compared to previous auditors for </w:t>
      </w:r>
      <w:r w:rsidR="00810102" w:rsidRPr="000E6AC7">
        <w:t>124</w:t>
      </w:r>
      <w:r w:rsidRPr="000E6AC7">
        <w:t xml:space="preserve"> of </w:t>
      </w:r>
      <w:r w:rsidR="00810102" w:rsidRPr="000E6AC7">
        <w:t>128</w:t>
      </w:r>
      <w:r w:rsidRPr="000E6AC7">
        <w:t xml:space="preserve"> audits</w:t>
      </w:r>
      <w:r w:rsidR="00810102" w:rsidRPr="000E6AC7">
        <w:t xml:space="preserve"> conducted from 1-May-2015 to 30-Apr-2016</w:t>
      </w:r>
      <w:r w:rsidRPr="000E6AC7">
        <w:t>.</w:t>
      </w:r>
    </w:p>
    <w:p w:rsidR="00810102" w:rsidRDefault="00810102" w:rsidP="00810102">
      <w:pPr>
        <w:pStyle w:val="Heading1"/>
      </w:pPr>
      <w:r>
        <w:t>Membership and succession planning – open</w:t>
      </w:r>
    </w:p>
    <w:p w:rsidR="00810102" w:rsidRDefault="00810102" w:rsidP="00810102">
      <w:pPr>
        <w:pStyle w:val="Heading2"/>
      </w:pPr>
      <w:r>
        <w:t>Current Voting Member Participation [Meetings and Ballots]</w:t>
      </w:r>
    </w:p>
    <w:p w:rsidR="00810102" w:rsidRDefault="00810102" w:rsidP="00810102">
      <w:pPr>
        <w:pStyle w:val="Body"/>
      </w:pPr>
      <w:r>
        <w:t>The</w:t>
      </w:r>
      <w:r w:rsidRPr="007C56EB">
        <w:t xml:space="preserve"> </w:t>
      </w:r>
      <w:r w:rsidRPr="009F46F5">
        <w:t>compliance to voting requirements</w:t>
      </w:r>
      <w:r>
        <w:t xml:space="preserve"> per PD 1100 were reviewed. All </w:t>
      </w:r>
      <w:r w:rsidR="000E6AC7">
        <w:t>voting members</w:t>
      </w:r>
      <w:r w:rsidR="000E6AC7" w:rsidRPr="004F1E64">
        <w:t xml:space="preserve"> </w:t>
      </w:r>
      <w:r>
        <w:t>have met requirements for maintaining their voting rights.</w:t>
      </w:r>
    </w:p>
    <w:p w:rsidR="00810102" w:rsidRPr="00810102" w:rsidRDefault="00810102" w:rsidP="00810102">
      <w:pPr>
        <w:pStyle w:val="Heading2"/>
      </w:pPr>
      <w:r>
        <w:t>New Voting Members</w:t>
      </w:r>
    </w:p>
    <w:p w:rsidR="00BE709F" w:rsidRDefault="00BE709F" w:rsidP="00810102">
      <w:pPr>
        <w:ind w:left="720"/>
      </w:pPr>
      <w:r w:rsidRPr="009610A4">
        <w:t xml:space="preserve">The following requests for </w:t>
      </w:r>
      <w:r w:rsidR="009F7595">
        <w:t xml:space="preserve">additions or changes to </w:t>
      </w:r>
      <w:r w:rsidRPr="009610A4">
        <w:t>voting membership were received</w:t>
      </w:r>
      <w:r>
        <w:t xml:space="preserve"> and confirmed by the Task Group Chairperson pending verification</w:t>
      </w:r>
      <w:r w:rsidRPr="00CB3A67">
        <w:t xml:space="preserve"> </w:t>
      </w:r>
      <w:r>
        <w:t>of PD 1100 requirements</w:t>
      </w:r>
      <w:r w:rsidRPr="009610A4">
        <w:t>:</w:t>
      </w:r>
    </w:p>
    <w:p w:rsidR="00021222" w:rsidRDefault="00021222" w:rsidP="004F1E64">
      <w:pPr>
        <w:pStyle w:val="ListParagraph"/>
        <w:numPr>
          <w:ilvl w:val="0"/>
          <w:numId w:val="3"/>
        </w:numPr>
      </w:pPr>
      <w:r>
        <w:t>Subscriber Voting Member: UVM</w:t>
      </w:r>
    </w:p>
    <w:p w:rsidR="00021222" w:rsidRDefault="00021222" w:rsidP="004F1E64">
      <w:pPr>
        <w:pStyle w:val="ListParagraph"/>
        <w:numPr>
          <w:ilvl w:val="0"/>
          <w:numId w:val="3"/>
        </w:numPr>
      </w:pPr>
      <w:r>
        <w:t>Supplier Voting Member: SVM</w:t>
      </w:r>
    </w:p>
    <w:p w:rsidR="00021222" w:rsidRDefault="00021222" w:rsidP="004F1E64">
      <w:pPr>
        <w:pStyle w:val="ListParagraph"/>
        <w:numPr>
          <w:ilvl w:val="0"/>
          <w:numId w:val="3"/>
        </w:numPr>
      </w:pPr>
      <w:r>
        <w:t>Alternate: ALT</w:t>
      </w:r>
    </w:p>
    <w:p w:rsidR="006227ED" w:rsidRDefault="006227ED" w:rsidP="004F1E64">
      <w:pPr>
        <w:pStyle w:val="ListParagraph"/>
        <w:numPr>
          <w:ilvl w:val="0"/>
          <w:numId w:val="3"/>
        </w:numPr>
      </w:pPr>
      <w:r>
        <w:t>Task Group Chairperson: CHR</w:t>
      </w:r>
    </w:p>
    <w:p w:rsidR="006227ED" w:rsidRDefault="006227ED" w:rsidP="004F1E64">
      <w:pPr>
        <w:pStyle w:val="ListParagraph"/>
        <w:numPr>
          <w:ilvl w:val="0"/>
          <w:numId w:val="3"/>
        </w:numPr>
      </w:pPr>
      <w:r>
        <w:t>Vice Chairperson: VCH</w:t>
      </w:r>
    </w:p>
    <w:p w:rsidR="006227ED" w:rsidRPr="009610A4" w:rsidRDefault="006227ED" w:rsidP="004F1E64">
      <w:pPr>
        <w:pStyle w:val="ListParagraph"/>
        <w:numPr>
          <w:ilvl w:val="0"/>
          <w:numId w:val="3"/>
        </w:numPr>
      </w:pPr>
      <w:r>
        <w:t>Secretary: SEC</w:t>
      </w:r>
    </w:p>
    <w:tbl>
      <w:tblPr>
        <w:tblW w:w="84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1188"/>
        <w:gridCol w:w="1685"/>
        <w:gridCol w:w="2083"/>
        <w:gridCol w:w="1172"/>
        <w:gridCol w:w="1283"/>
      </w:tblGrid>
      <w:tr w:rsidR="00BE709F" w:rsidRPr="009610A4" w:rsidTr="003A4D04">
        <w:trPr>
          <w:trHeight w:val="719"/>
        </w:trPr>
        <w:tc>
          <w:tcPr>
            <w:tcW w:w="1004" w:type="dxa"/>
            <w:shd w:val="clear" w:color="auto" w:fill="auto"/>
          </w:tcPr>
          <w:p w:rsidR="00BE709F" w:rsidRDefault="00BE709F" w:rsidP="003A4D04">
            <w:pPr>
              <w:jc w:val="center"/>
              <w:rPr>
                <w:rFonts w:cs="Arial"/>
                <w:b/>
                <w:bCs/>
                <w:iCs/>
              </w:rPr>
            </w:pPr>
            <w:r w:rsidRPr="009610A4">
              <w:rPr>
                <w:rFonts w:cs="Arial"/>
                <w:b/>
                <w:bCs/>
                <w:iCs/>
              </w:rPr>
              <w:t>First Name</w:t>
            </w:r>
          </w:p>
          <w:p w:rsidR="00BE709F" w:rsidRPr="009610A4" w:rsidRDefault="00BE709F" w:rsidP="003A4D04">
            <w:pPr>
              <w:jc w:val="center"/>
              <w:rPr>
                <w:rFonts w:cs="Arial"/>
                <w:b/>
                <w:bCs/>
                <w:iCs/>
              </w:rPr>
            </w:pPr>
          </w:p>
        </w:tc>
        <w:tc>
          <w:tcPr>
            <w:tcW w:w="1188" w:type="dxa"/>
            <w:shd w:val="clear" w:color="auto" w:fill="auto"/>
          </w:tcPr>
          <w:p w:rsidR="00BE709F" w:rsidRPr="009610A4" w:rsidRDefault="00BE709F" w:rsidP="003A4D04">
            <w:pPr>
              <w:jc w:val="center"/>
              <w:rPr>
                <w:rFonts w:cs="Arial"/>
                <w:b/>
                <w:bCs/>
                <w:iCs/>
              </w:rPr>
            </w:pPr>
            <w:r w:rsidRPr="009610A4">
              <w:rPr>
                <w:rFonts w:cs="Arial"/>
                <w:b/>
                <w:bCs/>
                <w:iCs/>
              </w:rPr>
              <w:t>Surname</w:t>
            </w:r>
          </w:p>
        </w:tc>
        <w:tc>
          <w:tcPr>
            <w:tcW w:w="1685" w:type="dxa"/>
            <w:shd w:val="clear" w:color="auto" w:fill="auto"/>
          </w:tcPr>
          <w:p w:rsidR="00BE709F" w:rsidRPr="009610A4" w:rsidRDefault="00BE709F" w:rsidP="003A4D04">
            <w:pPr>
              <w:jc w:val="center"/>
              <w:rPr>
                <w:rFonts w:cs="Arial"/>
                <w:b/>
                <w:bCs/>
                <w:iCs/>
              </w:rPr>
            </w:pPr>
            <w:r w:rsidRPr="009610A4">
              <w:rPr>
                <w:rFonts w:cs="Arial"/>
                <w:b/>
                <w:bCs/>
                <w:iCs/>
              </w:rPr>
              <w:t>Company</w:t>
            </w:r>
          </w:p>
        </w:tc>
        <w:tc>
          <w:tcPr>
            <w:tcW w:w="2083" w:type="dxa"/>
            <w:shd w:val="clear" w:color="auto" w:fill="auto"/>
          </w:tcPr>
          <w:p w:rsidR="00BE709F" w:rsidRDefault="00021222" w:rsidP="003A4D04">
            <w:pPr>
              <w:jc w:val="center"/>
              <w:rPr>
                <w:rFonts w:cs="Arial"/>
                <w:b/>
                <w:bCs/>
                <w:iCs/>
              </w:rPr>
            </w:pPr>
            <w:r>
              <w:rPr>
                <w:rFonts w:cs="Arial"/>
                <w:b/>
                <w:bCs/>
                <w:iCs/>
              </w:rPr>
              <w:t>Position:</w:t>
            </w:r>
          </w:p>
          <w:p w:rsidR="009F7595" w:rsidRPr="009610A4" w:rsidRDefault="009F7595" w:rsidP="003A4D04">
            <w:pPr>
              <w:jc w:val="center"/>
              <w:rPr>
                <w:rFonts w:cs="Arial"/>
                <w:b/>
                <w:bCs/>
                <w:iCs/>
              </w:rPr>
            </w:pPr>
            <w:r>
              <w:rPr>
                <w:rFonts w:cs="Arial"/>
                <w:b/>
                <w:bCs/>
                <w:iCs/>
              </w:rPr>
              <w:t>(new / updated role)</w:t>
            </w:r>
          </w:p>
        </w:tc>
        <w:tc>
          <w:tcPr>
            <w:tcW w:w="2455" w:type="dxa"/>
            <w:gridSpan w:val="2"/>
            <w:shd w:val="clear" w:color="auto" w:fill="auto"/>
          </w:tcPr>
          <w:p w:rsidR="00BE709F" w:rsidRPr="009610A4" w:rsidRDefault="00BE709F" w:rsidP="003A4D04">
            <w:pPr>
              <w:jc w:val="center"/>
              <w:rPr>
                <w:rFonts w:cs="Arial"/>
                <w:b/>
                <w:bCs/>
                <w:iCs/>
              </w:rPr>
            </w:pPr>
            <w:r w:rsidRPr="009610A4">
              <w:rPr>
                <w:rFonts w:cs="Arial"/>
                <w:b/>
                <w:bCs/>
                <w:iCs/>
              </w:rPr>
              <w:t>Meetings Attended</w:t>
            </w:r>
            <w:r w:rsidRPr="009610A4">
              <w:rPr>
                <w:rFonts w:cs="Arial"/>
                <w:b/>
                <w:bCs/>
                <w:iCs/>
              </w:rPr>
              <w:br/>
              <w:t>(Month/Year)</w:t>
            </w:r>
          </w:p>
        </w:tc>
      </w:tr>
      <w:tr w:rsidR="00BE709F" w:rsidRPr="009610A4" w:rsidTr="003A4D04">
        <w:tc>
          <w:tcPr>
            <w:tcW w:w="1004" w:type="dxa"/>
            <w:shd w:val="clear" w:color="auto" w:fill="auto"/>
          </w:tcPr>
          <w:p w:rsidR="00BE709F" w:rsidRPr="009610A4" w:rsidRDefault="00810102" w:rsidP="003A4D04">
            <w:pPr>
              <w:rPr>
                <w:rFonts w:cs="Arial"/>
                <w:bCs/>
                <w:iCs/>
              </w:rPr>
            </w:pPr>
            <w:r>
              <w:rPr>
                <w:rFonts w:cs="Arial"/>
                <w:bCs/>
                <w:iCs/>
              </w:rPr>
              <w:t>Dennis</w:t>
            </w:r>
          </w:p>
        </w:tc>
        <w:tc>
          <w:tcPr>
            <w:tcW w:w="1188" w:type="dxa"/>
            <w:shd w:val="clear" w:color="auto" w:fill="auto"/>
          </w:tcPr>
          <w:p w:rsidR="00BE709F" w:rsidRPr="009610A4" w:rsidRDefault="00810102" w:rsidP="003A4D04">
            <w:pPr>
              <w:rPr>
                <w:rFonts w:cs="Arial"/>
                <w:bCs/>
                <w:iCs/>
              </w:rPr>
            </w:pPr>
            <w:r>
              <w:rPr>
                <w:rFonts w:cs="Arial"/>
                <w:bCs/>
                <w:iCs/>
              </w:rPr>
              <w:t>Meehan</w:t>
            </w:r>
          </w:p>
        </w:tc>
        <w:tc>
          <w:tcPr>
            <w:tcW w:w="1685" w:type="dxa"/>
            <w:shd w:val="clear" w:color="auto" w:fill="auto"/>
          </w:tcPr>
          <w:p w:rsidR="00BE709F" w:rsidRPr="009610A4" w:rsidRDefault="00810102" w:rsidP="003A4D04">
            <w:pPr>
              <w:rPr>
                <w:rFonts w:cs="Arial"/>
                <w:bCs/>
                <w:iCs/>
              </w:rPr>
            </w:pPr>
            <w:r>
              <w:rPr>
                <w:rFonts w:cs="Arial"/>
                <w:bCs/>
                <w:iCs/>
              </w:rPr>
              <w:t>Pratt &amp; Whitney</w:t>
            </w:r>
          </w:p>
        </w:tc>
        <w:tc>
          <w:tcPr>
            <w:tcW w:w="2083" w:type="dxa"/>
            <w:shd w:val="clear" w:color="auto" w:fill="auto"/>
          </w:tcPr>
          <w:p w:rsidR="00BE709F" w:rsidRPr="00C86C9F" w:rsidRDefault="00810102" w:rsidP="003A4D04">
            <w:pPr>
              <w:rPr>
                <w:rFonts w:cs="Arial"/>
                <w:bCs/>
                <w:iCs/>
              </w:rPr>
            </w:pPr>
            <w:r>
              <w:rPr>
                <w:rFonts w:cs="Arial"/>
                <w:bCs/>
                <w:iCs/>
              </w:rPr>
              <w:t>UVM (new)</w:t>
            </w:r>
          </w:p>
        </w:tc>
        <w:tc>
          <w:tcPr>
            <w:tcW w:w="1172" w:type="dxa"/>
            <w:shd w:val="clear" w:color="auto" w:fill="auto"/>
          </w:tcPr>
          <w:p w:rsidR="00BE709F" w:rsidRPr="009610A4" w:rsidRDefault="00810102" w:rsidP="003A4D04">
            <w:pPr>
              <w:rPr>
                <w:rFonts w:cs="Arial"/>
                <w:bCs/>
                <w:iCs/>
              </w:rPr>
            </w:pPr>
            <w:r>
              <w:rPr>
                <w:rFonts w:cs="Arial"/>
                <w:bCs/>
                <w:iCs/>
              </w:rPr>
              <w:t>Oct 2015</w:t>
            </w:r>
          </w:p>
        </w:tc>
        <w:tc>
          <w:tcPr>
            <w:tcW w:w="1283" w:type="dxa"/>
            <w:shd w:val="clear" w:color="auto" w:fill="auto"/>
          </w:tcPr>
          <w:p w:rsidR="00BE709F" w:rsidRPr="00C9352E" w:rsidRDefault="00810102" w:rsidP="003A4D04">
            <w:pPr>
              <w:rPr>
                <w:rFonts w:cs="Arial"/>
                <w:bCs/>
                <w:iCs/>
              </w:rPr>
            </w:pPr>
            <w:r>
              <w:rPr>
                <w:rFonts w:cs="Arial"/>
                <w:bCs/>
                <w:iCs/>
              </w:rPr>
              <w:t>Feb 2016</w:t>
            </w:r>
          </w:p>
        </w:tc>
      </w:tr>
      <w:tr w:rsidR="00810102" w:rsidRPr="009610A4" w:rsidTr="003A4D04">
        <w:tc>
          <w:tcPr>
            <w:tcW w:w="1004" w:type="dxa"/>
            <w:shd w:val="clear" w:color="auto" w:fill="auto"/>
          </w:tcPr>
          <w:p w:rsidR="00810102" w:rsidRPr="009610A4" w:rsidRDefault="00810102" w:rsidP="00810102">
            <w:pPr>
              <w:jc w:val="both"/>
              <w:rPr>
                <w:rFonts w:cs="Arial"/>
                <w:bCs/>
                <w:iCs/>
              </w:rPr>
            </w:pPr>
            <w:r>
              <w:t>Josefa</w:t>
            </w:r>
          </w:p>
        </w:tc>
        <w:tc>
          <w:tcPr>
            <w:tcW w:w="1188" w:type="dxa"/>
            <w:shd w:val="clear" w:color="auto" w:fill="auto"/>
          </w:tcPr>
          <w:p w:rsidR="00810102" w:rsidRPr="009610A4" w:rsidRDefault="00810102" w:rsidP="00810102">
            <w:pPr>
              <w:rPr>
                <w:rFonts w:cs="Arial"/>
                <w:bCs/>
                <w:iCs/>
              </w:rPr>
            </w:pPr>
            <w:r>
              <w:t xml:space="preserve">Rodriguez </w:t>
            </w:r>
            <w:proofErr w:type="spellStart"/>
            <w:r>
              <w:t>Baena</w:t>
            </w:r>
            <w:proofErr w:type="spellEnd"/>
          </w:p>
        </w:tc>
        <w:tc>
          <w:tcPr>
            <w:tcW w:w="1685" w:type="dxa"/>
            <w:shd w:val="clear" w:color="auto" w:fill="auto"/>
          </w:tcPr>
          <w:p w:rsidR="00810102" w:rsidRPr="009610A4" w:rsidRDefault="00810102" w:rsidP="00810102">
            <w:pPr>
              <w:rPr>
                <w:rFonts w:cs="Arial"/>
                <w:bCs/>
                <w:iCs/>
              </w:rPr>
            </w:pPr>
            <w:r>
              <w:t>Airbus Defense &amp; Space</w:t>
            </w:r>
          </w:p>
        </w:tc>
        <w:tc>
          <w:tcPr>
            <w:tcW w:w="2083" w:type="dxa"/>
            <w:shd w:val="clear" w:color="auto" w:fill="auto"/>
          </w:tcPr>
          <w:p w:rsidR="00810102" w:rsidRPr="009610A4" w:rsidRDefault="00810102" w:rsidP="00810102">
            <w:pPr>
              <w:rPr>
                <w:rFonts w:cs="Arial"/>
                <w:bCs/>
                <w:iCs/>
              </w:rPr>
            </w:pPr>
            <w:r>
              <w:rPr>
                <w:rFonts w:cs="Arial"/>
                <w:bCs/>
                <w:iCs/>
              </w:rPr>
              <w:t>UVM (new)</w:t>
            </w:r>
          </w:p>
        </w:tc>
        <w:tc>
          <w:tcPr>
            <w:tcW w:w="1172" w:type="dxa"/>
            <w:shd w:val="clear" w:color="auto" w:fill="auto"/>
          </w:tcPr>
          <w:p w:rsidR="00810102" w:rsidRPr="00406713" w:rsidRDefault="00033416" w:rsidP="00810102">
            <w:pPr>
              <w:rPr>
                <w:rFonts w:cs="Arial"/>
                <w:bCs/>
                <w:iCs/>
              </w:rPr>
            </w:pPr>
            <w:r>
              <w:rPr>
                <w:rFonts w:cs="Arial"/>
                <w:bCs/>
                <w:iCs/>
              </w:rPr>
              <w:t>Oct 2015</w:t>
            </w:r>
          </w:p>
        </w:tc>
        <w:tc>
          <w:tcPr>
            <w:tcW w:w="1283" w:type="dxa"/>
            <w:shd w:val="clear" w:color="auto" w:fill="auto"/>
          </w:tcPr>
          <w:p w:rsidR="00810102" w:rsidRPr="00C9352E" w:rsidRDefault="00810102" w:rsidP="00810102">
            <w:pPr>
              <w:rPr>
                <w:rFonts w:cs="Arial"/>
                <w:bCs/>
                <w:iCs/>
              </w:rPr>
            </w:pPr>
            <w:r>
              <w:rPr>
                <w:rFonts w:cs="Arial"/>
                <w:bCs/>
                <w:iCs/>
              </w:rPr>
              <w:t>Feb 2016</w:t>
            </w:r>
          </w:p>
        </w:tc>
      </w:tr>
      <w:tr w:rsidR="00810102" w:rsidRPr="009610A4" w:rsidTr="003A4D04">
        <w:tc>
          <w:tcPr>
            <w:tcW w:w="1004" w:type="dxa"/>
            <w:shd w:val="clear" w:color="auto" w:fill="auto"/>
          </w:tcPr>
          <w:p w:rsidR="00810102" w:rsidRDefault="00810102" w:rsidP="00810102">
            <w:pPr>
              <w:jc w:val="both"/>
              <w:rPr>
                <w:rFonts w:cs="Arial"/>
                <w:bCs/>
                <w:iCs/>
              </w:rPr>
            </w:pPr>
            <w:r>
              <w:t>Martin</w:t>
            </w:r>
          </w:p>
        </w:tc>
        <w:tc>
          <w:tcPr>
            <w:tcW w:w="1188" w:type="dxa"/>
            <w:shd w:val="clear" w:color="auto" w:fill="auto"/>
          </w:tcPr>
          <w:p w:rsidR="00810102" w:rsidRDefault="00810102" w:rsidP="00810102">
            <w:pPr>
              <w:rPr>
                <w:rFonts w:cs="Arial"/>
                <w:bCs/>
                <w:iCs/>
              </w:rPr>
            </w:pPr>
            <w:proofErr w:type="spellStart"/>
            <w:r>
              <w:t>Lapierre</w:t>
            </w:r>
            <w:proofErr w:type="spellEnd"/>
          </w:p>
        </w:tc>
        <w:tc>
          <w:tcPr>
            <w:tcW w:w="1685" w:type="dxa"/>
            <w:shd w:val="clear" w:color="auto" w:fill="auto"/>
          </w:tcPr>
          <w:p w:rsidR="00810102" w:rsidRDefault="00810102" w:rsidP="00810102">
            <w:pPr>
              <w:rPr>
                <w:rFonts w:cs="Arial"/>
                <w:bCs/>
                <w:iCs/>
              </w:rPr>
            </w:pPr>
            <w:r>
              <w:t>Ellison Surface Technologies Canada</w:t>
            </w:r>
          </w:p>
        </w:tc>
        <w:tc>
          <w:tcPr>
            <w:tcW w:w="2083" w:type="dxa"/>
            <w:shd w:val="clear" w:color="auto" w:fill="auto"/>
          </w:tcPr>
          <w:p w:rsidR="00810102" w:rsidRDefault="00810102" w:rsidP="00810102">
            <w:pPr>
              <w:rPr>
                <w:rFonts w:cs="Arial"/>
                <w:bCs/>
                <w:iCs/>
              </w:rPr>
            </w:pPr>
            <w:r>
              <w:rPr>
                <w:rFonts w:cs="Arial"/>
                <w:bCs/>
                <w:iCs/>
              </w:rPr>
              <w:t>SVM (new)</w:t>
            </w:r>
          </w:p>
        </w:tc>
        <w:tc>
          <w:tcPr>
            <w:tcW w:w="1172" w:type="dxa"/>
            <w:shd w:val="clear" w:color="auto" w:fill="auto"/>
          </w:tcPr>
          <w:p w:rsidR="00810102" w:rsidRDefault="00810102" w:rsidP="00810102">
            <w:pPr>
              <w:rPr>
                <w:rFonts w:cs="Arial"/>
                <w:bCs/>
                <w:iCs/>
              </w:rPr>
            </w:pPr>
            <w:r>
              <w:rPr>
                <w:rFonts w:cs="Arial"/>
                <w:bCs/>
                <w:iCs/>
              </w:rPr>
              <w:t>Jun 2015</w:t>
            </w:r>
          </w:p>
        </w:tc>
        <w:tc>
          <w:tcPr>
            <w:tcW w:w="1283" w:type="dxa"/>
            <w:shd w:val="clear" w:color="auto" w:fill="auto"/>
          </w:tcPr>
          <w:p w:rsidR="00810102" w:rsidRPr="00C9352E" w:rsidRDefault="00810102" w:rsidP="00810102">
            <w:pPr>
              <w:rPr>
                <w:rFonts w:cs="Arial"/>
                <w:bCs/>
                <w:iCs/>
              </w:rPr>
            </w:pPr>
            <w:r>
              <w:rPr>
                <w:rFonts w:cs="Arial"/>
                <w:bCs/>
                <w:iCs/>
              </w:rPr>
              <w:t>Jun 2016</w:t>
            </w:r>
          </w:p>
        </w:tc>
      </w:tr>
    </w:tbl>
    <w:p w:rsidR="00BE709F" w:rsidRDefault="00BE709F" w:rsidP="00BE709F">
      <w:pPr>
        <w:spacing w:after="0"/>
        <w:ind w:left="720"/>
      </w:pPr>
    </w:p>
    <w:p w:rsidR="00033416" w:rsidRDefault="00033416" w:rsidP="00033416">
      <w:pPr>
        <w:pStyle w:val="Heading2"/>
      </w:pPr>
      <w:r>
        <w:t>Succession Plan</w:t>
      </w:r>
    </w:p>
    <w:p w:rsidR="00033416" w:rsidRDefault="00033416" w:rsidP="00033416">
      <w:pPr>
        <w:pStyle w:val="Body"/>
      </w:pPr>
      <w:r>
        <w:t xml:space="preserve">The current CTTG succession plan was reviewed with Udo </w:t>
      </w:r>
      <w:proofErr w:type="spellStart"/>
      <w:r>
        <w:t>Schuelke</w:t>
      </w:r>
      <w:proofErr w:type="spellEnd"/>
      <w:r>
        <w:t xml:space="preserve"> as the Chairperson, Joel </w:t>
      </w:r>
      <w:proofErr w:type="spellStart"/>
      <w:r>
        <w:t>Mohnacky</w:t>
      </w:r>
      <w:proofErr w:type="spellEnd"/>
      <w:r>
        <w:t xml:space="preserve"> as the Vice-Chairperson, and </w:t>
      </w:r>
      <w:r w:rsidRPr="00B010BB">
        <w:t xml:space="preserve">Björn </w:t>
      </w:r>
      <w:proofErr w:type="spellStart"/>
      <w:r w:rsidRPr="00B010BB">
        <w:t>Kjellman</w:t>
      </w:r>
      <w:proofErr w:type="spellEnd"/>
      <w:r>
        <w:t xml:space="preserve"> as the Alternate Vice-Chairperson.</w:t>
      </w:r>
      <w:r w:rsidR="00AD2E45">
        <w:t xml:space="preserve"> Dale Harmon is Secretary</w:t>
      </w:r>
      <w:r w:rsidR="00EE025B">
        <w:t>.</w:t>
      </w:r>
    </w:p>
    <w:p w:rsidR="00033416" w:rsidRDefault="00033416" w:rsidP="00033416">
      <w:pPr>
        <w:pStyle w:val="Heading1"/>
      </w:pPr>
      <w:r>
        <w:t>Metrics – open</w:t>
      </w:r>
    </w:p>
    <w:p w:rsidR="00033416" w:rsidRDefault="00F56500" w:rsidP="00033416">
      <w:pPr>
        <w:pStyle w:val="Heading2"/>
      </w:pPr>
      <w:r>
        <w:t>Nadcap Management Council (</w:t>
      </w:r>
      <w:r w:rsidR="00033416">
        <w:t>NMC</w:t>
      </w:r>
      <w:r>
        <w:t>)</w:t>
      </w:r>
    </w:p>
    <w:p w:rsidR="00033416" w:rsidRDefault="00033416" w:rsidP="00033416">
      <w:pPr>
        <w:pStyle w:val="Body"/>
      </w:pPr>
      <w:r>
        <w:t xml:space="preserve">The </w:t>
      </w:r>
      <w:r w:rsidRPr="00E34496">
        <w:t>NMC met</w:t>
      </w:r>
      <w:r>
        <w:t>rics through 31-May-2016 were presented by Justin Rausch</w:t>
      </w:r>
      <w:r w:rsidRPr="00E34496">
        <w:t xml:space="preserve"> and reviewed by the </w:t>
      </w:r>
      <w:r>
        <w:t>Task Group</w:t>
      </w:r>
      <w:r w:rsidRPr="00E34496">
        <w:t xml:space="preserve">. </w:t>
      </w:r>
    </w:p>
    <w:p w:rsidR="00033416" w:rsidRPr="001377A6" w:rsidRDefault="00033416" w:rsidP="00033416">
      <w:pPr>
        <w:pStyle w:val="Body"/>
      </w:pPr>
      <w:r>
        <w:t xml:space="preserve">Auditor </w:t>
      </w:r>
      <w:r w:rsidRPr="001377A6">
        <w:t xml:space="preserve">Capacity, Goal 130%: </w:t>
      </w:r>
      <w:r w:rsidRPr="006813FA">
        <w:t>Green – 150%</w:t>
      </w:r>
      <w:r w:rsidRPr="001377A6">
        <w:t xml:space="preserve"> capacity projected through Nov 2016.</w:t>
      </w:r>
    </w:p>
    <w:p w:rsidR="00033416" w:rsidRPr="001377A6" w:rsidRDefault="00033416" w:rsidP="00033416">
      <w:pPr>
        <w:pStyle w:val="Body"/>
      </w:pPr>
      <w:r w:rsidRPr="001377A6">
        <w:t xml:space="preserve">On-Time Certifications, Goal 98% on-time: </w:t>
      </w:r>
      <w:r w:rsidRPr="006813FA">
        <w:t>Green – 100%</w:t>
      </w:r>
      <w:r w:rsidR="001377A6">
        <w:t>;</w:t>
      </w:r>
      <w:r w:rsidRPr="001377A6">
        <w:t xml:space="preserve"> no lapsed cert through January 2016.</w:t>
      </w:r>
    </w:p>
    <w:p w:rsidR="00033416" w:rsidRPr="001377A6" w:rsidRDefault="00033416" w:rsidP="00033416">
      <w:pPr>
        <w:pStyle w:val="Body"/>
      </w:pPr>
      <w:r w:rsidRPr="001377A6">
        <w:t xml:space="preserve">Supplier Merit, Goal 80%: </w:t>
      </w:r>
      <w:r w:rsidRPr="006813FA">
        <w:t>Yellow – 73%</w:t>
      </w:r>
      <w:r w:rsidRPr="001377A6">
        <w:t xml:space="preserve"> on merit as of January 2016. </w:t>
      </w:r>
    </w:p>
    <w:p w:rsidR="00033416" w:rsidRDefault="00033416" w:rsidP="00033416">
      <w:pPr>
        <w:pStyle w:val="Body"/>
      </w:pPr>
      <w:r w:rsidRPr="005E09F7">
        <w:t>Cycle Time</w:t>
      </w:r>
      <w:r>
        <w:t xml:space="preserve"> </w:t>
      </w:r>
      <w:r w:rsidR="009A765F">
        <w:rPr>
          <w:u w:val="single"/>
        </w:rPr>
        <w:t>Feb 2016-May 2016</w:t>
      </w:r>
      <w:r>
        <w:rPr>
          <w:u w:val="single"/>
        </w:rPr>
        <w:t xml:space="preserve">, </w:t>
      </w:r>
      <w:r w:rsidR="005E5CE3">
        <w:rPr>
          <w:u w:val="single"/>
        </w:rPr>
        <w:t xml:space="preserve">36 </w:t>
      </w:r>
      <w:r>
        <w:rPr>
          <w:u w:val="single"/>
        </w:rPr>
        <w:t>audits</w:t>
      </w:r>
    </w:p>
    <w:p w:rsidR="00033416" w:rsidRDefault="00033416" w:rsidP="00033416">
      <w:pPr>
        <w:pStyle w:val="ListParagraph"/>
        <w:ind w:left="1440"/>
      </w:pPr>
      <w:r>
        <w:t xml:space="preserve">Total, Goal 53 days: </w:t>
      </w:r>
      <w:r w:rsidRPr="00DD4160">
        <w:t>Green</w:t>
      </w:r>
      <w:r>
        <w:t xml:space="preserve"> </w:t>
      </w:r>
      <w:r w:rsidR="005E5CE3">
        <w:t xml:space="preserve">Feb, </w:t>
      </w:r>
      <w:r w:rsidR="00AD2E45">
        <w:t>Apr, May</w:t>
      </w:r>
      <w:r>
        <w:t xml:space="preserve"> (</w:t>
      </w:r>
      <w:r w:rsidR="005E5CE3">
        <w:t xml:space="preserve">53, </w:t>
      </w:r>
      <w:r>
        <w:t>4</w:t>
      </w:r>
      <w:r w:rsidR="00AD2E45">
        <w:t>9, 51</w:t>
      </w:r>
      <w:r>
        <w:t>) days.</w:t>
      </w:r>
      <w:r w:rsidR="00AD2E45" w:rsidRPr="00AD2E45">
        <w:t xml:space="preserve"> </w:t>
      </w:r>
      <w:r w:rsidR="00AD2E45">
        <w:t>Red Mar (60) days,</w:t>
      </w:r>
    </w:p>
    <w:p w:rsidR="00033416" w:rsidRDefault="00033416" w:rsidP="00033416">
      <w:pPr>
        <w:pStyle w:val="ListParagraph"/>
        <w:ind w:left="1440"/>
      </w:pPr>
      <w:r>
        <w:t xml:space="preserve">Staff, Goal 17 days: </w:t>
      </w:r>
      <w:r w:rsidRPr="00DD4160">
        <w:t>Green</w:t>
      </w:r>
      <w:r>
        <w:t xml:space="preserve"> all months (</w:t>
      </w:r>
      <w:r w:rsidR="005E5CE3">
        <w:t>8</w:t>
      </w:r>
      <w:r>
        <w:t xml:space="preserve">, </w:t>
      </w:r>
      <w:r w:rsidR="00AD2E45">
        <w:t>8</w:t>
      </w:r>
      <w:r>
        <w:t xml:space="preserve">, </w:t>
      </w:r>
      <w:r w:rsidR="005E5CE3">
        <w:t>9</w:t>
      </w:r>
      <w:r>
        <w:t xml:space="preserve">, </w:t>
      </w:r>
      <w:r w:rsidR="005E5CE3">
        <w:t>8</w:t>
      </w:r>
      <w:r>
        <w:t>) days.</w:t>
      </w:r>
    </w:p>
    <w:p w:rsidR="00033416" w:rsidRDefault="00033416" w:rsidP="00033416">
      <w:pPr>
        <w:pStyle w:val="ListParagraph"/>
        <w:ind w:left="1440"/>
      </w:pPr>
      <w:r w:rsidRPr="002C7CFD">
        <w:t>Supplier</w:t>
      </w:r>
      <w:r>
        <w:t>,</w:t>
      </w:r>
      <w:r w:rsidRPr="002C7CFD">
        <w:t xml:space="preserve"> Goal 28 days: </w:t>
      </w:r>
      <w:r>
        <w:t xml:space="preserve">Green </w:t>
      </w:r>
      <w:r w:rsidR="00AD2E45">
        <w:t>Apr</w:t>
      </w:r>
      <w:r>
        <w:t xml:space="preserve"> (</w:t>
      </w:r>
      <w:r w:rsidR="005E5CE3">
        <w:t>28</w:t>
      </w:r>
      <w:r>
        <w:t>) days</w:t>
      </w:r>
      <w:r w:rsidRPr="002C7CFD">
        <w:t>.</w:t>
      </w:r>
      <w:r>
        <w:t xml:space="preserve"> </w:t>
      </w:r>
      <w:r w:rsidR="00AD2E45">
        <w:t>Red</w:t>
      </w:r>
      <w:r>
        <w:t xml:space="preserve"> Nov (</w:t>
      </w:r>
      <w:r w:rsidR="005E5CE3">
        <w:t>32</w:t>
      </w:r>
      <w:r w:rsidR="00AD2E45">
        <w:t>, 39, 32</w:t>
      </w:r>
      <w:r>
        <w:t>) days</w:t>
      </w:r>
    </w:p>
    <w:p w:rsidR="00462F1C" w:rsidRDefault="00462F1C" w:rsidP="00033416">
      <w:pPr>
        <w:pStyle w:val="ListParagraph"/>
        <w:ind w:left="1440"/>
      </w:pPr>
    </w:p>
    <w:p w:rsidR="00462F1C" w:rsidRDefault="00462F1C" w:rsidP="00462F1C">
      <w:pPr>
        <w:pStyle w:val="ListParagraph"/>
      </w:pPr>
      <w:r>
        <w:t>The CTTG will continue to monitor the decrease in Supplier Merit and the increase in Supplier Cycle Time to determine whether action is needed in the future.</w:t>
      </w:r>
    </w:p>
    <w:p w:rsidR="00033416" w:rsidRDefault="00033416" w:rsidP="00033416">
      <w:pPr>
        <w:pStyle w:val="Heading1"/>
      </w:pPr>
      <w:r>
        <w:t>first time supplier feedback – open</w:t>
      </w:r>
    </w:p>
    <w:p w:rsidR="00033416" w:rsidRDefault="00033416" w:rsidP="00033416">
      <w:pPr>
        <w:pStyle w:val="Body"/>
      </w:pPr>
      <w:r w:rsidRPr="00861A5D">
        <w:t xml:space="preserve">No first time Suppliers </w:t>
      </w:r>
      <w:r>
        <w:t xml:space="preserve">were </w:t>
      </w:r>
      <w:r w:rsidRPr="00861A5D">
        <w:t>in attendance.</w:t>
      </w:r>
      <w:r>
        <w:t xml:space="preserve"> </w:t>
      </w:r>
    </w:p>
    <w:p w:rsidR="00AD2E45" w:rsidRDefault="00AD2E45" w:rsidP="00AD2E45">
      <w:pPr>
        <w:pStyle w:val="Heading1"/>
      </w:pPr>
      <w:r>
        <w:t xml:space="preserve">rail (rolling action item list) – open </w:t>
      </w:r>
    </w:p>
    <w:p w:rsidR="00AD2E45" w:rsidRDefault="00AD2E45" w:rsidP="00AD2E45">
      <w:pPr>
        <w:pStyle w:val="Body"/>
      </w:pPr>
      <w:r>
        <w:t>The Rolling Action Item List (RAIL) was reviewed.</w:t>
      </w:r>
    </w:p>
    <w:p w:rsidR="00AD2E45" w:rsidRDefault="00AD2E45" w:rsidP="00AD2E45">
      <w:pPr>
        <w:pStyle w:val="Body"/>
      </w:pPr>
      <w:r w:rsidRPr="007F7E08">
        <w:t>For specific details</w:t>
      </w:r>
      <w:r>
        <w:t xml:space="preserve"> on all RAIL items</w:t>
      </w:r>
      <w:r w:rsidRPr="007F7E08">
        <w:t xml:space="preserve">, please see the current </w:t>
      </w:r>
      <w:r>
        <w:t>Coatings</w:t>
      </w:r>
      <w:r w:rsidRPr="007F7E08">
        <w:t xml:space="preserve"> Rolling Action Item List posted at </w:t>
      </w:r>
      <w:hyperlink r:id="rId11" w:history="1">
        <w:r w:rsidRPr="00D109C4">
          <w:rPr>
            <w:rStyle w:val="Hyperlink"/>
          </w:rPr>
          <w:t>www.eAuditNet.com</w:t>
        </w:r>
      </w:hyperlink>
      <w:r w:rsidRPr="007F7E08">
        <w:t>, under Public Documents.</w:t>
      </w:r>
    </w:p>
    <w:p w:rsidR="00AD2E45" w:rsidRDefault="00AD2E45" w:rsidP="00AD2E45">
      <w:pPr>
        <w:pStyle w:val="Heading1"/>
      </w:pPr>
      <w:r>
        <w:t xml:space="preserve">INDUSTRY STANDARD CHAMPION REPORT – OPEN </w:t>
      </w:r>
    </w:p>
    <w:p w:rsidR="00AD2E45" w:rsidRDefault="00AD2E45" w:rsidP="00AD2E45">
      <w:pPr>
        <w:pStyle w:val="Body"/>
      </w:pPr>
      <w:r>
        <w:t xml:space="preserve">The Coatings Industry Standard watch list was reviewed. Dan Loveless discussed changes to ASTM E384 made in February 2016 and ASTM E18 made in May 2016. </w:t>
      </w:r>
      <w:r w:rsidR="00C96A75">
        <w:t xml:space="preserve">ASTM E384 underwent a major revision which </w:t>
      </w:r>
      <w:r w:rsidR="001377A6">
        <w:t xml:space="preserve">included </w:t>
      </w:r>
      <w:r w:rsidR="00C96A75">
        <w:t xml:space="preserve">many requirements being moved to ASTM E92. Some of these changes will be addressed in the next revision of AC7109/5. </w:t>
      </w:r>
      <w:r w:rsidRPr="00F77803">
        <w:t xml:space="preserve">No </w:t>
      </w:r>
      <w:r>
        <w:t xml:space="preserve">other </w:t>
      </w:r>
      <w:r w:rsidRPr="00F77803">
        <w:t>revision changes have been made to the relevant standards.</w:t>
      </w:r>
    </w:p>
    <w:p w:rsidR="00C96A75" w:rsidRDefault="00C96A75" w:rsidP="00C96A75">
      <w:pPr>
        <w:pStyle w:val="ActionItem"/>
      </w:pPr>
      <w:r w:rsidRPr="003F687E">
        <w:t xml:space="preserve">ACTION ITEM: </w:t>
      </w:r>
      <w:r>
        <w:t>Dale Harmon</w:t>
      </w:r>
      <w:r w:rsidRPr="003F687E">
        <w:t xml:space="preserve"> to </w:t>
      </w:r>
      <w:r>
        <w:t>provide</w:t>
      </w:r>
      <w:r w:rsidRPr="003F687E">
        <w:t xml:space="preserve"> </w:t>
      </w:r>
      <w:r>
        <w:t xml:space="preserve">the CTTG </w:t>
      </w:r>
      <w:r w:rsidRPr="003F687E">
        <w:t xml:space="preserve">a </w:t>
      </w:r>
      <w:r>
        <w:t>detailed summary of the changes made to ASTM E384</w:t>
      </w:r>
      <w:r w:rsidRPr="003F687E">
        <w:t xml:space="preserve">. (Due Date: </w:t>
      </w:r>
      <w:r>
        <w:t>31</w:t>
      </w:r>
      <w:r w:rsidRPr="003F687E">
        <w:t>-</w:t>
      </w:r>
      <w:r>
        <w:t>Jul</w:t>
      </w:r>
      <w:r w:rsidRPr="003F687E">
        <w:t>-2016)</w:t>
      </w:r>
      <w:r>
        <w:t>.</w:t>
      </w:r>
    </w:p>
    <w:p w:rsidR="00AD2E45" w:rsidRDefault="00AD2E45" w:rsidP="00AD2E45">
      <w:pPr>
        <w:pStyle w:val="Heading1"/>
      </w:pPr>
      <w:r>
        <w:t>SSC Introduction – open</w:t>
      </w:r>
    </w:p>
    <w:p w:rsidR="00FA0B5E" w:rsidRDefault="00AD2E45" w:rsidP="00AD2E45">
      <w:pPr>
        <w:pStyle w:val="Body"/>
      </w:pPr>
      <w:r>
        <w:t xml:space="preserve">Jeff </w:t>
      </w:r>
      <w:proofErr w:type="spellStart"/>
      <w:r>
        <w:t>Tomczak</w:t>
      </w:r>
      <w:proofErr w:type="spellEnd"/>
      <w:r>
        <w:t xml:space="preserve"> (</w:t>
      </w:r>
      <w:proofErr w:type="spellStart"/>
      <w:r w:rsidRPr="00C673F1">
        <w:t>Techmetals</w:t>
      </w:r>
      <w:proofErr w:type="spellEnd"/>
      <w:r w:rsidRPr="00C673F1">
        <w:t>, Inc.</w:t>
      </w:r>
      <w:r>
        <w:t xml:space="preserve">), Coatings representative to the Supplier Support Committee (SSC), presented an overview of the SSC and </w:t>
      </w:r>
      <w:r w:rsidRPr="00423F3D">
        <w:t>its activities along with the agenda items for Tuesday’s general SSC meeting</w:t>
      </w:r>
      <w:r>
        <w:t>.</w:t>
      </w:r>
    </w:p>
    <w:p w:rsidR="00C96A75" w:rsidRDefault="00C96A75" w:rsidP="00C96A75">
      <w:pPr>
        <w:pStyle w:val="Heading1"/>
      </w:pPr>
      <w:r>
        <w:t>Program Documents – Open</w:t>
      </w:r>
    </w:p>
    <w:p w:rsidR="00C96A75" w:rsidRDefault="00C96A75" w:rsidP="00C96A75">
      <w:pPr>
        <w:pStyle w:val="Heading2"/>
      </w:pPr>
      <w:r>
        <w:t>Coatings Audit Handbook Review</w:t>
      </w:r>
    </w:p>
    <w:p w:rsidR="00C96A75" w:rsidRDefault="00697692" w:rsidP="00C96A75">
      <w:pPr>
        <w:pStyle w:val="Body"/>
      </w:pPr>
      <w:r>
        <w:t>Proposed c</w:t>
      </w:r>
      <w:r w:rsidR="00C96A75">
        <w:t xml:space="preserve">hanges to </w:t>
      </w:r>
      <w:r w:rsidR="001377A6">
        <w:t xml:space="preserve">the </w:t>
      </w:r>
      <w:r w:rsidR="00C96A75">
        <w:t xml:space="preserve">Coatings Audit Handbook were reviewed and accepted by the CTTG. These changes included a change in wording from the term “Supplier” to “Auditee”, </w:t>
      </w:r>
      <w:r>
        <w:t>an updated Subscriber Voting Member contact list, and an addition of Appendix 4 containing a Glossary of Terms.</w:t>
      </w:r>
    </w:p>
    <w:p w:rsidR="00697692" w:rsidRDefault="00697692" w:rsidP="00697692">
      <w:pPr>
        <w:pStyle w:val="Heading1"/>
      </w:pPr>
      <w:bookmarkStart w:id="1" w:name="_Toc445304184"/>
      <w:bookmarkStart w:id="2" w:name="_Toc445304322"/>
      <w:bookmarkStart w:id="3" w:name="_Toc446009591"/>
      <w:bookmarkStart w:id="4" w:name="_Toc451514333"/>
      <w:r>
        <w:t>Classification of Nonconformances</w:t>
      </w:r>
      <w:bookmarkEnd w:id="1"/>
      <w:bookmarkEnd w:id="2"/>
      <w:bookmarkEnd w:id="3"/>
      <w:bookmarkEnd w:id="4"/>
      <w:r w:rsidR="003A4D04">
        <w:t xml:space="preserve"> – Open</w:t>
      </w:r>
    </w:p>
    <w:p w:rsidR="00697692" w:rsidRDefault="00697692" w:rsidP="00697692">
      <w:pPr>
        <w:pStyle w:val="Body"/>
      </w:pPr>
      <w:r>
        <w:t>A proposed addition to the Coatings Audit Handbook was reviewed to clarify the current interpretation of when a nonconformance is to be classified as a Major for the Supplier to evaluate impact on hardware. The proposed clarification was not accepted by the Task Group and a sub-team was created to reevaluate when to classify a nonconformance as a Major.</w:t>
      </w:r>
    </w:p>
    <w:p w:rsidR="00697692" w:rsidRDefault="00697692" w:rsidP="00697692">
      <w:pPr>
        <w:pStyle w:val="ActionItem"/>
      </w:pPr>
      <w:r w:rsidRPr="003F687E">
        <w:t xml:space="preserve">ACTION ITEM: </w:t>
      </w:r>
      <w:r>
        <w:t>Justin Rausch</w:t>
      </w:r>
      <w:r w:rsidRPr="003F687E">
        <w:t xml:space="preserve"> to </w:t>
      </w:r>
      <w:r w:rsidR="00727276">
        <w:t xml:space="preserve">ask Lead Staff Engineers </w:t>
      </w:r>
      <w:r>
        <w:t xml:space="preserve">how </w:t>
      </w:r>
      <w:r w:rsidR="00727276">
        <w:t xml:space="preserve">other </w:t>
      </w:r>
      <w:r>
        <w:t>Task Groups define when Suppliers are to evaluate impact on hardware</w:t>
      </w:r>
      <w:r w:rsidRPr="003F687E">
        <w:t xml:space="preserve">. (Due Date: </w:t>
      </w:r>
      <w:r>
        <w:t>31</w:t>
      </w:r>
      <w:r w:rsidRPr="003F687E">
        <w:t>-</w:t>
      </w:r>
      <w:r>
        <w:t>Jul</w:t>
      </w:r>
      <w:r w:rsidRPr="003F687E">
        <w:t>-2016)</w:t>
      </w:r>
      <w:r>
        <w:t>.</w:t>
      </w:r>
    </w:p>
    <w:p w:rsidR="00697692" w:rsidRDefault="00697692" w:rsidP="00697692">
      <w:pPr>
        <w:pStyle w:val="ActionItem"/>
      </w:pPr>
      <w:r w:rsidRPr="003F687E">
        <w:t>ACTION ITEM: Sub-team (Steve Payne,</w:t>
      </w:r>
      <w:r>
        <w:t xml:space="preserve"> Dan Loveless, Mark Binfield, Brent Bartlett, Patrick Kiernan</w:t>
      </w:r>
      <w:r w:rsidRPr="003F687E">
        <w:t xml:space="preserve"> and </w:t>
      </w:r>
      <w:r>
        <w:t>Dale Harmon</w:t>
      </w:r>
      <w:r w:rsidRPr="003F687E">
        <w:t xml:space="preserve">) to develop </w:t>
      </w:r>
      <w:r>
        <w:t xml:space="preserve">criteria for when </w:t>
      </w:r>
      <w:proofErr w:type="spellStart"/>
      <w:r>
        <w:t>nonconformances</w:t>
      </w:r>
      <w:proofErr w:type="spellEnd"/>
      <w:r>
        <w:t xml:space="preserve"> should be classified as Majors and Suppliers are to evaluate impact on hardware</w:t>
      </w:r>
      <w:r w:rsidRPr="003F687E">
        <w:t>. (Due Date: 2</w:t>
      </w:r>
      <w:r>
        <w:t>4</w:t>
      </w:r>
      <w:r w:rsidRPr="003F687E">
        <w:t>-</w:t>
      </w:r>
      <w:r>
        <w:t>Oct</w:t>
      </w:r>
      <w:r w:rsidRPr="003F687E">
        <w:t>-2016)</w:t>
      </w:r>
      <w:r>
        <w:t>.</w:t>
      </w:r>
    </w:p>
    <w:p w:rsidR="00697692" w:rsidRDefault="00697692" w:rsidP="00697692">
      <w:pPr>
        <w:pStyle w:val="Heading1"/>
      </w:pPr>
      <w:r>
        <w:t>Audit Effectiveness</w:t>
      </w:r>
      <w:r w:rsidR="003A4D04">
        <w:t xml:space="preserve"> – Open</w:t>
      </w:r>
    </w:p>
    <w:p w:rsidR="001A7F10" w:rsidRPr="001A7F10" w:rsidRDefault="00C32A33" w:rsidP="001A7F10">
      <w:pPr>
        <w:pStyle w:val="Body"/>
      </w:pPr>
      <w:r>
        <w:t>Guidelines</w:t>
      </w:r>
      <w:r w:rsidR="001A7F10">
        <w:t xml:space="preserve"> to the following topics were discussed</w:t>
      </w:r>
      <w:r>
        <w:t xml:space="preserve"> and improved</w:t>
      </w:r>
      <w:r w:rsidR="001A7F10">
        <w:t xml:space="preserve"> based on a request from the NMC Audit Effectiveness </w:t>
      </w:r>
      <w:r w:rsidR="003A1D5B">
        <w:t>Sub-Team</w:t>
      </w:r>
      <w:r w:rsidR="001A7F10">
        <w:t>:</w:t>
      </w:r>
    </w:p>
    <w:p w:rsidR="00940FCC" w:rsidRDefault="00940FCC" w:rsidP="00940FCC">
      <w:pPr>
        <w:pStyle w:val="Heading2"/>
      </w:pPr>
      <w:r>
        <w:t>Selection of Job Audits</w:t>
      </w:r>
    </w:p>
    <w:p w:rsidR="002F5147" w:rsidRDefault="00C32A33" w:rsidP="00C32A33">
      <w:pPr>
        <w:pStyle w:val="Body"/>
      </w:pPr>
      <w:r>
        <w:t>The CTTG determined that early communication is the key to the selection of job audits. The Auditor and Auditee will work together to determine a list of potential parts that can be made available during the audit. The Auditee will work with customer to ensure that parts are on-site for the audit. During the audit, the expectation is for the Auditor to select from the available jobs</w:t>
      </w:r>
      <w:r w:rsidR="001377A6">
        <w:t>,</w:t>
      </w:r>
      <w:r>
        <w:t xml:space="preserve"> taking into consideration the job tracker and a hierarchy of Process – Subscriber – Specification – Equipment </w:t>
      </w:r>
      <w:r w:rsidR="002F5147">
        <w:t>when prioritizing job randomization.</w:t>
      </w:r>
    </w:p>
    <w:p w:rsidR="002F5147" w:rsidRDefault="002F5147" w:rsidP="00C32A33">
      <w:pPr>
        <w:pStyle w:val="Body"/>
      </w:pPr>
      <w:r>
        <w:t xml:space="preserve">The CTTG will consider separating operations instead of running full jobs in the future. This method would allow additional parts to be observed during the course of an audit. </w:t>
      </w:r>
    </w:p>
    <w:p w:rsidR="00C32A33" w:rsidRPr="00C32A33" w:rsidRDefault="002F5147" w:rsidP="00C32A33">
      <w:pPr>
        <w:pStyle w:val="Body"/>
      </w:pPr>
      <w:r>
        <w:t>Concerns were expressed over the potential for Auditees having to submit equipment lists for all Subscribers to see.</w:t>
      </w:r>
      <w:r w:rsidR="00C32A33">
        <w:t xml:space="preserve"> </w:t>
      </w:r>
    </w:p>
    <w:p w:rsidR="00940FCC" w:rsidRDefault="00940FCC" w:rsidP="00940FCC">
      <w:pPr>
        <w:pStyle w:val="Heading2"/>
      </w:pPr>
      <w:r>
        <w:t>Paper/Demo/Virtual/Coupon Audits</w:t>
      </w:r>
    </w:p>
    <w:p w:rsidR="002F5147" w:rsidRPr="002F5147" w:rsidRDefault="002F5147" w:rsidP="002F5147">
      <w:pPr>
        <w:pStyle w:val="Body"/>
      </w:pPr>
      <w:r>
        <w:t>The CTTG developed a priority list of Actual Hardware – Scrap or Demonstration Parts – Paper Audits – Test Coupons when choosing which type of audit is to be conducted. Virtual audits that walk the Auditor through the process using a series of interviews with operators are not considered an acceptable job audit.</w:t>
      </w:r>
    </w:p>
    <w:p w:rsidR="00940FCC" w:rsidRDefault="00940FCC" w:rsidP="00940FCC">
      <w:pPr>
        <w:pStyle w:val="Heading2"/>
      </w:pPr>
      <w:r>
        <w:t>Define Level of Specifications</w:t>
      </w:r>
    </w:p>
    <w:p w:rsidR="002F5147" w:rsidRPr="002F5147" w:rsidRDefault="002F5147" w:rsidP="002F5147">
      <w:pPr>
        <w:pStyle w:val="Body"/>
      </w:pPr>
      <w:r>
        <w:t>The CTTG has determined that Auditors are to go to follow the flow down of specifications to the level they feel are necessary to cover applicable process requirements. This is to be handled on a case by case basis.</w:t>
      </w:r>
    </w:p>
    <w:p w:rsidR="00940FCC" w:rsidRDefault="00940FCC" w:rsidP="00940FCC">
      <w:pPr>
        <w:pStyle w:val="Heading2"/>
      </w:pPr>
      <w:r>
        <w:t>Validate Flow</w:t>
      </w:r>
      <w:r w:rsidR="002F5147">
        <w:t xml:space="preserve"> D</w:t>
      </w:r>
      <w:r>
        <w:t>own of Customer Requirements</w:t>
      </w:r>
    </w:p>
    <w:p w:rsidR="00727276" w:rsidRPr="002F5147" w:rsidRDefault="00727276" w:rsidP="00727276">
      <w:pPr>
        <w:pStyle w:val="Body"/>
      </w:pPr>
      <w:r>
        <w:t>Coatings Auditors have been instructed to review customer purchase orders/contracts, drawings, and customer specifications. This requirement will be reinforced.</w:t>
      </w:r>
    </w:p>
    <w:p w:rsidR="00940FCC" w:rsidRDefault="00940FCC" w:rsidP="00940FCC">
      <w:pPr>
        <w:pStyle w:val="Heading2"/>
      </w:pPr>
      <w:r>
        <w:t>Job Audit Length</w:t>
      </w:r>
    </w:p>
    <w:p w:rsidR="00727276" w:rsidRDefault="00727276" w:rsidP="00727276">
      <w:pPr>
        <w:pStyle w:val="Body"/>
      </w:pPr>
      <w:r>
        <w:t>The audit grading criteria in s-frm-16 was reviewed, and the CTTG felt that the allotted time is sufficient. Job audit length varies per part, and emphasis will be placed on efficient uses of time and proper planning of audits during auditor training.</w:t>
      </w:r>
    </w:p>
    <w:p w:rsidR="00940FCC" w:rsidRDefault="00940FCC" w:rsidP="00940FCC">
      <w:pPr>
        <w:pStyle w:val="Heading2"/>
      </w:pPr>
      <w:r>
        <w:t>Update Checklists</w:t>
      </w:r>
    </w:p>
    <w:p w:rsidR="00727276" w:rsidRPr="00727276" w:rsidRDefault="00727276" w:rsidP="00727276">
      <w:pPr>
        <w:pStyle w:val="Body"/>
      </w:pPr>
      <w:r>
        <w:t>Coatings audit criteria are continually reviewed and updated at each Nadcap meeting.</w:t>
      </w:r>
    </w:p>
    <w:p w:rsidR="00940FCC" w:rsidRDefault="00940FCC" w:rsidP="00940FCC">
      <w:pPr>
        <w:pStyle w:val="Heading2"/>
      </w:pPr>
      <w:r>
        <w:t>Training of Subscriber Requirements</w:t>
      </w:r>
    </w:p>
    <w:p w:rsidR="00727276" w:rsidRDefault="00727276" w:rsidP="00727276">
      <w:pPr>
        <w:pStyle w:val="Body"/>
      </w:pPr>
      <w:r>
        <w:t>Specification review is a standing agenda item for each Auditor Conference. Additionally, Subscribers are available to answer question during the open discussion held at each Auditor Conference. Subscribers will be surveyed before the discussion for topics that they would like to see addressed.</w:t>
      </w:r>
    </w:p>
    <w:p w:rsidR="00727276" w:rsidRDefault="00727276" w:rsidP="00727276">
      <w:pPr>
        <w:pStyle w:val="Body"/>
      </w:pPr>
      <w:r>
        <w:t>Additional guidance will be developed to address these Audit Effectiveness topics and the expectation of the CTTG in Coatings Audit Handbook.</w:t>
      </w:r>
    </w:p>
    <w:p w:rsidR="00727276" w:rsidRDefault="00727276" w:rsidP="00727276">
      <w:pPr>
        <w:pStyle w:val="ActionItem"/>
      </w:pPr>
      <w:r w:rsidRPr="003F687E">
        <w:t xml:space="preserve">ACTION ITEM: </w:t>
      </w:r>
      <w:r>
        <w:t>Justin Rausch</w:t>
      </w:r>
      <w:r w:rsidRPr="003F687E">
        <w:t xml:space="preserve"> to </w:t>
      </w:r>
      <w:r>
        <w:t>develop proposed Coatings Audit Handbook guidance on Audit Effectiveness</w:t>
      </w:r>
      <w:r w:rsidRPr="003F687E">
        <w:t xml:space="preserve">. (Due Date: </w:t>
      </w:r>
      <w:r w:rsidR="00E03A30">
        <w:t>19</w:t>
      </w:r>
      <w:r w:rsidRPr="003F687E">
        <w:t>-</w:t>
      </w:r>
      <w:r>
        <w:t>Jul</w:t>
      </w:r>
      <w:r w:rsidRPr="003F687E">
        <w:t>-2016)</w:t>
      </w:r>
      <w:r>
        <w:t>.</w:t>
      </w:r>
    </w:p>
    <w:p w:rsidR="00727276" w:rsidRDefault="00727276" w:rsidP="00727276">
      <w:pPr>
        <w:pStyle w:val="ActionItem"/>
      </w:pPr>
      <w:r w:rsidRPr="003F687E">
        <w:t xml:space="preserve">ACTION ITEM: </w:t>
      </w:r>
      <w:r>
        <w:t>Justin Rausch</w:t>
      </w:r>
      <w:r w:rsidRPr="003F687E">
        <w:t xml:space="preserve"> to </w:t>
      </w:r>
      <w:r>
        <w:t xml:space="preserve">schedule and conduct a WebEx meeting presenting the proposed changes to Coatings Audit Handbook </w:t>
      </w:r>
      <w:r w:rsidR="00E03A30">
        <w:t xml:space="preserve">in regard to Audit Effectiveness to </w:t>
      </w:r>
      <w:r>
        <w:t>the CTTG</w:t>
      </w:r>
      <w:r w:rsidRPr="003F687E">
        <w:t xml:space="preserve">. (Due Date: </w:t>
      </w:r>
      <w:r w:rsidR="00E03A30">
        <w:t>19</w:t>
      </w:r>
      <w:r w:rsidRPr="003F687E">
        <w:t>-</w:t>
      </w:r>
      <w:r>
        <w:t>Jul</w:t>
      </w:r>
      <w:r w:rsidRPr="003F687E">
        <w:t>-2016)</w:t>
      </w:r>
      <w:r>
        <w:t>.</w:t>
      </w:r>
    </w:p>
    <w:p w:rsidR="00A900F6" w:rsidRPr="00727276" w:rsidRDefault="00A900F6" w:rsidP="00A900F6">
      <w:pPr>
        <w:pStyle w:val="ActionItem"/>
      </w:pPr>
      <w:r w:rsidRPr="003F687E">
        <w:t xml:space="preserve">ACTION ITEM: </w:t>
      </w:r>
      <w:r>
        <w:t>Justin Rausch</w:t>
      </w:r>
      <w:r w:rsidRPr="003F687E">
        <w:t xml:space="preserve"> to </w:t>
      </w:r>
      <w:r>
        <w:t>clarify the minimum scope requirements defined in the s-frm-16</w:t>
      </w:r>
      <w:r w:rsidRPr="003F687E">
        <w:t xml:space="preserve">. (Due Date: </w:t>
      </w:r>
      <w:r>
        <w:t>31</w:t>
      </w:r>
      <w:r w:rsidRPr="003F687E">
        <w:t>-</w:t>
      </w:r>
      <w:r>
        <w:t>Aug</w:t>
      </w:r>
      <w:r w:rsidRPr="003F687E">
        <w:t>-2016)</w:t>
      </w:r>
      <w:r>
        <w:t>.</w:t>
      </w:r>
    </w:p>
    <w:p w:rsidR="00940FCC" w:rsidRDefault="00940FCC" w:rsidP="00940FCC">
      <w:pPr>
        <w:pStyle w:val="Heading1"/>
      </w:pPr>
      <w:r>
        <w:t>audit criteria (checklist) revision – open</w:t>
      </w:r>
    </w:p>
    <w:p w:rsidR="00940FCC" w:rsidRDefault="00940FCC" w:rsidP="00940FCC">
      <w:pPr>
        <w:pStyle w:val="Heading2"/>
      </w:pPr>
      <w:r>
        <w:t>AC7109/6 Rev D</w:t>
      </w:r>
    </w:p>
    <w:p w:rsidR="00940FCC" w:rsidRDefault="00940FCC" w:rsidP="00940FCC">
      <w:pPr>
        <w:pStyle w:val="Body"/>
      </w:pPr>
      <w:r w:rsidRPr="00876A7B">
        <w:t>Ballot comments to AC7109</w:t>
      </w:r>
      <w:r>
        <w:t>/6</w:t>
      </w:r>
      <w:r w:rsidRPr="00876A7B">
        <w:t xml:space="preserve"> </w:t>
      </w:r>
      <w:r>
        <w:t xml:space="preserve">Rev D </w:t>
      </w:r>
      <w:r w:rsidRPr="00876A7B">
        <w:t xml:space="preserve">were resolved. </w:t>
      </w:r>
      <w:r>
        <w:t>This checklist is ready for Task Group affirmation ballot.</w:t>
      </w:r>
    </w:p>
    <w:p w:rsidR="00940FCC" w:rsidRPr="00DC3B8E" w:rsidRDefault="00940FCC" w:rsidP="00940FCC">
      <w:pPr>
        <w:pStyle w:val="Heading2"/>
      </w:pPr>
      <w:r w:rsidRPr="00940FCC">
        <w:t>Discussion on Technical Revision of AC7109/5 to Meet Tracker Implementation</w:t>
      </w:r>
    </w:p>
    <w:p w:rsidR="00940FCC" w:rsidRDefault="00940FCC" w:rsidP="00940FCC">
      <w:pPr>
        <w:pStyle w:val="Body"/>
      </w:pPr>
      <w:r>
        <w:t>The CTTG discussed how to modify AC7109/5 to confirm to the new standardized Nadcap job tracker requirements. The CTTG decided to create simplified job audit sections for each test method within the scope of AC7109/5. These job audits will be completed as a live job for a witness test and a paper job for a verification test. AC7109/5 will be revised during the October 2016 meeting to reflect this proposal.</w:t>
      </w:r>
    </w:p>
    <w:p w:rsidR="00940FCC" w:rsidRDefault="00940FCC" w:rsidP="00940FCC">
      <w:pPr>
        <w:pStyle w:val="Heading2"/>
      </w:pPr>
      <w:r>
        <w:t>AC7109/3 Rev G</w:t>
      </w:r>
    </w:p>
    <w:p w:rsidR="00940FCC" w:rsidRDefault="00940FCC" w:rsidP="00940FCC">
      <w:pPr>
        <w:pStyle w:val="Body"/>
      </w:pPr>
      <w:r>
        <w:t>Revisions to AC7109/3 Rev G were started. This checklist was completed and is ready for ballot.</w:t>
      </w:r>
    </w:p>
    <w:p w:rsidR="003A4D04" w:rsidRDefault="003A4D04" w:rsidP="003A4D04">
      <w:pPr>
        <w:pStyle w:val="Heading1"/>
      </w:pPr>
      <w:r>
        <w:t>Continuous Improvement Initiative – Open</w:t>
      </w:r>
    </w:p>
    <w:p w:rsidR="003A4D04" w:rsidRDefault="003A4D04" w:rsidP="003A4D04">
      <w:pPr>
        <w:pStyle w:val="Heading2"/>
      </w:pPr>
      <w:r w:rsidRPr="003A4D04">
        <w:t>Pyrometry</w:t>
      </w:r>
      <w:r>
        <w:t xml:space="preserve"> </w:t>
      </w:r>
      <w:r w:rsidRPr="003A4D04">
        <w:t>Technical Briefing Project Update</w:t>
      </w:r>
    </w:p>
    <w:p w:rsidR="001A7F10" w:rsidRPr="001A7F10" w:rsidRDefault="001A7F10" w:rsidP="001A7F10">
      <w:pPr>
        <w:pStyle w:val="Body"/>
      </w:pPr>
      <w:r w:rsidRPr="001A7F10">
        <w:t>Th</w:t>
      </w:r>
      <w:r>
        <w:t>e Pyrometry Technical Briefing s</w:t>
      </w:r>
      <w:r w:rsidRPr="001A7F10">
        <w:t>ub-team reported that a matrix was created to help understand the scope of AMS2750 requirements contained in Coatings checklists, specifically AC7109/7 and AC7108/1.</w:t>
      </w:r>
      <w:r>
        <w:t xml:space="preserve"> </w:t>
      </w:r>
      <w:proofErr w:type="spellStart"/>
      <w:r>
        <w:t>eQuaLearn</w:t>
      </w:r>
      <w:proofErr w:type="spellEnd"/>
      <w:r>
        <w:t xml:space="preserve"> training courses will be used as a basis for the development of the CTTG technical briefing</w:t>
      </w:r>
      <w:r w:rsidR="00A33A57">
        <w:t>.</w:t>
      </w:r>
    </w:p>
    <w:p w:rsidR="003A4D04" w:rsidRDefault="003A4D04" w:rsidP="001A7F10">
      <w:pPr>
        <w:pStyle w:val="Heading2"/>
      </w:pPr>
      <w:r>
        <w:t>Review Project List</w:t>
      </w:r>
    </w:p>
    <w:p w:rsidR="001A7F10" w:rsidRPr="003F687E" w:rsidRDefault="001A7F10" w:rsidP="001A7F10">
      <w:pPr>
        <w:pStyle w:val="Body"/>
      </w:pPr>
      <w:r w:rsidRPr="003F687E">
        <w:t>The Cont</w:t>
      </w:r>
      <w:r>
        <w:t>inuous Improvement Projects</w:t>
      </w:r>
      <w:r w:rsidRPr="003F687E">
        <w:t xml:space="preserve"> </w:t>
      </w:r>
      <w:r>
        <w:t xml:space="preserve">and Potential Technical Briefing lists </w:t>
      </w:r>
      <w:r w:rsidRPr="003F687E">
        <w:t>w</w:t>
      </w:r>
      <w:r>
        <w:t>ere reviewed</w:t>
      </w:r>
      <w:r w:rsidRPr="003F687E">
        <w:t>.</w:t>
      </w:r>
      <w:r>
        <w:t xml:space="preserve"> No additional project ideas were added to the lists.</w:t>
      </w:r>
    </w:p>
    <w:p w:rsidR="001A7F10" w:rsidRPr="003F687E" w:rsidRDefault="001A7F10" w:rsidP="001A7F10">
      <w:pPr>
        <w:pStyle w:val="Heading2"/>
      </w:pPr>
      <w:r w:rsidRPr="003F687E">
        <w:t>Develop New Project Charter</w:t>
      </w:r>
    </w:p>
    <w:p w:rsidR="003A4D04" w:rsidRDefault="001A7F10" w:rsidP="001A7F10">
      <w:pPr>
        <w:pStyle w:val="Body"/>
      </w:pPr>
      <w:r w:rsidRPr="003F687E">
        <w:t>The next Continuous Improvement Project was selected (</w:t>
      </w:r>
      <w:r>
        <w:t>Auditor Skills Matrix</w:t>
      </w:r>
      <w:r w:rsidRPr="003F687E">
        <w:t xml:space="preserve">) and the project charter completed. A sub-team was formed to work on the project and report out at the </w:t>
      </w:r>
      <w:r>
        <w:t>October</w:t>
      </w:r>
      <w:r w:rsidRPr="003F687E">
        <w:t xml:space="preserve"> 2016 meeting in </w:t>
      </w:r>
      <w:r>
        <w:t>Pittsburgh</w:t>
      </w:r>
      <w:r w:rsidRPr="003F687E">
        <w:t>.</w:t>
      </w:r>
    </w:p>
    <w:p w:rsidR="001A7F10" w:rsidRDefault="001A7F10" w:rsidP="001A7F10">
      <w:pPr>
        <w:pStyle w:val="ActionItem"/>
      </w:pPr>
      <w:r w:rsidRPr="003F687E">
        <w:t>ACTION ITEM: Sub-team (</w:t>
      </w:r>
      <w:r>
        <w:t xml:space="preserve">Dale Harmon, </w:t>
      </w:r>
      <w:proofErr w:type="spellStart"/>
      <w:r>
        <w:t>Erkan</w:t>
      </w:r>
      <w:proofErr w:type="spellEnd"/>
      <w:r>
        <w:t xml:space="preserve"> </w:t>
      </w:r>
      <w:proofErr w:type="spellStart"/>
      <w:r>
        <w:t>Kilic</w:t>
      </w:r>
      <w:proofErr w:type="spellEnd"/>
      <w:r>
        <w:t>, Brent Bartlett, and Udo</w:t>
      </w:r>
      <w:r w:rsidR="00C32A33">
        <w:t xml:space="preserve"> </w:t>
      </w:r>
      <w:proofErr w:type="spellStart"/>
      <w:r w:rsidR="00C32A33">
        <w:t>Schuelke</w:t>
      </w:r>
      <w:proofErr w:type="spellEnd"/>
      <w:r w:rsidRPr="003F687E">
        <w:t xml:space="preserve">) to develop </w:t>
      </w:r>
      <w:r w:rsidR="00C32A33">
        <w:t>an Auditor Skills Matrix to be used as a tool to facilitate auditor training</w:t>
      </w:r>
      <w:r w:rsidRPr="003F687E">
        <w:t>. (Due Date: 2</w:t>
      </w:r>
      <w:r w:rsidR="00C32A33">
        <w:t>0</w:t>
      </w:r>
      <w:r w:rsidRPr="003F687E">
        <w:t>-</w:t>
      </w:r>
      <w:r>
        <w:t>Oct</w:t>
      </w:r>
      <w:r w:rsidRPr="003F687E">
        <w:t>-2016)</w:t>
      </w:r>
      <w:r>
        <w:t>.</w:t>
      </w:r>
    </w:p>
    <w:p w:rsidR="003A4D04" w:rsidRDefault="003A4D04" w:rsidP="003A4D04">
      <w:pPr>
        <w:pStyle w:val="Heading1"/>
      </w:pPr>
      <w:r>
        <w:t>2016 Auditor Conference</w:t>
      </w:r>
      <w:r w:rsidR="001A7F10">
        <w:t xml:space="preserve"> – OPEN</w:t>
      </w:r>
    </w:p>
    <w:p w:rsidR="00B92B75" w:rsidRPr="00B93890" w:rsidRDefault="00B92B75" w:rsidP="00B92B75">
      <w:pPr>
        <w:pStyle w:val="Body"/>
      </w:pPr>
      <w:r>
        <w:t>The 2016 Auditor Conference agenda was composed. Agenda items in addition to standard items include: Changes to AC7109; review of AC7109/8; Rolls-Royce issues and specification changes; potential Airbus mandate; NMC Audit Effectiveness changes to the job tracker and self-audit; pyrometry technical briefing.</w:t>
      </w:r>
    </w:p>
    <w:p w:rsidR="003A4D04" w:rsidRDefault="003A4D04" w:rsidP="003A4D04">
      <w:pPr>
        <w:pStyle w:val="Heading1"/>
      </w:pPr>
      <w:r>
        <w:t>ssc report – open</w:t>
      </w:r>
    </w:p>
    <w:p w:rsidR="003A4D04" w:rsidRDefault="003A4D04" w:rsidP="003A4D04">
      <w:pPr>
        <w:pStyle w:val="Body"/>
      </w:pPr>
      <w:r>
        <w:t xml:space="preserve">Jeff </w:t>
      </w:r>
      <w:proofErr w:type="spellStart"/>
      <w:r>
        <w:t>Tomczak</w:t>
      </w:r>
      <w:proofErr w:type="spellEnd"/>
      <w:r>
        <w:t xml:space="preserve"> </w:t>
      </w:r>
      <w:r w:rsidRPr="002D4E0E">
        <w:rPr>
          <w:color w:val="000000"/>
        </w:rPr>
        <w:t>presented an overview of supplier news and other items of interest from the SSC</w:t>
      </w:r>
      <w:r>
        <w:rPr>
          <w:color w:val="000000"/>
        </w:rPr>
        <w:t xml:space="preserve"> meeting held Tuesday afternoon</w:t>
      </w:r>
      <w:r>
        <w:t xml:space="preserve">. For complete details, see published minutes of the SSC posted on </w:t>
      </w:r>
      <w:hyperlink r:id="rId12" w:history="1">
        <w:r w:rsidRPr="001E0FB4">
          <w:rPr>
            <w:rStyle w:val="Hyperlink"/>
            <w:rFonts w:cs="Arial"/>
            <w:bCs/>
            <w:iCs/>
          </w:rPr>
          <w:t>www.p-r-i.org</w:t>
        </w:r>
      </w:hyperlink>
      <w:r>
        <w:t xml:space="preserve">. </w:t>
      </w:r>
    </w:p>
    <w:p w:rsidR="003A4D04" w:rsidRPr="00C93503" w:rsidRDefault="003A4D04" w:rsidP="003A4D04">
      <w:pPr>
        <w:pStyle w:val="Heading1"/>
      </w:pPr>
      <w:r w:rsidRPr="009E5068">
        <w:t>NMC</w:t>
      </w:r>
      <w:r w:rsidRPr="00C93503">
        <w:t>, aqs</w:t>
      </w:r>
      <w:r>
        <w:t>,</w:t>
      </w:r>
      <w:r w:rsidRPr="00C93503">
        <w:t xml:space="preserve"> AND PLANNING &amp; OPS REPORT – OPEN</w:t>
      </w:r>
    </w:p>
    <w:p w:rsidR="003A4D04" w:rsidRDefault="003A4D04" w:rsidP="003A4D04">
      <w:pPr>
        <w:pStyle w:val="Body"/>
      </w:pPr>
      <w:r>
        <w:t xml:space="preserve">Vern Talmadge updated the CTTG on items of interest from the Nadcap Management Council (NMC). For complete details, see published minutes of the NMC posted on </w:t>
      </w:r>
      <w:hyperlink r:id="rId13" w:history="1">
        <w:r w:rsidRPr="001E0FB4">
          <w:rPr>
            <w:rStyle w:val="Hyperlink"/>
            <w:rFonts w:cs="Arial"/>
            <w:bCs/>
            <w:iCs/>
          </w:rPr>
          <w:t>www.p-r-i.org</w:t>
        </w:r>
      </w:hyperlink>
      <w:r>
        <w:t xml:space="preserve">. </w:t>
      </w:r>
    </w:p>
    <w:p w:rsidR="003A4D04" w:rsidRDefault="003A4D04" w:rsidP="003A4D04">
      <w:pPr>
        <w:pStyle w:val="Body"/>
        <w:rPr>
          <w:rFonts w:cs="Arial"/>
        </w:rPr>
      </w:pPr>
      <w:r>
        <w:rPr>
          <w:rFonts w:cs="Arial"/>
        </w:rPr>
        <w:t>Justin Rausch reported out on the Aerospace Quality Systems (AQS) liaison meeting. AQS will begin reviewing checklists for QMS redundancy.</w:t>
      </w:r>
    </w:p>
    <w:p w:rsidR="003A4D04" w:rsidRDefault="003A4D04" w:rsidP="003A4D04">
      <w:pPr>
        <w:pStyle w:val="Body"/>
        <w:rPr>
          <w:rFonts w:cs="Arial"/>
        </w:rPr>
      </w:pPr>
      <w:r>
        <w:rPr>
          <w:rFonts w:cs="Arial"/>
        </w:rPr>
        <w:t>C</w:t>
      </w:r>
      <w:r w:rsidRPr="001A67BA">
        <w:rPr>
          <w:rFonts w:cs="Arial"/>
        </w:rPr>
        <w:t>hair</w:t>
      </w:r>
      <w:r>
        <w:rPr>
          <w:rFonts w:cs="Arial"/>
        </w:rPr>
        <w:t>person</w:t>
      </w:r>
      <w:r w:rsidRPr="001A67BA">
        <w:rPr>
          <w:rFonts w:cs="Arial"/>
        </w:rPr>
        <w:t xml:space="preserve"> </w:t>
      </w:r>
      <w:r>
        <w:rPr>
          <w:rFonts w:cs="Arial"/>
        </w:rPr>
        <w:t xml:space="preserve">Udo </w:t>
      </w:r>
      <w:proofErr w:type="spellStart"/>
      <w:r>
        <w:rPr>
          <w:rFonts w:cs="Arial"/>
        </w:rPr>
        <w:t>Schuelke</w:t>
      </w:r>
      <w:proofErr w:type="spellEnd"/>
      <w:r>
        <w:rPr>
          <w:rFonts w:cs="Arial"/>
        </w:rPr>
        <w:t xml:space="preserve"> briefed the CTTG on items of interest from the Planning and Ops meeting. Major discussion topics were: Task Group report outs of the Audit Effectiveness Initiative.</w:t>
      </w:r>
    </w:p>
    <w:p w:rsidR="003A4D04" w:rsidRDefault="003A4D04" w:rsidP="003A4D04">
      <w:pPr>
        <w:pStyle w:val="Heading1"/>
      </w:pPr>
      <w:r w:rsidRPr="00390074">
        <w:t>new</w:t>
      </w:r>
      <w:r>
        <w:t xml:space="preserve"> business – open</w:t>
      </w:r>
    </w:p>
    <w:p w:rsidR="003A4D04" w:rsidRDefault="00E03A30" w:rsidP="003A4D04">
      <w:pPr>
        <w:pStyle w:val="Body"/>
      </w:pPr>
      <w:r>
        <w:t>A survey developed by the Board of Directors regarding the frequency of Nadcap meetings was reviewed. The CTTG decided that two Nadcap meetings would not be sufficient to conduct general Task Group business and that the current format of three Nadcap meetings per year is more appropriate.</w:t>
      </w:r>
    </w:p>
    <w:p w:rsidR="003A4D04" w:rsidRDefault="003A4D04" w:rsidP="003A4D04">
      <w:pPr>
        <w:pStyle w:val="Heading1"/>
      </w:pPr>
      <w:r>
        <w:t xml:space="preserve">meeting conclusion – open </w:t>
      </w:r>
    </w:p>
    <w:p w:rsidR="003A4D04" w:rsidRDefault="003A4D04" w:rsidP="003A4D04">
      <w:pPr>
        <w:pStyle w:val="Heading2"/>
        <w:tabs>
          <w:tab w:val="clear" w:pos="720"/>
          <w:tab w:val="num" w:pos="1080"/>
        </w:tabs>
      </w:pPr>
      <w:r>
        <w:t>Review Expectations</w:t>
      </w:r>
    </w:p>
    <w:p w:rsidR="003A4D04" w:rsidRDefault="003A4D04" w:rsidP="003A4D04">
      <w:pPr>
        <w:pStyle w:val="Body"/>
        <w:rPr>
          <w:rFonts w:cs="Arial"/>
        </w:rPr>
      </w:pPr>
      <w:r w:rsidRPr="00F1699F">
        <w:rPr>
          <w:rFonts w:cs="Arial"/>
        </w:rPr>
        <w:t>All expressed expectations for this meeting were met</w:t>
      </w:r>
      <w:r>
        <w:rPr>
          <w:rFonts w:cs="Arial"/>
        </w:rPr>
        <w:t>.</w:t>
      </w:r>
    </w:p>
    <w:p w:rsidR="003A4D04" w:rsidRDefault="003A4D04" w:rsidP="003A4D04">
      <w:pPr>
        <w:pStyle w:val="Heading2"/>
        <w:tabs>
          <w:tab w:val="clear" w:pos="720"/>
          <w:tab w:val="num" w:pos="1080"/>
        </w:tabs>
      </w:pPr>
      <w:r w:rsidRPr="00D12CA8">
        <w:t>Agenda</w:t>
      </w:r>
      <w:r>
        <w:t xml:space="preserve"> Items for Next Meeting</w:t>
      </w:r>
    </w:p>
    <w:p w:rsidR="003A4D04" w:rsidRPr="00846216" w:rsidRDefault="003A4D04" w:rsidP="003A4D04">
      <w:pPr>
        <w:pStyle w:val="Body"/>
      </w:pPr>
      <w:r w:rsidRPr="00951AB9">
        <w:rPr>
          <w:rFonts w:cs="Arial"/>
        </w:rPr>
        <w:t xml:space="preserve">The next meeting will be </w:t>
      </w:r>
      <w:r w:rsidR="003A1D5B">
        <w:rPr>
          <w:rFonts w:cs="Arial"/>
        </w:rPr>
        <w:t>October 24-27</w:t>
      </w:r>
      <w:r w:rsidRPr="00951AB9">
        <w:rPr>
          <w:rFonts w:cs="Arial"/>
        </w:rPr>
        <w:t xml:space="preserve">, 2016 in </w:t>
      </w:r>
      <w:r w:rsidR="003A1D5B">
        <w:rPr>
          <w:rFonts w:cs="Arial"/>
        </w:rPr>
        <w:t>Pittsburgh</w:t>
      </w:r>
      <w:r w:rsidRPr="00951AB9">
        <w:rPr>
          <w:rFonts w:cs="Arial"/>
        </w:rPr>
        <w:t xml:space="preserve">, </w:t>
      </w:r>
      <w:r w:rsidR="003A1D5B">
        <w:rPr>
          <w:rFonts w:cs="Arial"/>
        </w:rPr>
        <w:t>Pennsylvania, USA.</w:t>
      </w:r>
      <w:r w:rsidRPr="00951AB9">
        <w:rPr>
          <w:rFonts w:cs="Arial"/>
        </w:rPr>
        <w:t xml:space="preserve"> Proposed agenda items beyond the standard items include:</w:t>
      </w:r>
      <w:r w:rsidRPr="00951AB9">
        <w:t xml:space="preserve"> </w:t>
      </w:r>
      <w:r>
        <w:t>begin revisions of AC7109/5 Rev G to meet job tracker requirements and AC7109/1 to address Rolls-Royce specification changes; ballot comment resolution for AC7109/2 Rev D and AC7109/3 Rev G; annual review of CTTG program documents; annual NCR analysis; report out on the Pyrometry Technical Briefing and Auditor Skills Matrix Continuous Improvement Projects; NCR classification sub-team discussion; Auditor Conference report out</w:t>
      </w:r>
      <w:r w:rsidRPr="00951AB9">
        <w:t>.</w:t>
      </w:r>
    </w:p>
    <w:p w:rsidR="003A4D04" w:rsidRDefault="003A4D04" w:rsidP="003A4D04">
      <w:pPr>
        <w:pStyle w:val="Heading2"/>
        <w:tabs>
          <w:tab w:val="clear" w:pos="720"/>
          <w:tab w:val="num" w:pos="1080"/>
        </w:tabs>
      </w:pPr>
      <w:r>
        <w:t>Review New Action Items</w:t>
      </w:r>
    </w:p>
    <w:p w:rsidR="003A4D04" w:rsidRDefault="003A4D04" w:rsidP="003A4D04">
      <w:pPr>
        <w:pStyle w:val="Body"/>
        <w:rPr>
          <w:rFonts w:cs="Arial"/>
        </w:rPr>
      </w:pPr>
      <w:r>
        <w:rPr>
          <w:rFonts w:cs="Arial"/>
        </w:rPr>
        <w:t xml:space="preserve">New action items were documented by CTTG Secretary Dale Harmon. For details, see the Coatings Rolling Action Item List (RAIL) posted at </w:t>
      </w:r>
      <w:hyperlink r:id="rId14" w:history="1">
        <w:r w:rsidRPr="001B4DE4">
          <w:rPr>
            <w:rStyle w:val="Hyperlink"/>
            <w:rFonts w:cs="Arial"/>
          </w:rPr>
          <w:t>www.eAuditNet.com</w:t>
        </w:r>
      </w:hyperlink>
      <w:r>
        <w:rPr>
          <w:rFonts w:cs="Arial"/>
        </w:rPr>
        <w:t>.</w:t>
      </w:r>
    </w:p>
    <w:p w:rsidR="003A4D04" w:rsidRPr="002A1EF7" w:rsidRDefault="003A4D04" w:rsidP="003A4D04">
      <w:pPr>
        <w:pStyle w:val="Heading2"/>
        <w:tabs>
          <w:tab w:val="clear" w:pos="720"/>
          <w:tab w:val="num" w:pos="1080"/>
        </w:tabs>
        <w:rPr>
          <w:rFonts w:cs="Arial"/>
        </w:rPr>
      </w:pPr>
      <w:r w:rsidRPr="002A1EF7">
        <w:t>Meeting Feedback</w:t>
      </w:r>
    </w:p>
    <w:p w:rsidR="003A4D04" w:rsidRPr="007109D1" w:rsidRDefault="003A4D04" w:rsidP="003A4D04">
      <w:pPr>
        <w:pStyle w:val="Body"/>
      </w:pPr>
      <w:r w:rsidRPr="002A1EF7">
        <w:rPr>
          <w:rFonts w:cs="Arial"/>
        </w:rPr>
        <w:t>Meeting feedback was positive.</w:t>
      </w:r>
      <w:r w:rsidRPr="002A1EF7">
        <w:t xml:space="preserve"> Concerns were expressed over </w:t>
      </w:r>
      <w:r>
        <w:t>the size and location of the Coatings meeting room</w:t>
      </w:r>
      <w:r w:rsidRPr="002A1EF7">
        <w:t>.</w:t>
      </w:r>
    </w:p>
    <w:p w:rsidR="003A4D04" w:rsidRDefault="003A4D04" w:rsidP="003A4D04">
      <w:r>
        <w:t>ADJOURNMENT – 23-Jun-2016 – Motion made by Steve Payne and seconded by Vern Talmadge to</w:t>
      </w:r>
      <w:r w:rsidRPr="00130CA5">
        <w:t xml:space="preserve"> </w:t>
      </w:r>
      <w:r>
        <w:t>adjourn the meeting at 12:30 p.m. Motion passed.</w:t>
      </w:r>
    </w:p>
    <w:p w:rsidR="003A4D04" w:rsidRDefault="003A4D04" w:rsidP="003A4D04">
      <w:pPr>
        <w:pStyle w:val="Footer"/>
        <w:keepNext/>
        <w:tabs>
          <w:tab w:val="left" w:pos="1980"/>
        </w:tabs>
      </w:pPr>
      <w:r>
        <w:t>Minutes Prepared by:</w:t>
      </w:r>
      <w:r>
        <w:tab/>
      </w:r>
      <w:r>
        <w:rPr>
          <w:rFonts w:cs="Arial"/>
        </w:rPr>
        <w:t>Dale Harmon</w:t>
      </w:r>
      <w:r w:rsidRPr="00845B1D">
        <w:rPr>
          <w:rFonts w:cs="Arial"/>
        </w:rPr>
        <w:t xml:space="preserve"> </w:t>
      </w:r>
      <w:hyperlink r:id="rId15" w:history="1">
        <w:r w:rsidRPr="00C941EE">
          <w:rPr>
            <w:rStyle w:val="Hyperlink"/>
            <w:rFonts w:cs="Arial"/>
          </w:rPr>
          <w:t>dharmon@cts-inc.net</w:t>
        </w:r>
      </w:hyperlink>
    </w:p>
    <w:p w:rsidR="003A4D04" w:rsidRDefault="003A4D04" w:rsidP="003A4D04">
      <w:pPr>
        <w:pStyle w:val="Body"/>
        <w:tabs>
          <w:tab w:val="left" w:pos="1980"/>
        </w:tabs>
        <w:ind w:left="0"/>
      </w:pPr>
      <w:r>
        <w:rPr>
          <w:rFonts w:cs="Arial"/>
        </w:rPr>
        <w:tab/>
        <w:t>Justin Rausch</w:t>
      </w:r>
      <w:r w:rsidRPr="0035546D">
        <w:rPr>
          <w:rFonts w:cs="Arial"/>
        </w:rPr>
        <w:t xml:space="preserve"> </w:t>
      </w:r>
      <w:hyperlink r:id="rId16" w:history="1">
        <w:r w:rsidRPr="00C43BE0">
          <w:rPr>
            <w:rStyle w:val="Hyperlink"/>
            <w:rFonts w:cs="Arial"/>
          </w:rPr>
          <w:t>jrausch@p-r-i.org</w:t>
        </w:r>
      </w:hyperlink>
    </w:p>
    <w:p w:rsidR="003A4D04" w:rsidRPr="003A4D04" w:rsidRDefault="003A4D04" w:rsidP="001A7F10">
      <w:r>
        <w:t xml:space="preserve">RAIL: See </w:t>
      </w:r>
      <w:hyperlink r:id="rId17" w:history="1">
        <w:r w:rsidRPr="007B67F3">
          <w:rPr>
            <w:rStyle w:val="Hyperlink"/>
          </w:rPr>
          <w:t>www.eAuditNet.com</w:t>
        </w:r>
      </w:hyperlink>
      <w:r>
        <w:t>/Public Documents/Coatings</w:t>
      </w:r>
      <w:r w:rsidR="001A7F10">
        <w:t xml:space="preserve"> </w:t>
      </w:r>
    </w:p>
    <w:p w:rsidR="00FA0B5E" w:rsidRDefault="00FA0B5E" w:rsidP="00FA0B5E"/>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rsidTr="006813FA">
        <w:trPr>
          <w:cantSplit/>
        </w:trPr>
        <w:tc>
          <w:tcPr>
            <w:tcW w:w="9576" w:type="dxa"/>
            <w:gridSpan w:val="3"/>
            <w:shd w:val="clear" w:color="auto" w:fill="F2F2F2" w:themeFill="background1" w:themeFillShade="F2"/>
          </w:tcPr>
          <w:p w:rsidR="00272E48" w:rsidRDefault="00272E48" w:rsidP="003A4D04"/>
          <w:p w:rsidR="00272E48" w:rsidRDefault="00272E48" w:rsidP="00272E48">
            <w:pPr>
              <w:jc w:val="center"/>
            </w:pPr>
            <w:r w:rsidRPr="00272E48">
              <w:t>***** For PRI Staff use only: ******</w:t>
            </w:r>
          </w:p>
          <w:p w:rsidR="00272E48" w:rsidRDefault="00272E48" w:rsidP="003A4D04"/>
          <w:p w:rsidR="00272E48" w:rsidRDefault="00272E48" w:rsidP="003A4D04">
            <w:r w:rsidRPr="00272E48">
              <w:t>Are procedural/form changes required based on changes/actions approved during this meeting? (select one)</w:t>
            </w:r>
          </w:p>
          <w:p w:rsidR="00272E48" w:rsidRDefault="00272E48" w:rsidP="003A4D04"/>
          <w:p w:rsidR="00272E48" w:rsidRDefault="00272E48" w:rsidP="00866C8D">
            <w:pPr>
              <w:jc w:val="center"/>
            </w:pPr>
            <w:r w:rsidRPr="00272E48">
              <w:t xml:space="preserve">YES*  </w:t>
            </w:r>
            <w:sdt>
              <w:sdtPr>
                <w:id w:val="-1222288452"/>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r w:rsidR="00866C8D">
              <w:t xml:space="preserve">   </w:t>
            </w:r>
            <w:r w:rsidRPr="00272E48">
              <w:t xml:space="preserve">NO  </w:t>
            </w:r>
            <w:sdt>
              <w:sdtPr>
                <w:id w:val="-1111664188"/>
                <w14:checkbox>
                  <w14:checked w14:val="1"/>
                  <w14:checkedState w14:val="2612" w14:font="MS Gothic"/>
                  <w14:uncheckedState w14:val="2610" w14:font="MS Gothic"/>
                </w14:checkbox>
              </w:sdtPr>
              <w:sdtEndPr/>
              <w:sdtContent>
                <w:r w:rsidR="00462F1C">
                  <w:rPr>
                    <w:rFonts w:ascii="MS Gothic" w:eastAsia="MS Gothic" w:hAnsi="MS Gothic" w:hint="eastAsia"/>
                  </w:rPr>
                  <w:t>☒</w:t>
                </w:r>
              </w:sdtContent>
            </w:sdt>
          </w:p>
          <w:p w:rsidR="00272E48" w:rsidRDefault="00272E48" w:rsidP="003A4D04"/>
          <w:p w:rsidR="00272E48" w:rsidRPr="00272E48" w:rsidRDefault="00272E48" w:rsidP="003A4D04">
            <w:r w:rsidRPr="00272E48">
              <w:t>*If yes, the following information is required:</w:t>
            </w:r>
          </w:p>
        </w:tc>
      </w:tr>
      <w:tr w:rsidR="00272E48" w:rsidRPr="00272E48" w:rsidTr="006813FA">
        <w:trPr>
          <w:cantSplit/>
        </w:trPr>
        <w:tc>
          <w:tcPr>
            <w:tcW w:w="3192" w:type="dxa"/>
            <w:shd w:val="clear" w:color="auto" w:fill="F2F2F2" w:themeFill="background1" w:themeFillShade="F2"/>
          </w:tcPr>
          <w:p w:rsidR="00272E48" w:rsidRPr="00272E48" w:rsidRDefault="00272E48" w:rsidP="003A4D04">
            <w:r w:rsidRPr="00272E48">
              <w:t>Documents requiring revision:</w:t>
            </w:r>
          </w:p>
        </w:tc>
        <w:tc>
          <w:tcPr>
            <w:tcW w:w="3192" w:type="dxa"/>
            <w:shd w:val="clear" w:color="auto" w:fill="F2F2F2" w:themeFill="background1" w:themeFillShade="F2"/>
          </w:tcPr>
          <w:p w:rsidR="00272E48" w:rsidRPr="00272E48" w:rsidRDefault="00272E48" w:rsidP="003A4D04">
            <w:r w:rsidRPr="00272E48">
              <w:t>Who is responsible:</w:t>
            </w:r>
          </w:p>
        </w:tc>
        <w:tc>
          <w:tcPr>
            <w:tcW w:w="3192" w:type="dxa"/>
            <w:shd w:val="clear" w:color="auto" w:fill="F2F2F2" w:themeFill="background1" w:themeFillShade="F2"/>
          </w:tcPr>
          <w:p w:rsidR="00272E48" w:rsidRPr="00272E48" w:rsidRDefault="00272E48" w:rsidP="003A4D04">
            <w:r w:rsidRPr="00272E48">
              <w:t>Due date:</w:t>
            </w:r>
          </w:p>
        </w:tc>
      </w:tr>
      <w:tr w:rsidR="00272E48" w:rsidRPr="00272E48" w:rsidTr="006813FA">
        <w:trPr>
          <w:cantSplit/>
        </w:trPr>
        <w:tc>
          <w:tcPr>
            <w:tcW w:w="3192" w:type="dxa"/>
            <w:shd w:val="clear" w:color="auto" w:fill="F2F2F2" w:themeFill="background1" w:themeFillShade="F2"/>
          </w:tcPr>
          <w:p w:rsidR="00272E48" w:rsidRPr="00272E48" w:rsidRDefault="00272E48" w:rsidP="003A4D04"/>
        </w:tc>
        <w:tc>
          <w:tcPr>
            <w:tcW w:w="3192" w:type="dxa"/>
            <w:shd w:val="clear" w:color="auto" w:fill="F2F2F2" w:themeFill="background1" w:themeFillShade="F2"/>
          </w:tcPr>
          <w:p w:rsidR="00272E48" w:rsidRPr="00272E48" w:rsidRDefault="00272E48" w:rsidP="003A4D04"/>
        </w:tc>
        <w:tc>
          <w:tcPr>
            <w:tcW w:w="3192" w:type="dxa"/>
            <w:shd w:val="clear" w:color="auto" w:fill="F2F2F2" w:themeFill="background1" w:themeFillShade="F2"/>
          </w:tcPr>
          <w:p w:rsidR="00272E48" w:rsidRPr="00272E48" w:rsidRDefault="00272E48" w:rsidP="003A4D04"/>
        </w:tc>
      </w:tr>
      <w:tr w:rsidR="00272E48" w:rsidRPr="00272E48" w:rsidTr="006813FA">
        <w:trPr>
          <w:cantSplit/>
        </w:trPr>
        <w:tc>
          <w:tcPr>
            <w:tcW w:w="3192" w:type="dxa"/>
            <w:shd w:val="clear" w:color="auto" w:fill="F2F2F2" w:themeFill="background1" w:themeFillShade="F2"/>
          </w:tcPr>
          <w:p w:rsidR="00272E48" w:rsidRPr="00272E48" w:rsidRDefault="00272E48" w:rsidP="003A4D04"/>
        </w:tc>
        <w:tc>
          <w:tcPr>
            <w:tcW w:w="3192" w:type="dxa"/>
            <w:shd w:val="clear" w:color="auto" w:fill="F2F2F2" w:themeFill="background1" w:themeFillShade="F2"/>
          </w:tcPr>
          <w:p w:rsidR="00272E48" w:rsidRPr="00272E48" w:rsidRDefault="00272E48" w:rsidP="003A4D04"/>
        </w:tc>
        <w:tc>
          <w:tcPr>
            <w:tcW w:w="3192" w:type="dxa"/>
            <w:shd w:val="clear" w:color="auto" w:fill="F2F2F2" w:themeFill="background1" w:themeFillShade="F2"/>
          </w:tcPr>
          <w:p w:rsidR="00272E48" w:rsidRPr="00272E48" w:rsidRDefault="00272E48" w:rsidP="003A4D04"/>
        </w:tc>
      </w:tr>
    </w:tbl>
    <w:p w:rsidR="00FA0B5E" w:rsidRDefault="00FA0B5E" w:rsidP="00FA0B5E"/>
    <w:sectPr w:rsidR="00FA0B5E" w:rsidSect="00866C8D">
      <w:headerReference w:type="even" r:id="rId18"/>
      <w:headerReference w:type="default" r:id="rId19"/>
      <w:footerReference w:type="even" r:id="rId20"/>
      <w:footerReference w:type="default" r:id="rId21"/>
      <w:headerReference w:type="first" r:id="rId22"/>
      <w:footerReference w:type="first" r:id="rId2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675" w:rsidRDefault="00B17675" w:rsidP="00FC3F1E">
      <w:pPr>
        <w:spacing w:after="0"/>
      </w:pPr>
      <w:r>
        <w:separator/>
      </w:r>
    </w:p>
  </w:endnote>
  <w:endnote w:type="continuationSeparator" w:id="0">
    <w:p w:rsidR="00B17675" w:rsidRDefault="00B17675"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C4E" w:rsidRDefault="00BD3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C4E" w:rsidRDefault="00BD3C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C4E" w:rsidRDefault="00BD3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675" w:rsidRDefault="00B17675" w:rsidP="00FC3F1E">
      <w:pPr>
        <w:spacing w:after="0"/>
      </w:pPr>
      <w:r>
        <w:separator/>
      </w:r>
    </w:p>
  </w:footnote>
  <w:footnote w:type="continuationSeparator" w:id="0">
    <w:p w:rsidR="00B17675" w:rsidRDefault="00B17675"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D04" w:rsidRDefault="00BD3C4E">
    <w:pPr>
      <w:pStyle w:val="Header"/>
    </w:pPr>
    <w:r>
      <w:rPr>
        <w:noProof/>
      </w:rPr>
      <w:pict w14:anchorId="5A89FE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8307"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D04" w:rsidRDefault="003A4D04">
    <w:pPr>
      <w:pStyle w:val="Header"/>
    </w:pPr>
    <w:r>
      <w:rPr>
        <w:noProof/>
      </w:rPr>
      <w:drawing>
        <wp:anchor distT="0" distB="0" distL="114300" distR="114300" simplePos="0" relativeHeight="251665408" behindDoc="0" locked="0" layoutInCell="1" allowOverlap="1" wp14:anchorId="7AED9607" wp14:editId="07A18461">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BD3C4E">
      <w:rPr>
        <w:noProof/>
      </w:rPr>
      <w:pict w14:anchorId="5A603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8308"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t>COATINGS</w:t>
    </w:r>
  </w:p>
  <w:p w:rsidR="003A4D04" w:rsidRDefault="003A4D04">
    <w:pPr>
      <w:pStyle w:val="Header"/>
    </w:pPr>
    <w:r>
      <w:t>JUNE 2016</w:t>
    </w:r>
  </w:p>
  <w:p w:rsidR="003A4D04" w:rsidRDefault="003A4D04">
    <w:pPr>
      <w:pStyle w:val="Header"/>
    </w:pPr>
    <w:r>
      <w:t>CONFIRMED</w:t>
    </w:r>
  </w:p>
  <w:p w:rsidR="003A4D04" w:rsidRDefault="003A4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D04" w:rsidRDefault="00BD3C4E">
    <w:pPr>
      <w:pStyle w:val="Header"/>
    </w:pPr>
    <w:r>
      <w:rPr>
        <w:noProof/>
      </w:rPr>
      <w:pict w14:anchorId="393F1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8306"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1"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11EA4"/>
    <w:rsid w:val="00021222"/>
    <w:rsid w:val="00033416"/>
    <w:rsid w:val="000A4DCB"/>
    <w:rsid w:val="000E6AC7"/>
    <w:rsid w:val="00111291"/>
    <w:rsid w:val="00114717"/>
    <w:rsid w:val="0012238B"/>
    <w:rsid w:val="001377A6"/>
    <w:rsid w:val="001662EA"/>
    <w:rsid w:val="001A1215"/>
    <w:rsid w:val="001A7F10"/>
    <w:rsid w:val="002266B7"/>
    <w:rsid w:val="00231248"/>
    <w:rsid w:val="00244E54"/>
    <w:rsid w:val="002529C7"/>
    <w:rsid w:val="00272E48"/>
    <w:rsid w:val="00273B11"/>
    <w:rsid w:val="00284747"/>
    <w:rsid w:val="002A0678"/>
    <w:rsid w:val="002C1E44"/>
    <w:rsid w:val="002F5147"/>
    <w:rsid w:val="003A1D5B"/>
    <w:rsid w:val="003A4D04"/>
    <w:rsid w:val="003B5FCD"/>
    <w:rsid w:val="003C286C"/>
    <w:rsid w:val="003D6584"/>
    <w:rsid w:val="003F711A"/>
    <w:rsid w:val="00417309"/>
    <w:rsid w:val="00422BB3"/>
    <w:rsid w:val="00453D98"/>
    <w:rsid w:val="00462F1C"/>
    <w:rsid w:val="004A0807"/>
    <w:rsid w:val="004D2E91"/>
    <w:rsid w:val="004D675F"/>
    <w:rsid w:val="004F1E64"/>
    <w:rsid w:val="00506EE2"/>
    <w:rsid w:val="00516CBC"/>
    <w:rsid w:val="00553539"/>
    <w:rsid w:val="005D37B3"/>
    <w:rsid w:val="005E1CBC"/>
    <w:rsid w:val="005E5CE3"/>
    <w:rsid w:val="00605123"/>
    <w:rsid w:val="006227ED"/>
    <w:rsid w:val="00670E61"/>
    <w:rsid w:val="006735C3"/>
    <w:rsid w:val="006813FA"/>
    <w:rsid w:val="00693DCF"/>
    <w:rsid w:val="00697692"/>
    <w:rsid w:val="00704CFD"/>
    <w:rsid w:val="00727276"/>
    <w:rsid w:val="0072739C"/>
    <w:rsid w:val="007D7046"/>
    <w:rsid w:val="007E4D27"/>
    <w:rsid w:val="007F7E08"/>
    <w:rsid w:val="00810102"/>
    <w:rsid w:val="00846BAD"/>
    <w:rsid w:val="00866C8D"/>
    <w:rsid w:val="00940FCC"/>
    <w:rsid w:val="00992272"/>
    <w:rsid w:val="009A765F"/>
    <w:rsid w:val="009E70EB"/>
    <w:rsid w:val="009F7595"/>
    <w:rsid w:val="00A01EEA"/>
    <w:rsid w:val="00A33A57"/>
    <w:rsid w:val="00A345F8"/>
    <w:rsid w:val="00A4482A"/>
    <w:rsid w:val="00A76407"/>
    <w:rsid w:val="00A83CF8"/>
    <w:rsid w:val="00A900F6"/>
    <w:rsid w:val="00AC7ED9"/>
    <w:rsid w:val="00AD2E45"/>
    <w:rsid w:val="00B17675"/>
    <w:rsid w:val="00B40532"/>
    <w:rsid w:val="00B55233"/>
    <w:rsid w:val="00B92B75"/>
    <w:rsid w:val="00BD3C4E"/>
    <w:rsid w:val="00BE288D"/>
    <w:rsid w:val="00BE40B8"/>
    <w:rsid w:val="00BE709F"/>
    <w:rsid w:val="00C10ADD"/>
    <w:rsid w:val="00C25ABB"/>
    <w:rsid w:val="00C32A33"/>
    <w:rsid w:val="00C3342C"/>
    <w:rsid w:val="00C576C6"/>
    <w:rsid w:val="00C61D88"/>
    <w:rsid w:val="00C7478F"/>
    <w:rsid w:val="00C96A75"/>
    <w:rsid w:val="00CA1C63"/>
    <w:rsid w:val="00CC4718"/>
    <w:rsid w:val="00CF6A99"/>
    <w:rsid w:val="00DB12A8"/>
    <w:rsid w:val="00DF00D7"/>
    <w:rsid w:val="00E03A30"/>
    <w:rsid w:val="00E30BF1"/>
    <w:rsid w:val="00E37190"/>
    <w:rsid w:val="00E51455"/>
    <w:rsid w:val="00EE025B"/>
    <w:rsid w:val="00F0049A"/>
    <w:rsid w:val="00F44C9E"/>
    <w:rsid w:val="00F4583F"/>
    <w:rsid w:val="00F56500"/>
    <w:rsid w:val="00F76453"/>
    <w:rsid w:val="00FA0B5E"/>
    <w:rsid w:val="00FC3F1E"/>
    <w:rsid w:val="00FD5471"/>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A1BBCF"/>
  <w15:docId w15:val="{8510BA7C-4DBD-4C12-A3EC-6C981DB9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080"/>
        <w:tab w:val="left" w:pos="720"/>
      </w:tabs>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6227ED"/>
    <w:pPr>
      <w:ind w:left="720"/>
      <w:contextualSpacing/>
    </w:pPr>
  </w:style>
  <w:style w:type="character" w:styleId="CommentReference">
    <w:name w:val="annotation reference"/>
    <w:basedOn w:val="DefaultParagraphFont"/>
    <w:uiPriority w:val="99"/>
    <w:semiHidden/>
    <w:unhideWhenUsed/>
    <w:rsid w:val="000E6AC7"/>
    <w:rPr>
      <w:sz w:val="16"/>
      <w:szCs w:val="16"/>
    </w:rPr>
  </w:style>
  <w:style w:type="paragraph" w:styleId="CommentText">
    <w:name w:val="annotation text"/>
    <w:basedOn w:val="Normal"/>
    <w:link w:val="CommentTextChar"/>
    <w:uiPriority w:val="99"/>
    <w:semiHidden/>
    <w:unhideWhenUsed/>
    <w:rsid w:val="000E6AC7"/>
    <w:rPr>
      <w:szCs w:val="20"/>
    </w:rPr>
  </w:style>
  <w:style w:type="character" w:customStyle="1" w:styleId="CommentTextChar">
    <w:name w:val="Comment Text Char"/>
    <w:basedOn w:val="DefaultParagraphFont"/>
    <w:link w:val="CommentText"/>
    <w:uiPriority w:val="99"/>
    <w:semiHidden/>
    <w:rsid w:val="000E6AC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6AC7"/>
    <w:rPr>
      <w:b/>
      <w:bCs/>
    </w:rPr>
  </w:style>
  <w:style w:type="character" w:customStyle="1" w:styleId="CommentSubjectChar">
    <w:name w:val="Comment Subject Char"/>
    <w:basedOn w:val="CommentTextChar"/>
    <w:link w:val="CommentSubject"/>
    <w:uiPriority w:val="99"/>
    <w:semiHidden/>
    <w:rsid w:val="000E6AC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p-r-i.org" TargetMode="External"/><Relationship Id="rId17" Type="http://schemas.openxmlformats.org/officeDocument/2006/relationships/hyperlink" Target="http://www.eAuditNe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rausch@p-r-i.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uditNet.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harmon@cts-inc.ne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uditNet.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3.xml><?xml version="1.0" encoding="utf-8"?>
<ds:datastoreItem xmlns:ds="http://schemas.openxmlformats.org/officeDocument/2006/customXml" ds:itemID="{4944CB44-C53A-450D-B0EE-522C491A001A}">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0C9F698-E2D1-459C-9DBF-47E46F3C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Lewis</dc:creator>
  <cp:lastModifiedBy>Brittany Mcsorley</cp:lastModifiedBy>
  <cp:revision>2</cp:revision>
  <dcterms:created xsi:type="dcterms:W3CDTF">2016-11-10T16:05:00Z</dcterms:created>
  <dcterms:modified xsi:type="dcterms:W3CDTF">2016-11-10T16:05:00Z</dcterms:modified>
</cp:coreProperties>
</file>