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360A5CE7" w:rsidR="00FA0B5E" w:rsidRPr="00FC3F1E" w:rsidRDefault="00FA0B5E" w:rsidP="00FC3F1E">
      <w:pPr>
        <w:spacing w:after="0"/>
        <w:jc w:val="center"/>
        <w:rPr>
          <w:b/>
        </w:rPr>
      </w:pPr>
      <w:r w:rsidRPr="00FC3F1E">
        <w:rPr>
          <w:b/>
        </w:rPr>
        <w:t>CONFIRMED MINUTES</w:t>
      </w:r>
    </w:p>
    <w:p w14:paraId="31FE07B1" w14:textId="3C3850D6" w:rsidR="00081F75" w:rsidRDefault="00081F75" w:rsidP="00081F75">
      <w:pPr>
        <w:spacing w:after="0"/>
        <w:jc w:val="center"/>
        <w:rPr>
          <w:b/>
        </w:rPr>
      </w:pPr>
      <w:r w:rsidRPr="00081F75">
        <w:rPr>
          <w:b/>
        </w:rPr>
        <w:t xml:space="preserve">JUNE  22 - 23, 2016 </w:t>
      </w:r>
    </w:p>
    <w:p w14:paraId="5781F091" w14:textId="7ED4007F" w:rsidR="00081F75" w:rsidRDefault="00081F75" w:rsidP="00081F75">
      <w:pPr>
        <w:spacing w:after="0"/>
        <w:jc w:val="center"/>
        <w:rPr>
          <w:b/>
        </w:rPr>
      </w:pPr>
      <w:r w:rsidRPr="00081F75">
        <w:rPr>
          <w:b/>
        </w:rPr>
        <w:t>LONDON, UNITED KINGDOM</w:t>
      </w:r>
      <w:r>
        <w:rPr>
          <w:b/>
        </w:rPr>
        <w:t xml:space="preserve">  </w:t>
      </w:r>
    </w:p>
    <w:p w14:paraId="26240CE9" w14:textId="77777777" w:rsidR="00081F75" w:rsidRDefault="00081F75" w:rsidP="00081F75">
      <w:pPr>
        <w:spacing w:after="0"/>
        <w:jc w:val="center"/>
        <w:rPr>
          <w:b/>
        </w:rPr>
      </w:pPr>
    </w:p>
    <w:p w14:paraId="267D897F" w14:textId="095AE370" w:rsidR="00FA0B5E" w:rsidRPr="00FC3F1E" w:rsidRDefault="00FA0B5E" w:rsidP="00081F75">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4A22A511" w14:textId="5540B8E2" w:rsidR="00F0615E" w:rsidRDefault="00BF57FB" w:rsidP="00F0615E">
      <w:pPr>
        <w:pStyle w:val="MeetingDate"/>
        <w:rPr>
          <w:i/>
          <w:sz w:val="16"/>
          <w:szCs w:val="16"/>
        </w:rPr>
      </w:pPr>
      <w:bookmarkStart w:id="0" w:name="_Toc324793011"/>
      <w:bookmarkStart w:id="1" w:name="_Toc324793208"/>
      <w:bookmarkStart w:id="2" w:name="_Toc324793341"/>
      <w:bookmarkStart w:id="3" w:name="_Toc324793696"/>
      <w:bookmarkStart w:id="4" w:name="_Toc324793894"/>
      <w:bookmarkStart w:id="5" w:name="_Toc324794505"/>
      <w:bookmarkStart w:id="6" w:name="_Toc324794658"/>
      <w:bookmarkStart w:id="7" w:name="_Toc324794799"/>
      <w:bookmarkStart w:id="8" w:name="_Toc324794908"/>
      <w:bookmarkStart w:id="9" w:name="_Toc324795026"/>
      <w:bookmarkStart w:id="10" w:name="_Toc324795132"/>
      <w:bookmarkStart w:id="11" w:name="_Toc327476322"/>
      <w:bookmarkStart w:id="12" w:name="_Toc328507043"/>
      <w:bookmarkStart w:id="13" w:name="_Toc328685434"/>
      <w:bookmarkStart w:id="14" w:name="_Toc328686013"/>
      <w:bookmarkStart w:id="15" w:name="_Toc336240800"/>
      <w:bookmarkStart w:id="16" w:name="_Toc336252689"/>
      <w:bookmarkStart w:id="17" w:name="_Toc336252844"/>
      <w:bookmarkStart w:id="18" w:name="_Toc336253297"/>
      <w:bookmarkStart w:id="19" w:name="_Toc336331419"/>
      <w:bookmarkStart w:id="20" w:name="_Toc337538739"/>
      <w:bookmarkStart w:id="21" w:name="_Toc337546886"/>
      <w:bookmarkStart w:id="22" w:name="_Toc339610198"/>
      <w:bookmarkStart w:id="23" w:name="_Toc346614356"/>
      <w:bookmarkStart w:id="24" w:name="_Toc347686162"/>
      <w:bookmarkStart w:id="25" w:name="_Toc347750063"/>
      <w:bookmarkStart w:id="26" w:name="_Toc347750227"/>
      <w:bookmarkStart w:id="27" w:name="_Toc347760165"/>
      <w:bookmarkStart w:id="28" w:name="_Toc349315835"/>
      <w:bookmarkStart w:id="29" w:name="_Toc349319492"/>
      <w:bookmarkStart w:id="30" w:name="_Toc349319707"/>
      <w:bookmarkStart w:id="31" w:name="_Toc350496742"/>
      <w:bookmarkStart w:id="32" w:name="_Toc350937813"/>
      <w:bookmarkStart w:id="33" w:name="_Toc350939614"/>
      <w:bookmarkStart w:id="34" w:name="_Toc350939691"/>
      <w:bookmarkStart w:id="35" w:name="_Toc350939776"/>
      <w:bookmarkStart w:id="36" w:name="_Toc350939870"/>
      <w:bookmarkStart w:id="37" w:name="_Toc350939985"/>
      <w:bookmarkStart w:id="38" w:name="_Toc350940208"/>
      <w:bookmarkStart w:id="39" w:name="_Toc350940784"/>
      <w:bookmarkStart w:id="40" w:name="_Toc350940927"/>
      <w:bookmarkStart w:id="41" w:name="_Toc350941274"/>
      <w:bookmarkStart w:id="42" w:name="_Toc350941402"/>
      <w:bookmarkStart w:id="43" w:name="_Toc350942165"/>
      <w:bookmarkStart w:id="44" w:name="_Toc358702274"/>
      <w:bookmarkStart w:id="45" w:name="_Toc358702739"/>
      <w:bookmarkStart w:id="46" w:name="_Toc358702843"/>
      <w:bookmarkStart w:id="47" w:name="_Toc360168665"/>
      <w:bookmarkStart w:id="48" w:name="_Toc360169376"/>
      <w:bookmarkStart w:id="49" w:name="_Toc360170449"/>
      <w:bookmarkStart w:id="50" w:name="_Toc360194001"/>
      <w:bookmarkStart w:id="51" w:name="_Toc360194116"/>
      <w:bookmarkStart w:id="52" w:name="_Toc368986548"/>
      <w:bookmarkStart w:id="53" w:name="_Toc380153389"/>
      <w:bookmarkStart w:id="54" w:name="_Toc381686883"/>
      <w:bookmarkStart w:id="55" w:name="_Toc381691501"/>
      <w:bookmarkStart w:id="56" w:name="_Toc390421245"/>
      <w:bookmarkStart w:id="57" w:name="_Toc390425520"/>
      <w:bookmarkStart w:id="58" w:name="_Toc390432915"/>
      <w:bookmarkStart w:id="59" w:name="_Toc390433021"/>
      <w:bookmarkStart w:id="60" w:name="_Toc390433124"/>
      <w:bookmarkStart w:id="61" w:name="_Toc390433329"/>
      <w:bookmarkStart w:id="62" w:name="_Toc390433432"/>
      <w:bookmarkStart w:id="63" w:name="_Toc390433534"/>
      <w:bookmarkStart w:id="64" w:name="_Toc401912078"/>
      <w:bookmarkStart w:id="65" w:name="_Toc403025769"/>
      <w:bookmarkStart w:id="66" w:name="_Toc413649185"/>
      <w:bookmarkStart w:id="67" w:name="_Toc423514981"/>
      <w:bookmarkStart w:id="68" w:name="_Toc423515091"/>
      <w:bookmarkStart w:id="69" w:name="_Toc433807206"/>
      <w:bookmarkStart w:id="70" w:name="_Toc433899619"/>
      <w:bookmarkStart w:id="71" w:name="_Toc444613741"/>
      <w:r>
        <w:t>Wednesday</w:t>
      </w:r>
      <w:r w:rsidRPr="00C05330">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22-JUN-2016</w:t>
      </w:r>
      <w:bookmarkEnd w:id="69"/>
      <w:bookmarkEnd w:id="70"/>
      <w:bookmarkEnd w:id="71"/>
      <w:r>
        <w:t xml:space="preserve"> </w:t>
      </w:r>
      <w:r w:rsidR="00F0615E">
        <w:t xml:space="preserve">to </w:t>
      </w:r>
      <w:bookmarkStart w:id="72" w:name="_Toc324793035"/>
      <w:bookmarkStart w:id="73" w:name="_Toc324793232"/>
      <w:bookmarkStart w:id="74" w:name="_Toc324793368"/>
      <w:bookmarkStart w:id="75" w:name="_Toc324793720"/>
      <w:bookmarkStart w:id="76" w:name="_Toc324793918"/>
      <w:bookmarkStart w:id="77" w:name="_Toc324794550"/>
      <w:bookmarkStart w:id="78" w:name="_Toc324794703"/>
      <w:bookmarkStart w:id="79" w:name="_Toc324794830"/>
      <w:bookmarkStart w:id="80" w:name="_Toc324794939"/>
      <w:bookmarkStart w:id="81" w:name="_Toc324795056"/>
      <w:bookmarkStart w:id="82" w:name="_Toc324795162"/>
      <w:bookmarkStart w:id="83" w:name="_Toc327476352"/>
      <w:bookmarkStart w:id="84" w:name="_Toc328507072"/>
      <w:bookmarkStart w:id="85" w:name="_Toc328685459"/>
      <w:bookmarkStart w:id="86" w:name="_Toc328686036"/>
      <w:bookmarkStart w:id="87" w:name="_Toc336240823"/>
      <w:bookmarkStart w:id="88" w:name="_Toc336252714"/>
      <w:bookmarkStart w:id="89" w:name="_Toc336252869"/>
      <w:bookmarkStart w:id="90" w:name="_Toc336253320"/>
      <w:bookmarkStart w:id="91" w:name="_Toc336331447"/>
      <w:bookmarkStart w:id="92" w:name="_Toc337538767"/>
      <w:bookmarkStart w:id="93" w:name="_Toc337546914"/>
      <w:bookmarkStart w:id="94" w:name="_Toc339610222"/>
      <w:bookmarkStart w:id="95" w:name="_Toc346614380"/>
      <w:bookmarkStart w:id="96" w:name="_Toc347686186"/>
      <w:bookmarkStart w:id="97" w:name="_Toc347750087"/>
      <w:bookmarkStart w:id="98" w:name="_Toc347750251"/>
      <w:bookmarkStart w:id="99" w:name="_Toc347760189"/>
      <w:bookmarkStart w:id="100" w:name="_Toc349315856"/>
      <w:bookmarkStart w:id="101" w:name="_Toc349319520"/>
      <w:bookmarkStart w:id="102" w:name="_Toc349319735"/>
      <w:bookmarkStart w:id="103" w:name="_Toc350496770"/>
      <w:bookmarkStart w:id="104" w:name="_Toc350937841"/>
      <w:bookmarkStart w:id="105" w:name="_Toc350939637"/>
      <w:bookmarkStart w:id="106" w:name="_Toc350939714"/>
      <w:bookmarkStart w:id="107" w:name="_Toc350939803"/>
      <w:bookmarkStart w:id="108" w:name="_Toc350939897"/>
      <w:bookmarkStart w:id="109" w:name="_Toc350940012"/>
      <w:bookmarkStart w:id="110" w:name="_Toc350940235"/>
      <w:bookmarkStart w:id="111" w:name="_Toc350940811"/>
      <w:bookmarkStart w:id="112" w:name="_Toc350940954"/>
      <w:bookmarkStart w:id="113" w:name="_Toc350941301"/>
      <w:bookmarkStart w:id="114" w:name="_Toc350941429"/>
      <w:bookmarkStart w:id="115" w:name="_Toc350942188"/>
      <w:bookmarkStart w:id="116" w:name="_Toc358702299"/>
      <w:bookmarkStart w:id="117" w:name="_Toc358702762"/>
      <w:bookmarkStart w:id="118" w:name="_Toc358702866"/>
      <w:bookmarkStart w:id="119" w:name="_Toc360168688"/>
      <w:bookmarkStart w:id="120" w:name="_Toc360169399"/>
      <w:bookmarkStart w:id="121" w:name="_Toc360170472"/>
      <w:bookmarkStart w:id="122" w:name="_Toc360194024"/>
      <w:bookmarkStart w:id="123" w:name="_Toc360194139"/>
      <w:bookmarkStart w:id="124" w:name="_Toc368986571"/>
      <w:bookmarkStart w:id="125" w:name="_Toc380153412"/>
      <w:bookmarkStart w:id="126" w:name="_Toc381686906"/>
      <w:bookmarkStart w:id="127" w:name="_Toc381691526"/>
      <w:bookmarkStart w:id="128" w:name="_Toc390421269"/>
      <w:bookmarkStart w:id="129" w:name="_Toc390425544"/>
      <w:bookmarkStart w:id="130" w:name="_Toc390432939"/>
      <w:bookmarkStart w:id="131" w:name="_Toc390433047"/>
      <w:bookmarkStart w:id="132" w:name="_Toc390433150"/>
      <w:bookmarkStart w:id="133" w:name="_Toc390433355"/>
      <w:bookmarkStart w:id="134" w:name="_Toc390433457"/>
      <w:bookmarkStart w:id="135" w:name="_Toc390433559"/>
      <w:bookmarkStart w:id="136" w:name="_Toc401912103"/>
      <w:bookmarkStart w:id="137" w:name="_Toc403025792"/>
      <w:bookmarkStart w:id="138" w:name="_Toc413649208"/>
      <w:bookmarkStart w:id="139" w:name="_Toc423515004"/>
      <w:bookmarkStart w:id="140" w:name="_Toc423515114"/>
      <w:bookmarkStart w:id="141" w:name="_Toc433807229"/>
      <w:bookmarkStart w:id="142" w:name="_Toc433899665"/>
      <w:bookmarkStart w:id="143" w:name="_Toc444613787"/>
      <w:r w:rsidR="00F0615E">
        <w:t>Thursday</w:t>
      </w:r>
      <w:r w:rsidR="00F0615E" w:rsidRPr="00C05330">
        <w:t xml:space="preserve">,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23-Jun-</w:t>
      </w:r>
      <w:r w:rsidR="00F0615E">
        <w:t>2016</w:t>
      </w:r>
      <w:bookmarkEnd w:id="141"/>
      <w:bookmarkEnd w:id="142"/>
      <w:bookmarkEnd w:id="143"/>
    </w:p>
    <w:p w14:paraId="607EEB82" w14:textId="7C14C362" w:rsidR="00081F75" w:rsidRDefault="00081F75" w:rsidP="00081F75">
      <w:pPr>
        <w:pStyle w:val="MeetingDate"/>
        <w:rPr>
          <w:i/>
          <w:sz w:val="16"/>
          <w:szCs w:val="16"/>
        </w:rPr>
      </w:pPr>
    </w:p>
    <w:p w14:paraId="267D8981" w14:textId="1A310777" w:rsidR="00FA0B5E" w:rsidRDefault="00FA0B5E" w:rsidP="00FA0B5E">
      <w:pPr>
        <w:pStyle w:val="Heading1"/>
      </w:pPr>
      <w:r>
        <w:t>OPENING COMMENTS</w:t>
      </w:r>
      <w:r w:rsidR="000B51DC">
        <w:t xml:space="preserve"> - OPEN</w:t>
      </w:r>
    </w:p>
    <w:p w14:paraId="267D8982" w14:textId="77777777" w:rsidR="00FA0B5E" w:rsidRDefault="00FA0B5E" w:rsidP="00FA0B5E">
      <w:pPr>
        <w:pStyle w:val="Heading2"/>
      </w:pPr>
      <w:r>
        <w:t>Call to Order / Quorum Check</w:t>
      </w:r>
    </w:p>
    <w:p w14:paraId="267D8983" w14:textId="05BE17EB" w:rsidR="00FA0B5E" w:rsidRDefault="00FA0B5E" w:rsidP="00FA0B5E">
      <w:pPr>
        <w:pStyle w:val="Body"/>
      </w:pPr>
      <w:r>
        <w:t xml:space="preserve">The </w:t>
      </w:r>
      <w:r w:rsidR="00081F75">
        <w:t xml:space="preserve">Aerospace Quality Systems (AQS) </w:t>
      </w:r>
      <w:r w:rsidR="00081F75" w:rsidRPr="00722860">
        <w:t>Task</w:t>
      </w:r>
      <w:r w:rsidR="00081F75" w:rsidRPr="00330784">
        <w:t xml:space="preserve"> Group </w:t>
      </w:r>
      <w:r w:rsidR="00662FE3">
        <w:t>was called to order at 9:00</w:t>
      </w:r>
      <w:r>
        <w:t xml:space="preserve"> a.m., </w:t>
      </w:r>
      <w:r w:rsidR="00177521">
        <w:t>22</w:t>
      </w:r>
      <w:r w:rsidR="00081F75">
        <w:t>-Jun-2016</w:t>
      </w:r>
      <w:r w:rsidR="00177521">
        <w:t xml:space="preserve"> by</w:t>
      </w:r>
      <w:r w:rsidR="002E2C36">
        <w:t xml:space="preserve"> Robin Borelli</w:t>
      </w:r>
      <w:r w:rsidR="00081F75">
        <w:t>.</w:t>
      </w:r>
    </w:p>
    <w:p w14:paraId="267D8984" w14:textId="728D8BEF" w:rsidR="00FA0B5E" w:rsidRDefault="00FA0B5E" w:rsidP="00FA0B5E">
      <w:pPr>
        <w:pStyle w:val="Body"/>
      </w:pPr>
      <w:r>
        <w:t>It was verified that only SUBSCRIBER MEMBERS were in attendance during the closed portion of the meeting.</w:t>
      </w:r>
      <w:r w:rsidR="00C54BAD">
        <w:t xml:space="preserve">  There was no closed business at this meeting</w:t>
      </w:r>
      <w:r w:rsidR="00DC4802">
        <w:t>.</w:t>
      </w:r>
    </w:p>
    <w:p w14:paraId="267D8985" w14:textId="77777777" w:rsidR="00FA0B5E" w:rsidRDefault="00FA0B5E" w:rsidP="00FA0B5E">
      <w:pPr>
        <w:pStyle w:val="Body"/>
      </w:pPr>
      <w:r>
        <w:t>A quorum was established with the following representatives in attendance:</w:t>
      </w:r>
    </w:p>
    <w:p w14:paraId="267D8986" w14:textId="552CFFA5" w:rsidR="00FA0B5E" w:rsidRDefault="00FA0B5E" w:rsidP="00272E48">
      <w:pPr>
        <w:pStyle w:val="Body"/>
        <w:keepNext/>
        <w:rPr>
          <w:b/>
          <w:i/>
          <w:u w:val="single"/>
        </w:rPr>
      </w:pPr>
      <w:r w:rsidRPr="00272E48">
        <w:rPr>
          <w:b/>
          <w:i/>
          <w:u w:val="single"/>
        </w:rPr>
        <w:t>Subscriber Members/Participants Present (* Indicates Voting Member)</w:t>
      </w:r>
    </w:p>
    <w:tbl>
      <w:tblPr>
        <w:tblW w:w="8979" w:type="dxa"/>
        <w:tblLook w:val="04A0" w:firstRow="1" w:lastRow="0" w:firstColumn="1" w:lastColumn="0" w:noHBand="0" w:noVBand="1"/>
      </w:tblPr>
      <w:tblGrid>
        <w:gridCol w:w="696"/>
        <w:gridCol w:w="1296"/>
        <w:gridCol w:w="1376"/>
        <w:gridCol w:w="3676"/>
        <w:gridCol w:w="1935"/>
      </w:tblGrid>
      <w:tr w:rsidR="00C531B9" w:rsidRPr="00836BA3" w14:paraId="358D87D0" w14:textId="77777777" w:rsidTr="00C531B9">
        <w:trPr>
          <w:trHeight w:val="255"/>
        </w:trPr>
        <w:tc>
          <w:tcPr>
            <w:tcW w:w="696" w:type="dxa"/>
            <w:shd w:val="clear" w:color="auto" w:fill="auto"/>
            <w:noWrap/>
            <w:vAlign w:val="bottom"/>
            <w:hideMark/>
          </w:tcPr>
          <w:p w14:paraId="76732FB1"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3BF98366" w14:textId="77777777" w:rsidR="00C531B9" w:rsidRPr="00836BA3" w:rsidRDefault="00C531B9" w:rsidP="00836BA3">
            <w:pPr>
              <w:spacing w:after="0"/>
              <w:rPr>
                <w:rFonts w:eastAsia="Times New Roman" w:cs="Arial"/>
                <w:szCs w:val="20"/>
              </w:rPr>
            </w:pPr>
            <w:r w:rsidRPr="00836BA3">
              <w:rPr>
                <w:rFonts w:eastAsia="Times New Roman" w:cs="Arial"/>
                <w:szCs w:val="20"/>
              </w:rPr>
              <w:t>Robin</w:t>
            </w:r>
          </w:p>
        </w:tc>
        <w:tc>
          <w:tcPr>
            <w:tcW w:w="1376" w:type="dxa"/>
            <w:shd w:val="clear" w:color="auto" w:fill="auto"/>
            <w:noWrap/>
            <w:vAlign w:val="bottom"/>
            <w:hideMark/>
          </w:tcPr>
          <w:p w14:paraId="6E32C1AF" w14:textId="77777777" w:rsidR="00C531B9" w:rsidRPr="00836BA3" w:rsidRDefault="00C531B9" w:rsidP="00836BA3">
            <w:pPr>
              <w:spacing w:after="0"/>
              <w:rPr>
                <w:rFonts w:eastAsia="Times New Roman" w:cs="Arial"/>
                <w:szCs w:val="20"/>
              </w:rPr>
            </w:pPr>
            <w:r w:rsidRPr="00836BA3">
              <w:rPr>
                <w:rFonts w:eastAsia="Times New Roman" w:cs="Arial"/>
                <w:szCs w:val="20"/>
              </w:rPr>
              <w:t>Borrelli</w:t>
            </w:r>
          </w:p>
        </w:tc>
        <w:tc>
          <w:tcPr>
            <w:tcW w:w="3676" w:type="dxa"/>
            <w:shd w:val="clear" w:color="auto" w:fill="auto"/>
            <w:noWrap/>
            <w:vAlign w:val="bottom"/>
            <w:hideMark/>
          </w:tcPr>
          <w:p w14:paraId="2C3D4A6A" w14:textId="77777777" w:rsidR="00C531B9" w:rsidRPr="00836BA3" w:rsidRDefault="00C531B9" w:rsidP="00836BA3">
            <w:pPr>
              <w:spacing w:after="0"/>
              <w:rPr>
                <w:rFonts w:eastAsia="Times New Roman" w:cs="Arial"/>
                <w:szCs w:val="20"/>
              </w:rPr>
            </w:pPr>
            <w:r w:rsidRPr="00836BA3">
              <w:rPr>
                <w:rFonts w:eastAsia="Times New Roman" w:cs="Arial"/>
                <w:szCs w:val="20"/>
              </w:rPr>
              <w:t>The Boeing Company</w:t>
            </w:r>
          </w:p>
        </w:tc>
        <w:tc>
          <w:tcPr>
            <w:tcW w:w="1935" w:type="dxa"/>
            <w:shd w:val="clear" w:color="auto" w:fill="auto"/>
            <w:noWrap/>
            <w:vAlign w:val="bottom"/>
            <w:hideMark/>
          </w:tcPr>
          <w:p w14:paraId="692B19E6" w14:textId="2320C328" w:rsidR="00C531B9" w:rsidRPr="00836BA3" w:rsidRDefault="00C531B9" w:rsidP="00836BA3">
            <w:pPr>
              <w:spacing w:after="0"/>
              <w:jc w:val="center"/>
              <w:rPr>
                <w:rFonts w:eastAsia="Times New Roman" w:cs="Arial"/>
                <w:szCs w:val="20"/>
              </w:rPr>
            </w:pPr>
            <w:r>
              <w:rPr>
                <w:rFonts w:eastAsia="Times New Roman" w:cs="Arial"/>
                <w:szCs w:val="20"/>
              </w:rPr>
              <w:t>Chairperson</w:t>
            </w:r>
          </w:p>
        </w:tc>
      </w:tr>
      <w:tr w:rsidR="00C531B9" w:rsidRPr="00836BA3" w14:paraId="05F20266" w14:textId="77777777" w:rsidTr="00C531B9">
        <w:trPr>
          <w:trHeight w:val="255"/>
        </w:trPr>
        <w:tc>
          <w:tcPr>
            <w:tcW w:w="696" w:type="dxa"/>
            <w:shd w:val="clear" w:color="auto" w:fill="auto"/>
            <w:noWrap/>
            <w:vAlign w:val="bottom"/>
            <w:hideMark/>
          </w:tcPr>
          <w:p w14:paraId="11A008B0"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4379FE69" w14:textId="77777777" w:rsidR="00C531B9" w:rsidRPr="00836BA3" w:rsidRDefault="00C531B9" w:rsidP="00836BA3">
            <w:pPr>
              <w:spacing w:after="0"/>
              <w:rPr>
                <w:rFonts w:eastAsia="Times New Roman" w:cs="Arial"/>
                <w:szCs w:val="20"/>
              </w:rPr>
            </w:pPr>
            <w:r w:rsidRPr="00836BA3">
              <w:rPr>
                <w:rFonts w:eastAsia="Times New Roman" w:cs="Arial"/>
                <w:szCs w:val="20"/>
              </w:rPr>
              <w:t>Russell</w:t>
            </w:r>
          </w:p>
        </w:tc>
        <w:tc>
          <w:tcPr>
            <w:tcW w:w="1376" w:type="dxa"/>
            <w:shd w:val="clear" w:color="auto" w:fill="auto"/>
            <w:noWrap/>
            <w:vAlign w:val="bottom"/>
            <w:hideMark/>
          </w:tcPr>
          <w:p w14:paraId="3A21DE02" w14:textId="77777777" w:rsidR="00C531B9" w:rsidRPr="00836BA3" w:rsidRDefault="00C531B9" w:rsidP="00836BA3">
            <w:pPr>
              <w:spacing w:after="0"/>
              <w:rPr>
                <w:rFonts w:eastAsia="Times New Roman" w:cs="Arial"/>
                <w:szCs w:val="20"/>
              </w:rPr>
            </w:pPr>
            <w:r w:rsidRPr="00836BA3">
              <w:rPr>
                <w:rFonts w:eastAsia="Times New Roman" w:cs="Arial"/>
                <w:szCs w:val="20"/>
              </w:rPr>
              <w:t xml:space="preserve">Cole </w:t>
            </w:r>
          </w:p>
        </w:tc>
        <w:tc>
          <w:tcPr>
            <w:tcW w:w="3676" w:type="dxa"/>
            <w:shd w:val="clear" w:color="auto" w:fill="auto"/>
            <w:noWrap/>
            <w:vAlign w:val="bottom"/>
            <w:hideMark/>
          </w:tcPr>
          <w:p w14:paraId="404EC0BA" w14:textId="77777777" w:rsidR="00C531B9" w:rsidRPr="00836BA3" w:rsidRDefault="00C531B9" w:rsidP="00836BA3">
            <w:pPr>
              <w:spacing w:after="0"/>
              <w:rPr>
                <w:rFonts w:eastAsia="Times New Roman" w:cs="Arial"/>
                <w:szCs w:val="20"/>
              </w:rPr>
            </w:pPr>
            <w:r w:rsidRPr="00836BA3">
              <w:rPr>
                <w:rFonts w:eastAsia="Times New Roman" w:cs="Arial"/>
                <w:szCs w:val="20"/>
              </w:rPr>
              <w:t>Northrop Grumman Corporation</w:t>
            </w:r>
          </w:p>
        </w:tc>
        <w:tc>
          <w:tcPr>
            <w:tcW w:w="1935" w:type="dxa"/>
            <w:shd w:val="clear" w:color="auto" w:fill="auto"/>
            <w:noWrap/>
            <w:vAlign w:val="bottom"/>
            <w:hideMark/>
          </w:tcPr>
          <w:p w14:paraId="6673DCFF" w14:textId="16122783" w:rsidR="00C531B9" w:rsidRPr="00836BA3" w:rsidRDefault="00C531B9" w:rsidP="00836BA3">
            <w:pPr>
              <w:spacing w:after="0"/>
              <w:jc w:val="center"/>
              <w:rPr>
                <w:rFonts w:eastAsia="Times New Roman" w:cs="Arial"/>
                <w:szCs w:val="20"/>
              </w:rPr>
            </w:pPr>
          </w:p>
        </w:tc>
      </w:tr>
      <w:tr w:rsidR="00C531B9" w:rsidRPr="00836BA3" w14:paraId="77D6368A" w14:textId="77777777" w:rsidTr="00C531B9">
        <w:trPr>
          <w:trHeight w:val="264"/>
        </w:trPr>
        <w:tc>
          <w:tcPr>
            <w:tcW w:w="696" w:type="dxa"/>
            <w:shd w:val="clear" w:color="auto" w:fill="auto"/>
            <w:noWrap/>
            <w:vAlign w:val="bottom"/>
            <w:hideMark/>
          </w:tcPr>
          <w:p w14:paraId="3052BBC7"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96" w:type="dxa"/>
            <w:shd w:val="clear" w:color="auto" w:fill="auto"/>
            <w:noWrap/>
            <w:vAlign w:val="bottom"/>
            <w:hideMark/>
          </w:tcPr>
          <w:p w14:paraId="70FA8806" w14:textId="77777777" w:rsidR="00C531B9" w:rsidRPr="00836BA3" w:rsidRDefault="00C531B9" w:rsidP="00836BA3">
            <w:pPr>
              <w:spacing w:after="0"/>
              <w:rPr>
                <w:rFonts w:eastAsia="Times New Roman" w:cs="Arial"/>
                <w:szCs w:val="20"/>
              </w:rPr>
            </w:pPr>
            <w:r w:rsidRPr="00836BA3">
              <w:rPr>
                <w:rFonts w:eastAsia="Times New Roman" w:cs="Arial"/>
                <w:szCs w:val="20"/>
              </w:rPr>
              <w:t>David</w:t>
            </w:r>
          </w:p>
        </w:tc>
        <w:tc>
          <w:tcPr>
            <w:tcW w:w="1376" w:type="dxa"/>
            <w:shd w:val="clear" w:color="auto" w:fill="auto"/>
            <w:noWrap/>
            <w:vAlign w:val="bottom"/>
            <w:hideMark/>
          </w:tcPr>
          <w:p w14:paraId="56413A00" w14:textId="77777777" w:rsidR="00C531B9" w:rsidRPr="00836BA3" w:rsidRDefault="00C531B9" w:rsidP="00836BA3">
            <w:pPr>
              <w:spacing w:after="0"/>
              <w:rPr>
                <w:rFonts w:eastAsia="Times New Roman" w:cs="Arial"/>
                <w:szCs w:val="20"/>
              </w:rPr>
            </w:pPr>
            <w:r w:rsidRPr="00836BA3">
              <w:rPr>
                <w:rFonts w:eastAsia="Times New Roman" w:cs="Arial"/>
                <w:szCs w:val="20"/>
              </w:rPr>
              <w:t>Cordova</w:t>
            </w:r>
          </w:p>
        </w:tc>
        <w:tc>
          <w:tcPr>
            <w:tcW w:w="3676" w:type="dxa"/>
            <w:shd w:val="clear" w:color="auto" w:fill="auto"/>
            <w:noWrap/>
            <w:vAlign w:val="bottom"/>
            <w:hideMark/>
          </w:tcPr>
          <w:p w14:paraId="1F5AFA87" w14:textId="77777777" w:rsidR="00C531B9" w:rsidRPr="00836BA3" w:rsidRDefault="00C531B9" w:rsidP="00836BA3">
            <w:pPr>
              <w:spacing w:after="0"/>
              <w:rPr>
                <w:rFonts w:eastAsia="Times New Roman" w:cs="Arial"/>
                <w:szCs w:val="20"/>
              </w:rPr>
            </w:pPr>
            <w:r w:rsidRPr="00836BA3">
              <w:rPr>
                <w:rFonts w:eastAsia="Times New Roman" w:cs="Arial"/>
                <w:szCs w:val="20"/>
              </w:rPr>
              <w:t>Rockwell Collins</w:t>
            </w:r>
          </w:p>
        </w:tc>
        <w:tc>
          <w:tcPr>
            <w:tcW w:w="1935" w:type="dxa"/>
            <w:shd w:val="clear" w:color="auto" w:fill="auto"/>
            <w:noWrap/>
            <w:vAlign w:val="bottom"/>
            <w:hideMark/>
          </w:tcPr>
          <w:p w14:paraId="2AA78641"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64A6C86E" w14:textId="77777777" w:rsidTr="00C531B9">
        <w:trPr>
          <w:trHeight w:val="255"/>
        </w:trPr>
        <w:tc>
          <w:tcPr>
            <w:tcW w:w="696" w:type="dxa"/>
            <w:shd w:val="clear" w:color="auto" w:fill="auto"/>
            <w:noWrap/>
            <w:vAlign w:val="bottom"/>
            <w:hideMark/>
          </w:tcPr>
          <w:p w14:paraId="6FF74CEF"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7D4F4FF3" w14:textId="77777777" w:rsidR="00C531B9" w:rsidRPr="00836BA3" w:rsidRDefault="00C531B9" w:rsidP="00836BA3">
            <w:pPr>
              <w:spacing w:after="0"/>
              <w:rPr>
                <w:rFonts w:eastAsia="Times New Roman" w:cs="Arial"/>
                <w:szCs w:val="20"/>
              </w:rPr>
            </w:pPr>
            <w:r w:rsidRPr="00836BA3">
              <w:rPr>
                <w:rFonts w:eastAsia="Times New Roman" w:cs="Arial"/>
                <w:szCs w:val="20"/>
              </w:rPr>
              <w:t>Christopher</w:t>
            </w:r>
          </w:p>
        </w:tc>
        <w:tc>
          <w:tcPr>
            <w:tcW w:w="1376" w:type="dxa"/>
            <w:shd w:val="clear" w:color="auto" w:fill="auto"/>
            <w:noWrap/>
            <w:vAlign w:val="bottom"/>
            <w:hideMark/>
          </w:tcPr>
          <w:p w14:paraId="66BB2977" w14:textId="77777777" w:rsidR="00C531B9" w:rsidRPr="00836BA3" w:rsidRDefault="00C531B9" w:rsidP="00836BA3">
            <w:pPr>
              <w:spacing w:after="0"/>
              <w:rPr>
                <w:rFonts w:eastAsia="Times New Roman" w:cs="Arial"/>
                <w:szCs w:val="20"/>
              </w:rPr>
            </w:pPr>
            <w:r w:rsidRPr="00836BA3">
              <w:rPr>
                <w:rFonts w:eastAsia="Times New Roman" w:cs="Arial"/>
                <w:szCs w:val="20"/>
              </w:rPr>
              <w:t>Davison</w:t>
            </w:r>
          </w:p>
        </w:tc>
        <w:tc>
          <w:tcPr>
            <w:tcW w:w="3676" w:type="dxa"/>
            <w:shd w:val="clear" w:color="auto" w:fill="auto"/>
            <w:noWrap/>
            <w:vAlign w:val="bottom"/>
            <w:hideMark/>
          </w:tcPr>
          <w:p w14:paraId="3532B4BD" w14:textId="77777777" w:rsidR="00C531B9" w:rsidRPr="00836BA3" w:rsidRDefault="00C531B9" w:rsidP="00836BA3">
            <w:pPr>
              <w:spacing w:after="0"/>
              <w:rPr>
                <w:rFonts w:eastAsia="Times New Roman" w:cs="Arial"/>
                <w:szCs w:val="20"/>
              </w:rPr>
            </w:pPr>
            <w:r w:rsidRPr="00836BA3">
              <w:rPr>
                <w:rFonts w:eastAsia="Times New Roman" w:cs="Arial"/>
                <w:szCs w:val="20"/>
              </w:rPr>
              <w:t>Spirit AeroSystems</w:t>
            </w:r>
          </w:p>
        </w:tc>
        <w:tc>
          <w:tcPr>
            <w:tcW w:w="1935" w:type="dxa"/>
            <w:shd w:val="clear" w:color="auto" w:fill="auto"/>
            <w:noWrap/>
            <w:vAlign w:val="bottom"/>
            <w:hideMark/>
          </w:tcPr>
          <w:p w14:paraId="15367157" w14:textId="518299D7" w:rsidR="00C531B9" w:rsidRPr="00836BA3" w:rsidRDefault="00C531B9" w:rsidP="00836BA3">
            <w:pPr>
              <w:spacing w:after="0"/>
              <w:jc w:val="center"/>
              <w:rPr>
                <w:rFonts w:eastAsia="Times New Roman" w:cs="Arial"/>
                <w:szCs w:val="20"/>
              </w:rPr>
            </w:pPr>
          </w:p>
        </w:tc>
      </w:tr>
      <w:tr w:rsidR="00C531B9" w:rsidRPr="00836BA3" w14:paraId="0EC33731" w14:textId="77777777" w:rsidTr="00C531B9">
        <w:trPr>
          <w:trHeight w:val="255"/>
        </w:trPr>
        <w:tc>
          <w:tcPr>
            <w:tcW w:w="696" w:type="dxa"/>
            <w:shd w:val="clear" w:color="auto" w:fill="auto"/>
            <w:noWrap/>
            <w:vAlign w:val="bottom"/>
            <w:hideMark/>
          </w:tcPr>
          <w:p w14:paraId="6D641C25"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34989EC5" w14:textId="77777777" w:rsidR="00C531B9" w:rsidRPr="00836BA3" w:rsidRDefault="00C531B9" w:rsidP="00836BA3">
            <w:pPr>
              <w:spacing w:after="0"/>
              <w:rPr>
                <w:rFonts w:eastAsia="Times New Roman" w:cs="Arial"/>
                <w:szCs w:val="20"/>
              </w:rPr>
            </w:pPr>
            <w:r w:rsidRPr="00836BA3">
              <w:rPr>
                <w:rFonts w:eastAsia="Times New Roman" w:cs="Arial"/>
                <w:szCs w:val="20"/>
              </w:rPr>
              <w:t>David</w:t>
            </w:r>
          </w:p>
        </w:tc>
        <w:tc>
          <w:tcPr>
            <w:tcW w:w="1376" w:type="dxa"/>
            <w:shd w:val="clear" w:color="auto" w:fill="auto"/>
            <w:noWrap/>
            <w:vAlign w:val="bottom"/>
            <w:hideMark/>
          </w:tcPr>
          <w:p w14:paraId="5E0FB19F" w14:textId="77777777" w:rsidR="00C531B9" w:rsidRPr="00836BA3" w:rsidRDefault="00C531B9" w:rsidP="00836BA3">
            <w:pPr>
              <w:spacing w:after="0"/>
              <w:rPr>
                <w:rFonts w:eastAsia="Times New Roman" w:cs="Arial"/>
                <w:szCs w:val="20"/>
              </w:rPr>
            </w:pPr>
            <w:r w:rsidRPr="00836BA3">
              <w:rPr>
                <w:rFonts w:eastAsia="Times New Roman" w:cs="Arial"/>
                <w:szCs w:val="20"/>
              </w:rPr>
              <w:t>Day</w:t>
            </w:r>
          </w:p>
        </w:tc>
        <w:tc>
          <w:tcPr>
            <w:tcW w:w="3676" w:type="dxa"/>
            <w:shd w:val="clear" w:color="auto" w:fill="auto"/>
            <w:noWrap/>
            <w:vAlign w:val="bottom"/>
            <w:hideMark/>
          </w:tcPr>
          <w:p w14:paraId="1B1E1A99" w14:textId="77777777" w:rsidR="00C531B9" w:rsidRPr="00836BA3" w:rsidRDefault="00C531B9" w:rsidP="00836BA3">
            <w:pPr>
              <w:spacing w:after="0"/>
              <w:rPr>
                <w:rFonts w:eastAsia="Times New Roman" w:cs="Arial"/>
                <w:szCs w:val="20"/>
              </w:rPr>
            </w:pPr>
            <w:r w:rsidRPr="00836BA3">
              <w:rPr>
                <w:rFonts w:eastAsia="Times New Roman" w:cs="Arial"/>
                <w:szCs w:val="20"/>
              </w:rPr>
              <w:t>GE Aviation</w:t>
            </w:r>
          </w:p>
        </w:tc>
        <w:tc>
          <w:tcPr>
            <w:tcW w:w="1935" w:type="dxa"/>
            <w:shd w:val="clear" w:color="auto" w:fill="auto"/>
            <w:noWrap/>
            <w:vAlign w:val="bottom"/>
            <w:hideMark/>
          </w:tcPr>
          <w:p w14:paraId="2CBAA11A" w14:textId="3B8FC15F" w:rsidR="00C531B9" w:rsidRPr="00836BA3" w:rsidRDefault="00C531B9" w:rsidP="00836BA3">
            <w:pPr>
              <w:spacing w:after="0"/>
              <w:jc w:val="center"/>
              <w:rPr>
                <w:rFonts w:eastAsia="Times New Roman" w:cs="Arial"/>
                <w:szCs w:val="20"/>
              </w:rPr>
            </w:pPr>
            <w:r>
              <w:rPr>
                <w:rFonts w:eastAsia="Times New Roman" w:cs="Arial"/>
                <w:szCs w:val="20"/>
              </w:rPr>
              <w:t>Secretary</w:t>
            </w:r>
          </w:p>
        </w:tc>
      </w:tr>
      <w:tr w:rsidR="00C531B9" w:rsidRPr="00836BA3" w14:paraId="3B886EDD" w14:textId="77777777" w:rsidTr="00C531B9">
        <w:trPr>
          <w:trHeight w:val="255"/>
        </w:trPr>
        <w:tc>
          <w:tcPr>
            <w:tcW w:w="696" w:type="dxa"/>
            <w:shd w:val="clear" w:color="auto" w:fill="auto"/>
            <w:noWrap/>
            <w:vAlign w:val="bottom"/>
            <w:hideMark/>
          </w:tcPr>
          <w:p w14:paraId="722916FC"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2D63A6A0" w14:textId="77777777" w:rsidR="00C531B9" w:rsidRPr="00836BA3" w:rsidRDefault="00C531B9" w:rsidP="00836BA3">
            <w:pPr>
              <w:spacing w:after="0"/>
              <w:rPr>
                <w:rFonts w:eastAsia="Times New Roman" w:cs="Arial"/>
                <w:szCs w:val="20"/>
              </w:rPr>
            </w:pPr>
            <w:r w:rsidRPr="00836BA3">
              <w:rPr>
                <w:rFonts w:eastAsia="Times New Roman" w:cs="Arial"/>
                <w:szCs w:val="20"/>
              </w:rPr>
              <w:t>Timothy</w:t>
            </w:r>
          </w:p>
        </w:tc>
        <w:tc>
          <w:tcPr>
            <w:tcW w:w="1376" w:type="dxa"/>
            <w:shd w:val="clear" w:color="auto" w:fill="auto"/>
            <w:noWrap/>
            <w:vAlign w:val="bottom"/>
            <w:hideMark/>
          </w:tcPr>
          <w:p w14:paraId="62FC2350" w14:textId="77777777" w:rsidR="00C531B9" w:rsidRPr="00836BA3" w:rsidRDefault="00C531B9" w:rsidP="00836BA3">
            <w:pPr>
              <w:spacing w:after="0"/>
              <w:rPr>
                <w:rFonts w:eastAsia="Times New Roman" w:cs="Arial"/>
                <w:szCs w:val="20"/>
              </w:rPr>
            </w:pPr>
            <w:r w:rsidRPr="00836BA3">
              <w:rPr>
                <w:rFonts w:eastAsia="Times New Roman" w:cs="Arial"/>
                <w:szCs w:val="20"/>
              </w:rPr>
              <w:t>Krumholz</w:t>
            </w:r>
          </w:p>
        </w:tc>
        <w:tc>
          <w:tcPr>
            <w:tcW w:w="3676" w:type="dxa"/>
            <w:shd w:val="clear" w:color="auto" w:fill="auto"/>
            <w:noWrap/>
            <w:vAlign w:val="bottom"/>
            <w:hideMark/>
          </w:tcPr>
          <w:p w14:paraId="7DE39012" w14:textId="77777777" w:rsidR="00C531B9" w:rsidRPr="00836BA3" w:rsidRDefault="00C531B9" w:rsidP="00836BA3">
            <w:pPr>
              <w:spacing w:after="0"/>
              <w:rPr>
                <w:rFonts w:eastAsia="Times New Roman" w:cs="Arial"/>
                <w:szCs w:val="20"/>
              </w:rPr>
            </w:pPr>
            <w:r w:rsidRPr="00836BA3">
              <w:rPr>
                <w:rFonts w:eastAsia="Times New Roman" w:cs="Arial"/>
                <w:szCs w:val="20"/>
              </w:rPr>
              <w:t>Rockwell Collins</w:t>
            </w:r>
          </w:p>
        </w:tc>
        <w:tc>
          <w:tcPr>
            <w:tcW w:w="1935" w:type="dxa"/>
            <w:shd w:val="clear" w:color="auto" w:fill="auto"/>
            <w:noWrap/>
            <w:vAlign w:val="bottom"/>
            <w:hideMark/>
          </w:tcPr>
          <w:p w14:paraId="0D958127" w14:textId="14FA38E6" w:rsidR="00C531B9" w:rsidRPr="00836BA3" w:rsidRDefault="00C531B9" w:rsidP="00836BA3">
            <w:pPr>
              <w:spacing w:after="0"/>
              <w:jc w:val="center"/>
              <w:rPr>
                <w:rFonts w:eastAsia="Times New Roman" w:cs="Arial"/>
                <w:szCs w:val="20"/>
              </w:rPr>
            </w:pPr>
          </w:p>
        </w:tc>
      </w:tr>
      <w:tr w:rsidR="00C531B9" w:rsidRPr="00836BA3" w14:paraId="6A00BE8E" w14:textId="77777777" w:rsidTr="00C531B9">
        <w:trPr>
          <w:trHeight w:val="255"/>
        </w:trPr>
        <w:tc>
          <w:tcPr>
            <w:tcW w:w="696" w:type="dxa"/>
            <w:shd w:val="clear" w:color="auto" w:fill="auto"/>
            <w:noWrap/>
            <w:vAlign w:val="bottom"/>
            <w:hideMark/>
          </w:tcPr>
          <w:p w14:paraId="7C11E8E0"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96" w:type="dxa"/>
            <w:shd w:val="clear" w:color="auto" w:fill="auto"/>
            <w:noWrap/>
            <w:vAlign w:val="bottom"/>
            <w:hideMark/>
          </w:tcPr>
          <w:p w14:paraId="561FDC59" w14:textId="77777777" w:rsidR="00C531B9" w:rsidRPr="00836BA3" w:rsidRDefault="00C531B9" w:rsidP="00836BA3">
            <w:pPr>
              <w:spacing w:after="0"/>
              <w:rPr>
                <w:rFonts w:eastAsia="Times New Roman" w:cs="Arial"/>
                <w:szCs w:val="20"/>
              </w:rPr>
            </w:pPr>
            <w:r w:rsidRPr="00836BA3">
              <w:rPr>
                <w:rFonts w:eastAsia="Times New Roman" w:cs="Arial"/>
                <w:szCs w:val="20"/>
              </w:rPr>
              <w:t>Frank</w:t>
            </w:r>
          </w:p>
        </w:tc>
        <w:tc>
          <w:tcPr>
            <w:tcW w:w="1376" w:type="dxa"/>
            <w:shd w:val="clear" w:color="auto" w:fill="auto"/>
            <w:noWrap/>
            <w:vAlign w:val="bottom"/>
            <w:hideMark/>
          </w:tcPr>
          <w:p w14:paraId="1F552FA8" w14:textId="77777777" w:rsidR="00C531B9" w:rsidRPr="00836BA3" w:rsidRDefault="00C531B9" w:rsidP="00836BA3">
            <w:pPr>
              <w:spacing w:after="0"/>
              <w:rPr>
                <w:rFonts w:eastAsia="Times New Roman" w:cs="Arial"/>
                <w:szCs w:val="20"/>
              </w:rPr>
            </w:pPr>
            <w:r w:rsidRPr="00836BA3">
              <w:rPr>
                <w:rFonts w:eastAsia="Times New Roman" w:cs="Arial"/>
                <w:szCs w:val="20"/>
              </w:rPr>
              <w:t>McManus</w:t>
            </w:r>
          </w:p>
        </w:tc>
        <w:tc>
          <w:tcPr>
            <w:tcW w:w="3676" w:type="dxa"/>
            <w:shd w:val="clear" w:color="auto" w:fill="auto"/>
            <w:noWrap/>
            <w:vAlign w:val="bottom"/>
            <w:hideMark/>
          </w:tcPr>
          <w:p w14:paraId="2211F409" w14:textId="7986AEEE" w:rsidR="00C531B9" w:rsidRPr="00836BA3" w:rsidRDefault="00C531B9" w:rsidP="00836BA3">
            <w:pPr>
              <w:spacing w:after="0"/>
              <w:rPr>
                <w:rFonts w:eastAsia="Times New Roman" w:cs="Arial"/>
                <w:szCs w:val="20"/>
              </w:rPr>
            </w:pPr>
            <w:r>
              <w:rPr>
                <w:rFonts w:eastAsia="Times New Roman" w:cs="Arial"/>
                <w:szCs w:val="20"/>
              </w:rPr>
              <w:t>Lockheed Martin Corp.</w:t>
            </w:r>
          </w:p>
        </w:tc>
        <w:tc>
          <w:tcPr>
            <w:tcW w:w="1935" w:type="dxa"/>
            <w:shd w:val="clear" w:color="auto" w:fill="auto"/>
            <w:noWrap/>
            <w:vAlign w:val="bottom"/>
            <w:hideMark/>
          </w:tcPr>
          <w:p w14:paraId="129E9D2F"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75BC0032" w14:textId="77777777" w:rsidTr="00C531B9">
        <w:trPr>
          <w:trHeight w:val="255"/>
        </w:trPr>
        <w:tc>
          <w:tcPr>
            <w:tcW w:w="696" w:type="dxa"/>
            <w:shd w:val="clear" w:color="auto" w:fill="auto"/>
            <w:noWrap/>
            <w:vAlign w:val="bottom"/>
            <w:hideMark/>
          </w:tcPr>
          <w:p w14:paraId="399B4D6A"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15F5B0B4" w14:textId="77777777" w:rsidR="00C531B9" w:rsidRPr="00836BA3" w:rsidRDefault="00C531B9" w:rsidP="00836BA3">
            <w:pPr>
              <w:spacing w:after="0"/>
              <w:rPr>
                <w:rFonts w:eastAsia="Times New Roman" w:cs="Arial"/>
                <w:szCs w:val="20"/>
              </w:rPr>
            </w:pPr>
            <w:r w:rsidRPr="00836BA3">
              <w:rPr>
                <w:rFonts w:eastAsia="Times New Roman" w:cs="Arial"/>
                <w:szCs w:val="20"/>
              </w:rPr>
              <w:t>Angelina</w:t>
            </w:r>
          </w:p>
        </w:tc>
        <w:tc>
          <w:tcPr>
            <w:tcW w:w="1376" w:type="dxa"/>
            <w:shd w:val="clear" w:color="auto" w:fill="auto"/>
            <w:noWrap/>
            <w:vAlign w:val="bottom"/>
            <w:hideMark/>
          </w:tcPr>
          <w:p w14:paraId="0D88B107" w14:textId="77777777" w:rsidR="00C531B9" w:rsidRPr="00836BA3" w:rsidRDefault="00C531B9" w:rsidP="00836BA3">
            <w:pPr>
              <w:spacing w:after="0"/>
              <w:rPr>
                <w:rFonts w:eastAsia="Times New Roman" w:cs="Arial"/>
                <w:szCs w:val="20"/>
              </w:rPr>
            </w:pPr>
            <w:r w:rsidRPr="00836BA3">
              <w:rPr>
                <w:rFonts w:eastAsia="Times New Roman" w:cs="Arial"/>
                <w:szCs w:val="20"/>
              </w:rPr>
              <w:t>Mendoza</w:t>
            </w:r>
          </w:p>
        </w:tc>
        <w:tc>
          <w:tcPr>
            <w:tcW w:w="3676" w:type="dxa"/>
            <w:shd w:val="clear" w:color="auto" w:fill="auto"/>
            <w:noWrap/>
            <w:vAlign w:val="bottom"/>
            <w:hideMark/>
          </w:tcPr>
          <w:p w14:paraId="4FFBFF88" w14:textId="77777777" w:rsidR="00C531B9" w:rsidRPr="00836BA3" w:rsidRDefault="00C531B9" w:rsidP="00836BA3">
            <w:pPr>
              <w:spacing w:after="0"/>
              <w:rPr>
                <w:rFonts w:eastAsia="Times New Roman" w:cs="Arial"/>
                <w:szCs w:val="20"/>
              </w:rPr>
            </w:pPr>
            <w:r w:rsidRPr="00836BA3">
              <w:rPr>
                <w:rFonts w:eastAsia="Times New Roman" w:cs="Arial"/>
                <w:szCs w:val="20"/>
              </w:rPr>
              <w:t>UTC Aerospace (Goodrich)</w:t>
            </w:r>
          </w:p>
        </w:tc>
        <w:tc>
          <w:tcPr>
            <w:tcW w:w="1935" w:type="dxa"/>
            <w:shd w:val="clear" w:color="auto" w:fill="auto"/>
            <w:noWrap/>
            <w:vAlign w:val="bottom"/>
            <w:hideMark/>
          </w:tcPr>
          <w:p w14:paraId="7E90027A" w14:textId="5E658BCC" w:rsidR="00C531B9" w:rsidRPr="00836BA3" w:rsidRDefault="00C531B9" w:rsidP="00836BA3">
            <w:pPr>
              <w:spacing w:after="0"/>
              <w:jc w:val="center"/>
              <w:rPr>
                <w:rFonts w:eastAsia="Times New Roman" w:cs="Arial"/>
                <w:szCs w:val="20"/>
              </w:rPr>
            </w:pPr>
          </w:p>
        </w:tc>
      </w:tr>
      <w:tr w:rsidR="00C531B9" w:rsidRPr="00836BA3" w14:paraId="5FEA7894" w14:textId="77777777" w:rsidTr="00C531B9">
        <w:trPr>
          <w:trHeight w:val="255"/>
        </w:trPr>
        <w:tc>
          <w:tcPr>
            <w:tcW w:w="696" w:type="dxa"/>
            <w:shd w:val="clear" w:color="auto" w:fill="auto"/>
            <w:noWrap/>
            <w:vAlign w:val="bottom"/>
            <w:hideMark/>
          </w:tcPr>
          <w:p w14:paraId="4860845C"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96" w:type="dxa"/>
            <w:shd w:val="clear" w:color="auto" w:fill="auto"/>
            <w:noWrap/>
            <w:vAlign w:val="bottom"/>
            <w:hideMark/>
          </w:tcPr>
          <w:p w14:paraId="39C2A38D" w14:textId="77777777" w:rsidR="00C531B9" w:rsidRPr="00836BA3" w:rsidRDefault="00C531B9" w:rsidP="00836BA3">
            <w:pPr>
              <w:spacing w:after="0"/>
              <w:rPr>
                <w:rFonts w:eastAsia="Times New Roman" w:cs="Arial"/>
                <w:szCs w:val="20"/>
              </w:rPr>
            </w:pPr>
            <w:r w:rsidRPr="00836BA3">
              <w:rPr>
                <w:rFonts w:eastAsia="Times New Roman" w:cs="Arial"/>
                <w:szCs w:val="20"/>
              </w:rPr>
              <w:t>John</w:t>
            </w:r>
          </w:p>
        </w:tc>
        <w:tc>
          <w:tcPr>
            <w:tcW w:w="1376" w:type="dxa"/>
            <w:shd w:val="clear" w:color="auto" w:fill="auto"/>
            <w:noWrap/>
            <w:vAlign w:val="bottom"/>
            <w:hideMark/>
          </w:tcPr>
          <w:p w14:paraId="7B0921CD" w14:textId="77777777" w:rsidR="00C531B9" w:rsidRPr="00836BA3" w:rsidRDefault="00C531B9" w:rsidP="00836BA3">
            <w:pPr>
              <w:spacing w:after="0"/>
              <w:rPr>
                <w:rFonts w:eastAsia="Times New Roman" w:cs="Arial"/>
                <w:szCs w:val="20"/>
              </w:rPr>
            </w:pPr>
            <w:r w:rsidRPr="00836BA3">
              <w:rPr>
                <w:rFonts w:eastAsia="Times New Roman" w:cs="Arial"/>
                <w:szCs w:val="20"/>
              </w:rPr>
              <w:t>Merritt</w:t>
            </w:r>
          </w:p>
        </w:tc>
        <w:tc>
          <w:tcPr>
            <w:tcW w:w="3676" w:type="dxa"/>
            <w:shd w:val="clear" w:color="auto" w:fill="auto"/>
            <w:noWrap/>
            <w:vAlign w:val="bottom"/>
            <w:hideMark/>
          </w:tcPr>
          <w:p w14:paraId="28629D8D" w14:textId="77777777" w:rsidR="00C531B9" w:rsidRPr="00836BA3" w:rsidRDefault="00C531B9" w:rsidP="00836BA3">
            <w:pPr>
              <w:spacing w:after="0"/>
              <w:rPr>
                <w:rFonts w:eastAsia="Times New Roman" w:cs="Arial"/>
                <w:szCs w:val="20"/>
              </w:rPr>
            </w:pPr>
            <w:r w:rsidRPr="00836BA3">
              <w:rPr>
                <w:rFonts w:eastAsia="Times New Roman" w:cs="Arial"/>
                <w:szCs w:val="20"/>
              </w:rPr>
              <w:t>Sikorsky Lockheed Martin</w:t>
            </w:r>
          </w:p>
        </w:tc>
        <w:tc>
          <w:tcPr>
            <w:tcW w:w="1935" w:type="dxa"/>
            <w:shd w:val="clear" w:color="auto" w:fill="auto"/>
            <w:noWrap/>
            <w:vAlign w:val="bottom"/>
            <w:hideMark/>
          </w:tcPr>
          <w:p w14:paraId="23FA99C9"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7E90DE4A" w14:textId="77777777" w:rsidTr="00C531B9">
        <w:trPr>
          <w:trHeight w:val="255"/>
        </w:trPr>
        <w:tc>
          <w:tcPr>
            <w:tcW w:w="696" w:type="dxa"/>
            <w:shd w:val="clear" w:color="auto" w:fill="auto"/>
            <w:noWrap/>
            <w:vAlign w:val="bottom"/>
            <w:hideMark/>
          </w:tcPr>
          <w:p w14:paraId="4120A753"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96" w:type="dxa"/>
            <w:shd w:val="clear" w:color="auto" w:fill="auto"/>
            <w:noWrap/>
            <w:vAlign w:val="bottom"/>
            <w:hideMark/>
          </w:tcPr>
          <w:p w14:paraId="1CBFE1AA" w14:textId="77777777" w:rsidR="00C531B9" w:rsidRPr="00836BA3" w:rsidRDefault="00C531B9" w:rsidP="00836BA3">
            <w:pPr>
              <w:spacing w:after="0"/>
              <w:rPr>
                <w:rFonts w:eastAsia="Times New Roman" w:cs="Arial"/>
                <w:szCs w:val="20"/>
              </w:rPr>
            </w:pPr>
            <w:r w:rsidRPr="00836BA3">
              <w:rPr>
                <w:rFonts w:eastAsia="Times New Roman" w:cs="Arial"/>
                <w:szCs w:val="20"/>
              </w:rPr>
              <w:t>Scott</w:t>
            </w:r>
          </w:p>
        </w:tc>
        <w:tc>
          <w:tcPr>
            <w:tcW w:w="1376" w:type="dxa"/>
            <w:shd w:val="clear" w:color="auto" w:fill="auto"/>
            <w:noWrap/>
            <w:vAlign w:val="bottom"/>
            <w:hideMark/>
          </w:tcPr>
          <w:p w14:paraId="0840E751" w14:textId="77777777" w:rsidR="00C531B9" w:rsidRPr="00836BA3" w:rsidRDefault="00C531B9" w:rsidP="00836BA3">
            <w:pPr>
              <w:spacing w:after="0"/>
              <w:rPr>
                <w:rFonts w:eastAsia="Times New Roman" w:cs="Arial"/>
                <w:szCs w:val="20"/>
              </w:rPr>
            </w:pPr>
            <w:r w:rsidRPr="00836BA3">
              <w:rPr>
                <w:rFonts w:eastAsia="Times New Roman" w:cs="Arial"/>
                <w:szCs w:val="20"/>
              </w:rPr>
              <w:t>O'Connor</w:t>
            </w:r>
          </w:p>
        </w:tc>
        <w:tc>
          <w:tcPr>
            <w:tcW w:w="3676" w:type="dxa"/>
            <w:shd w:val="clear" w:color="auto" w:fill="auto"/>
            <w:noWrap/>
            <w:vAlign w:val="bottom"/>
            <w:hideMark/>
          </w:tcPr>
          <w:p w14:paraId="3CF6B683" w14:textId="77777777" w:rsidR="00C531B9" w:rsidRPr="00836BA3" w:rsidRDefault="00C531B9" w:rsidP="00836BA3">
            <w:pPr>
              <w:spacing w:after="0"/>
              <w:rPr>
                <w:rFonts w:eastAsia="Times New Roman" w:cs="Arial"/>
                <w:szCs w:val="20"/>
              </w:rPr>
            </w:pPr>
            <w:r w:rsidRPr="00836BA3">
              <w:rPr>
                <w:rFonts w:eastAsia="Times New Roman" w:cs="Arial"/>
                <w:szCs w:val="20"/>
              </w:rPr>
              <w:t>Honeywell Aerospace</w:t>
            </w:r>
          </w:p>
        </w:tc>
        <w:tc>
          <w:tcPr>
            <w:tcW w:w="1935" w:type="dxa"/>
            <w:shd w:val="clear" w:color="auto" w:fill="auto"/>
            <w:noWrap/>
            <w:vAlign w:val="bottom"/>
            <w:hideMark/>
          </w:tcPr>
          <w:p w14:paraId="154476DE" w14:textId="63A6D8B7" w:rsidR="00C531B9" w:rsidRPr="00836BA3" w:rsidRDefault="00C531B9" w:rsidP="00836BA3">
            <w:pPr>
              <w:spacing w:after="0"/>
              <w:jc w:val="center"/>
              <w:rPr>
                <w:rFonts w:eastAsia="Times New Roman" w:cs="Arial"/>
                <w:szCs w:val="20"/>
              </w:rPr>
            </w:pPr>
            <w:r>
              <w:rPr>
                <w:rFonts w:eastAsia="Times New Roman" w:cs="Arial"/>
                <w:szCs w:val="20"/>
              </w:rPr>
              <w:t>Vice Chairperson</w:t>
            </w:r>
          </w:p>
        </w:tc>
      </w:tr>
      <w:tr w:rsidR="00C531B9" w:rsidRPr="00836BA3" w14:paraId="629121F6" w14:textId="77777777" w:rsidTr="00C531B9">
        <w:trPr>
          <w:trHeight w:val="255"/>
        </w:trPr>
        <w:tc>
          <w:tcPr>
            <w:tcW w:w="696" w:type="dxa"/>
            <w:shd w:val="clear" w:color="auto" w:fill="auto"/>
            <w:noWrap/>
            <w:vAlign w:val="bottom"/>
            <w:hideMark/>
          </w:tcPr>
          <w:p w14:paraId="16ACAD34"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96" w:type="dxa"/>
            <w:shd w:val="clear" w:color="auto" w:fill="auto"/>
            <w:noWrap/>
            <w:vAlign w:val="bottom"/>
            <w:hideMark/>
          </w:tcPr>
          <w:p w14:paraId="797D6227" w14:textId="77777777" w:rsidR="00C531B9" w:rsidRPr="00836BA3" w:rsidRDefault="00C531B9" w:rsidP="00836BA3">
            <w:pPr>
              <w:spacing w:after="0"/>
              <w:rPr>
                <w:rFonts w:eastAsia="Times New Roman" w:cs="Arial"/>
                <w:szCs w:val="20"/>
              </w:rPr>
            </w:pPr>
            <w:r w:rsidRPr="00836BA3">
              <w:rPr>
                <w:rFonts w:eastAsia="Times New Roman" w:cs="Arial"/>
                <w:szCs w:val="20"/>
              </w:rPr>
              <w:t>Earl</w:t>
            </w:r>
          </w:p>
        </w:tc>
        <w:tc>
          <w:tcPr>
            <w:tcW w:w="1376" w:type="dxa"/>
            <w:shd w:val="clear" w:color="auto" w:fill="auto"/>
            <w:noWrap/>
            <w:vAlign w:val="bottom"/>
            <w:hideMark/>
          </w:tcPr>
          <w:p w14:paraId="5A2B7032" w14:textId="77777777" w:rsidR="00C531B9" w:rsidRPr="00836BA3" w:rsidRDefault="00C531B9" w:rsidP="00836BA3">
            <w:pPr>
              <w:spacing w:after="0"/>
              <w:rPr>
                <w:rFonts w:eastAsia="Times New Roman" w:cs="Arial"/>
                <w:szCs w:val="20"/>
              </w:rPr>
            </w:pPr>
            <w:r w:rsidRPr="00836BA3">
              <w:rPr>
                <w:rFonts w:eastAsia="Times New Roman" w:cs="Arial"/>
                <w:szCs w:val="20"/>
              </w:rPr>
              <w:t>Pruett</w:t>
            </w:r>
          </w:p>
        </w:tc>
        <w:tc>
          <w:tcPr>
            <w:tcW w:w="3676" w:type="dxa"/>
            <w:shd w:val="clear" w:color="auto" w:fill="auto"/>
            <w:noWrap/>
            <w:vAlign w:val="bottom"/>
            <w:hideMark/>
          </w:tcPr>
          <w:p w14:paraId="4F7C1C15" w14:textId="77777777" w:rsidR="00C531B9" w:rsidRPr="00836BA3" w:rsidRDefault="00C531B9" w:rsidP="00836BA3">
            <w:pPr>
              <w:spacing w:after="0"/>
              <w:rPr>
                <w:rFonts w:eastAsia="Times New Roman" w:cs="Arial"/>
                <w:szCs w:val="20"/>
              </w:rPr>
            </w:pPr>
            <w:r w:rsidRPr="00836BA3">
              <w:rPr>
                <w:rFonts w:eastAsia="Times New Roman" w:cs="Arial"/>
                <w:szCs w:val="20"/>
              </w:rPr>
              <w:t>Lockheed Martin Corporation</w:t>
            </w:r>
          </w:p>
        </w:tc>
        <w:tc>
          <w:tcPr>
            <w:tcW w:w="1935" w:type="dxa"/>
            <w:shd w:val="clear" w:color="auto" w:fill="auto"/>
            <w:noWrap/>
            <w:vAlign w:val="bottom"/>
            <w:hideMark/>
          </w:tcPr>
          <w:p w14:paraId="3F956D5B"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40B662A2" w14:textId="77777777" w:rsidTr="00C531B9">
        <w:trPr>
          <w:trHeight w:val="255"/>
        </w:trPr>
        <w:tc>
          <w:tcPr>
            <w:tcW w:w="696" w:type="dxa"/>
            <w:shd w:val="clear" w:color="auto" w:fill="auto"/>
            <w:noWrap/>
            <w:vAlign w:val="bottom"/>
            <w:hideMark/>
          </w:tcPr>
          <w:p w14:paraId="74D0B567"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96" w:type="dxa"/>
            <w:shd w:val="clear" w:color="auto" w:fill="auto"/>
            <w:noWrap/>
            <w:vAlign w:val="bottom"/>
            <w:hideMark/>
          </w:tcPr>
          <w:p w14:paraId="05CC24DC" w14:textId="77777777" w:rsidR="00C531B9" w:rsidRPr="00836BA3" w:rsidRDefault="00C531B9" w:rsidP="00836BA3">
            <w:pPr>
              <w:spacing w:after="0"/>
              <w:rPr>
                <w:rFonts w:eastAsia="Times New Roman" w:cs="Arial"/>
                <w:szCs w:val="20"/>
              </w:rPr>
            </w:pPr>
            <w:r w:rsidRPr="00836BA3">
              <w:rPr>
                <w:rFonts w:eastAsia="Times New Roman" w:cs="Arial"/>
                <w:szCs w:val="20"/>
              </w:rPr>
              <w:t xml:space="preserve">Scott </w:t>
            </w:r>
          </w:p>
        </w:tc>
        <w:tc>
          <w:tcPr>
            <w:tcW w:w="1376" w:type="dxa"/>
            <w:shd w:val="clear" w:color="auto" w:fill="auto"/>
            <w:noWrap/>
            <w:vAlign w:val="bottom"/>
            <w:hideMark/>
          </w:tcPr>
          <w:p w14:paraId="03AEC9E4" w14:textId="77777777" w:rsidR="00C531B9" w:rsidRPr="00836BA3" w:rsidRDefault="00C531B9" w:rsidP="00836BA3">
            <w:pPr>
              <w:spacing w:after="0"/>
              <w:rPr>
                <w:rFonts w:eastAsia="Times New Roman" w:cs="Arial"/>
                <w:szCs w:val="20"/>
              </w:rPr>
            </w:pPr>
            <w:r w:rsidRPr="00836BA3">
              <w:rPr>
                <w:rFonts w:eastAsia="Times New Roman" w:cs="Arial"/>
                <w:szCs w:val="20"/>
              </w:rPr>
              <w:t>Severson</w:t>
            </w:r>
          </w:p>
        </w:tc>
        <w:tc>
          <w:tcPr>
            <w:tcW w:w="3676" w:type="dxa"/>
            <w:shd w:val="clear" w:color="auto" w:fill="auto"/>
            <w:noWrap/>
            <w:vAlign w:val="bottom"/>
            <w:hideMark/>
          </w:tcPr>
          <w:p w14:paraId="6383EB9E" w14:textId="77777777" w:rsidR="00C531B9" w:rsidRPr="00836BA3" w:rsidRDefault="00C531B9" w:rsidP="00836BA3">
            <w:pPr>
              <w:spacing w:after="0"/>
              <w:rPr>
                <w:rFonts w:eastAsia="Times New Roman" w:cs="Arial"/>
                <w:szCs w:val="20"/>
              </w:rPr>
            </w:pPr>
            <w:r w:rsidRPr="00836BA3">
              <w:rPr>
                <w:rFonts w:eastAsia="Times New Roman" w:cs="Arial"/>
                <w:szCs w:val="20"/>
              </w:rPr>
              <w:t>Rockwell Collins</w:t>
            </w:r>
          </w:p>
        </w:tc>
        <w:tc>
          <w:tcPr>
            <w:tcW w:w="1935" w:type="dxa"/>
            <w:shd w:val="clear" w:color="auto" w:fill="auto"/>
            <w:noWrap/>
            <w:vAlign w:val="bottom"/>
            <w:hideMark/>
          </w:tcPr>
          <w:p w14:paraId="44EC84FB"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bl>
    <w:p w14:paraId="3A583BE0" w14:textId="77777777" w:rsidR="00836BA3" w:rsidRPr="00272E48" w:rsidRDefault="00836BA3" w:rsidP="00272E48">
      <w:pPr>
        <w:pStyle w:val="Body"/>
        <w:keepNext/>
        <w:rPr>
          <w:b/>
          <w:i/>
          <w:u w:val="single"/>
        </w:rPr>
      </w:pPr>
    </w:p>
    <w:p w14:paraId="267D89A5" w14:textId="12D4D16E" w:rsidR="00FA0B5E" w:rsidRDefault="00FA0B5E" w:rsidP="00FC3F1E">
      <w:pPr>
        <w:pStyle w:val="Body"/>
        <w:keepNext/>
        <w:spacing w:before="200"/>
        <w:rPr>
          <w:b/>
          <w:i/>
          <w:u w:val="single"/>
        </w:rPr>
      </w:pPr>
      <w:r w:rsidRPr="00FC3F1E">
        <w:rPr>
          <w:b/>
          <w:i/>
          <w:u w:val="single"/>
        </w:rPr>
        <w:t>Other Members/Participants Present (* Indicates Voting Member)</w:t>
      </w:r>
    </w:p>
    <w:tbl>
      <w:tblPr>
        <w:tblW w:w="8995" w:type="dxa"/>
        <w:tblLook w:val="04A0" w:firstRow="1" w:lastRow="0" w:firstColumn="1" w:lastColumn="0" w:noHBand="0" w:noVBand="1"/>
      </w:tblPr>
      <w:tblGrid>
        <w:gridCol w:w="680"/>
        <w:gridCol w:w="1280"/>
        <w:gridCol w:w="1360"/>
        <w:gridCol w:w="3660"/>
        <w:gridCol w:w="2015"/>
      </w:tblGrid>
      <w:tr w:rsidR="00C531B9" w:rsidRPr="00836BA3" w14:paraId="0AC09D86" w14:textId="77777777" w:rsidTr="00C531B9">
        <w:trPr>
          <w:trHeight w:val="255"/>
        </w:trPr>
        <w:tc>
          <w:tcPr>
            <w:tcW w:w="680" w:type="dxa"/>
            <w:shd w:val="clear" w:color="auto" w:fill="auto"/>
            <w:noWrap/>
            <w:vAlign w:val="bottom"/>
            <w:hideMark/>
          </w:tcPr>
          <w:p w14:paraId="4DAD5A3A"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80" w:type="dxa"/>
            <w:shd w:val="clear" w:color="auto" w:fill="auto"/>
            <w:noWrap/>
            <w:vAlign w:val="bottom"/>
            <w:hideMark/>
          </w:tcPr>
          <w:p w14:paraId="0E6B3AAA" w14:textId="77777777" w:rsidR="00C531B9" w:rsidRPr="00836BA3" w:rsidRDefault="00C531B9" w:rsidP="00836BA3">
            <w:pPr>
              <w:spacing w:after="0"/>
              <w:rPr>
                <w:rFonts w:eastAsia="Times New Roman" w:cs="Arial"/>
                <w:szCs w:val="20"/>
              </w:rPr>
            </w:pPr>
            <w:r w:rsidRPr="00836BA3">
              <w:rPr>
                <w:rFonts w:eastAsia="Times New Roman" w:cs="Arial"/>
                <w:szCs w:val="20"/>
              </w:rPr>
              <w:t>Cara</w:t>
            </w:r>
          </w:p>
        </w:tc>
        <w:tc>
          <w:tcPr>
            <w:tcW w:w="1360" w:type="dxa"/>
            <w:shd w:val="clear" w:color="auto" w:fill="auto"/>
            <w:noWrap/>
            <w:vAlign w:val="bottom"/>
            <w:hideMark/>
          </w:tcPr>
          <w:p w14:paraId="42B64C32" w14:textId="77777777" w:rsidR="00C531B9" w:rsidRPr="00836BA3" w:rsidRDefault="00C531B9" w:rsidP="00836BA3">
            <w:pPr>
              <w:spacing w:after="0"/>
              <w:rPr>
                <w:rFonts w:eastAsia="Times New Roman" w:cs="Arial"/>
                <w:szCs w:val="20"/>
              </w:rPr>
            </w:pPr>
            <w:r w:rsidRPr="00836BA3">
              <w:rPr>
                <w:rFonts w:eastAsia="Times New Roman" w:cs="Arial"/>
                <w:szCs w:val="20"/>
              </w:rPr>
              <w:t>Burzynski</w:t>
            </w:r>
          </w:p>
        </w:tc>
        <w:tc>
          <w:tcPr>
            <w:tcW w:w="3660" w:type="dxa"/>
            <w:shd w:val="clear" w:color="auto" w:fill="auto"/>
            <w:noWrap/>
            <w:vAlign w:val="bottom"/>
            <w:hideMark/>
          </w:tcPr>
          <w:p w14:paraId="6695FC18" w14:textId="77777777" w:rsidR="00C531B9" w:rsidRPr="00836BA3" w:rsidRDefault="00C531B9" w:rsidP="00836BA3">
            <w:pPr>
              <w:spacing w:after="0"/>
              <w:rPr>
                <w:rFonts w:eastAsia="Times New Roman" w:cs="Arial"/>
                <w:szCs w:val="20"/>
              </w:rPr>
            </w:pPr>
            <w:r w:rsidRPr="00836BA3">
              <w:rPr>
                <w:rFonts w:eastAsia="Times New Roman" w:cs="Arial"/>
                <w:szCs w:val="20"/>
              </w:rPr>
              <w:t>AeroDynamics Inc.</w:t>
            </w:r>
          </w:p>
        </w:tc>
        <w:tc>
          <w:tcPr>
            <w:tcW w:w="2015" w:type="dxa"/>
            <w:shd w:val="clear" w:color="auto" w:fill="auto"/>
            <w:noWrap/>
            <w:vAlign w:val="bottom"/>
            <w:hideMark/>
          </w:tcPr>
          <w:p w14:paraId="2E298ADA" w14:textId="308D008E" w:rsidR="00C531B9" w:rsidRPr="00836BA3" w:rsidRDefault="00C531B9" w:rsidP="00836BA3">
            <w:pPr>
              <w:spacing w:after="0"/>
              <w:jc w:val="center"/>
              <w:rPr>
                <w:rFonts w:eastAsia="Times New Roman" w:cs="Arial"/>
                <w:szCs w:val="20"/>
              </w:rPr>
            </w:pPr>
          </w:p>
        </w:tc>
      </w:tr>
      <w:tr w:rsidR="00C531B9" w:rsidRPr="00836BA3" w14:paraId="6802DEE8" w14:textId="77777777" w:rsidTr="00C531B9">
        <w:trPr>
          <w:trHeight w:val="255"/>
        </w:trPr>
        <w:tc>
          <w:tcPr>
            <w:tcW w:w="680" w:type="dxa"/>
            <w:shd w:val="clear" w:color="auto" w:fill="auto"/>
            <w:noWrap/>
            <w:vAlign w:val="bottom"/>
            <w:hideMark/>
          </w:tcPr>
          <w:p w14:paraId="1A67C65E"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w:t>
            </w:r>
          </w:p>
        </w:tc>
        <w:tc>
          <w:tcPr>
            <w:tcW w:w="1280" w:type="dxa"/>
            <w:shd w:val="clear" w:color="auto" w:fill="auto"/>
            <w:noWrap/>
            <w:vAlign w:val="bottom"/>
            <w:hideMark/>
          </w:tcPr>
          <w:p w14:paraId="1A31CFD4" w14:textId="77777777" w:rsidR="00C531B9" w:rsidRPr="00836BA3" w:rsidRDefault="00C531B9" w:rsidP="00836BA3">
            <w:pPr>
              <w:spacing w:after="0"/>
              <w:rPr>
                <w:rFonts w:eastAsia="Times New Roman" w:cs="Arial"/>
                <w:szCs w:val="20"/>
              </w:rPr>
            </w:pPr>
            <w:r w:rsidRPr="00836BA3">
              <w:rPr>
                <w:rFonts w:eastAsia="Times New Roman" w:cs="Arial"/>
                <w:szCs w:val="20"/>
              </w:rPr>
              <w:t xml:space="preserve">David </w:t>
            </w:r>
          </w:p>
        </w:tc>
        <w:tc>
          <w:tcPr>
            <w:tcW w:w="1360" w:type="dxa"/>
            <w:shd w:val="clear" w:color="auto" w:fill="auto"/>
            <w:noWrap/>
            <w:vAlign w:val="bottom"/>
            <w:hideMark/>
          </w:tcPr>
          <w:p w14:paraId="03FEBD07" w14:textId="77777777" w:rsidR="00C531B9" w:rsidRPr="00836BA3" w:rsidRDefault="00C531B9" w:rsidP="00836BA3">
            <w:pPr>
              <w:spacing w:after="0"/>
              <w:rPr>
                <w:rFonts w:eastAsia="Times New Roman" w:cs="Arial"/>
                <w:szCs w:val="20"/>
              </w:rPr>
            </w:pPr>
            <w:r w:rsidRPr="00836BA3">
              <w:rPr>
                <w:rFonts w:eastAsia="Times New Roman" w:cs="Arial"/>
                <w:szCs w:val="20"/>
              </w:rPr>
              <w:t>Eshleman</w:t>
            </w:r>
          </w:p>
        </w:tc>
        <w:tc>
          <w:tcPr>
            <w:tcW w:w="3660" w:type="dxa"/>
            <w:shd w:val="clear" w:color="auto" w:fill="auto"/>
            <w:noWrap/>
            <w:vAlign w:val="bottom"/>
            <w:hideMark/>
          </w:tcPr>
          <w:p w14:paraId="5EA6742E" w14:textId="03FEFE2D" w:rsidR="00C531B9" w:rsidRPr="00836BA3" w:rsidRDefault="00C531B9" w:rsidP="00836BA3">
            <w:pPr>
              <w:spacing w:after="0"/>
              <w:rPr>
                <w:rFonts w:eastAsia="Times New Roman" w:cs="Arial"/>
                <w:szCs w:val="20"/>
              </w:rPr>
            </w:pPr>
            <w:r w:rsidRPr="00836BA3">
              <w:rPr>
                <w:rFonts w:eastAsia="Times New Roman" w:cs="Arial"/>
                <w:szCs w:val="20"/>
              </w:rPr>
              <w:t>The Young Engineers Inc.</w:t>
            </w:r>
          </w:p>
        </w:tc>
        <w:tc>
          <w:tcPr>
            <w:tcW w:w="2015" w:type="dxa"/>
            <w:shd w:val="clear" w:color="auto" w:fill="auto"/>
            <w:noWrap/>
            <w:vAlign w:val="bottom"/>
            <w:hideMark/>
          </w:tcPr>
          <w:p w14:paraId="24BC5483" w14:textId="0CBFAE43" w:rsidR="00C531B9" w:rsidRPr="00836BA3" w:rsidRDefault="00C531B9" w:rsidP="00836BA3">
            <w:pPr>
              <w:spacing w:after="0"/>
              <w:jc w:val="center"/>
              <w:rPr>
                <w:rFonts w:eastAsia="Times New Roman" w:cs="Arial"/>
                <w:szCs w:val="20"/>
              </w:rPr>
            </w:pPr>
          </w:p>
        </w:tc>
      </w:tr>
      <w:tr w:rsidR="00C531B9" w:rsidRPr="00836BA3" w14:paraId="6A0D4AF2" w14:textId="77777777" w:rsidTr="00C531B9">
        <w:trPr>
          <w:trHeight w:val="255"/>
        </w:trPr>
        <w:tc>
          <w:tcPr>
            <w:tcW w:w="680" w:type="dxa"/>
            <w:shd w:val="clear" w:color="auto" w:fill="auto"/>
            <w:noWrap/>
            <w:vAlign w:val="bottom"/>
            <w:hideMark/>
          </w:tcPr>
          <w:p w14:paraId="512E68C2"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80" w:type="dxa"/>
            <w:shd w:val="clear" w:color="auto" w:fill="auto"/>
            <w:noWrap/>
            <w:vAlign w:val="bottom"/>
            <w:hideMark/>
          </w:tcPr>
          <w:p w14:paraId="7C75CBB1" w14:textId="77777777" w:rsidR="00C531B9" w:rsidRPr="00836BA3" w:rsidRDefault="00C531B9" w:rsidP="00836BA3">
            <w:pPr>
              <w:spacing w:after="0"/>
              <w:rPr>
                <w:rFonts w:eastAsia="Times New Roman" w:cs="Arial"/>
                <w:szCs w:val="20"/>
              </w:rPr>
            </w:pPr>
            <w:r w:rsidRPr="00836BA3">
              <w:rPr>
                <w:rFonts w:eastAsia="Times New Roman" w:cs="Arial"/>
                <w:szCs w:val="20"/>
              </w:rPr>
              <w:t>Emmanuel</w:t>
            </w:r>
          </w:p>
        </w:tc>
        <w:tc>
          <w:tcPr>
            <w:tcW w:w="1360" w:type="dxa"/>
            <w:shd w:val="clear" w:color="auto" w:fill="auto"/>
            <w:noWrap/>
            <w:vAlign w:val="bottom"/>
            <w:hideMark/>
          </w:tcPr>
          <w:p w14:paraId="4E1430BF" w14:textId="77777777" w:rsidR="00C531B9" w:rsidRPr="00836BA3" w:rsidRDefault="00C531B9" w:rsidP="00836BA3">
            <w:pPr>
              <w:spacing w:after="0"/>
              <w:rPr>
                <w:rFonts w:eastAsia="Times New Roman" w:cs="Arial"/>
                <w:szCs w:val="20"/>
              </w:rPr>
            </w:pPr>
            <w:r w:rsidRPr="00836BA3">
              <w:rPr>
                <w:rFonts w:eastAsia="Times New Roman" w:cs="Arial"/>
                <w:szCs w:val="20"/>
              </w:rPr>
              <w:t>Muzangaza</w:t>
            </w:r>
          </w:p>
        </w:tc>
        <w:tc>
          <w:tcPr>
            <w:tcW w:w="3660" w:type="dxa"/>
            <w:shd w:val="clear" w:color="auto" w:fill="auto"/>
            <w:noWrap/>
            <w:vAlign w:val="bottom"/>
            <w:hideMark/>
          </w:tcPr>
          <w:p w14:paraId="779EFB81" w14:textId="77777777" w:rsidR="00C531B9" w:rsidRPr="00836BA3" w:rsidRDefault="00C531B9" w:rsidP="00836BA3">
            <w:pPr>
              <w:spacing w:after="0"/>
              <w:rPr>
                <w:rFonts w:eastAsia="Times New Roman" w:cs="Arial"/>
                <w:szCs w:val="20"/>
              </w:rPr>
            </w:pPr>
            <w:r w:rsidRPr="00836BA3">
              <w:rPr>
                <w:rFonts w:eastAsia="Times New Roman" w:cs="Arial"/>
                <w:szCs w:val="20"/>
              </w:rPr>
              <w:t>The MTC, Coventry</w:t>
            </w:r>
          </w:p>
        </w:tc>
        <w:tc>
          <w:tcPr>
            <w:tcW w:w="2015" w:type="dxa"/>
            <w:shd w:val="clear" w:color="auto" w:fill="auto"/>
            <w:noWrap/>
            <w:vAlign w:val="bottom"/>
            <w:hideMark/>
          </w:tcPr>
          <w:p w14:paraId="532C6AE2"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424DA2B8" w14:textId="77777777" w:rsidTr="00C531B9">
        <w:trPr>
          <w:trHeight w:val="255"/>
        </w:trPr>
        <w:tc>
          <w:tcPr>
            <w:tcW w:w="680" w:type="dxa"/>
            <w:shd w:val="clear" w:color="auto" w:fill="auto"/>
            <w:noWrap/>
            <w:vAlign w:val="bottom"/>
            <w:hideMark/>
          </w:tcPr>
          <w:p w14:paraId="1B0126DE"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80" w:type="dxa"/>
            <w:shd w:val="clear" w:color="auto" w:fill="auto"/>
            <w:noWrap/>
            <w:vAlign w:val="bottom"/>
            <w:hideMark/>
          </w:tcPr>
          <w:p w14:paraId="163CDD48" w14:textId="77777777" w:rsidR="00C531B9" w:rsidRPr="00836BA3" w:rsidRDefault="00C531B9" w:rsidP="00836BA3">
            <w:pPr>
              <w:spacing w:after="0"/>
              <w:rPr>
                <w:rFonts w:eastAsia="Times New Roman" w:cs="Arial"/>
                <w:szCs w:val="20"/>
              </w:rPr>
            </w:pPr>
            <w:r w:rsidRPr="00836BA3">
              <w:rPr>
                <w:rFonts w:eastAsia="Times New Roman" w:cs="Arial"/>
                <w:szCs w:val="20"/>
              </w:rPr>
              <w:t xml:space="preserve">Ken </w:t>
            </w:r>
          </w:p>
        </w:tc>
        <w:tc>
          <w:tcPr>
            <w:tcW w:w="1360" w:type="dxa"/>
            <w:shd w:val="clear" w:color="auto" w:fill="auto"/>
            <w:noWrap/>
            <w:vAlign w:val="bottom"/>
            <w:hideMark/>
          </w:tcPr>
          <w:p w14:paraId="3801C356" w14:textId="77777777" w:rsidR="00C531B9" w:rsidRPr="00836BA3" w:rsidRDefault="00C531B9" w:rsidP="00836BA3">
            <w:pPr>
              <w:spacing w:after="0"/>
              <w:rPr>
                <w:rFonts w:eastAsia="Times New Roman" w:cs="Arial"/>
                <w:szCs w:val="20"/>
              </w:rPr>
            </w:pPr>
            <w:r w:rsidRPr="00836BA3">
              <w:rPr>
                <w:rFonts w:eastAsia="Times New Roman" w:cs="Arial"/>
                <w:szCs w:val="20"/>
              </w:rPr>
              <w:t>Nelson</w:t>
            </w:r>
          </w:p>
        </w:tc>
        <w:tc>
          <w:tcPr>
            <w:tcW w:w="3660" w:type="dxa"/>
            <w:shd w:val="clear" w:color="auto" w:fill="auto"/>
            <w:noWrap/>
            <w:vAlign w:val="bottom"/>
            <w:hideMark/>
          </w:tcPr>
          <w:p w14:paraId="36AF8C37" w14:textId="77777777" w:rsidR="00C531B9" w:rsidRPr="00836BA3" w:rsidRDefault="00C531B9" w:rsidP="00836BA3">
            <w:pPr>
              <w:spacing w:after="0"/>
              <w:rPr>
                <w:rFonts w:eastAsia="Times New Roman" w:cs="Arial"/>
                <w:szCs w:val="20"/>
              </w:rPr>
            </w:pPr>
            <w:r w:rsidRPr="00836BA3">
              <w:rPr>
                <w:rFonts w:eastAsia="Times New Roman" w:cs="Arial"/>
                <w:szCs w:val="20"/>
              </w:rPr>
              <w:t>Continental Heat Treating</w:t>
            </w:r>
          </w:p>
        </w:tc>
        <w:tc>
          <w:tcPr>
            <w:tcW w:w="2015" w:type="dxa"/>
            <w:shd w:val="clear" w:color="auto" w:fill="auto"/>
            <w:noWrap/>
            <w:vAlign w:val="bottom"/>
            <w:hideMark/>
          </w:tcPr>
          <w:p w14:paraId="0FCCE3D9"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4F9F74E1" w14:textId="77777777" w:rsidTr="00C531B9">
        <w:trPr>
          <w:trHeight w:val="255"/>
        </w:trPr>
        <w:tc>
          <w:tcPr>
            <w:tcW w:w="680" w:type="dxa"/>
            <w:shd w:val="clear" w:color="auto" w:fill="auto"/>
            <w:noWrap/>
            <w:vAlign w:val="bottom"/>
            <w:hideMark/>
          </w:tcPr>
          <w:p w14:paraId="37685119"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80" w:type="dxa"/>
            <w:shd w:val="clear" w:color="auto" w:fill="auto"/>
            <w:noWrap/>
            <w:vAlign w:val="bottom"/>
            <w:hideMark/>
          </w:tcPr>
          <w:p w14:paraId="37FC0745" w14:textId="77777777" w:rsidR="00C531B9" w:rsidRPr="00836BA3" w:rsidRDefault="00C531B9" w:rsidP="00836BA3">
            <w:pPr>
              <w:spacing w:after="0"/>
              <w:rPr>
                <w:rFonts w:eastAsia="Times New Roman" w:cs="Arial"/>
                <w:szCs w:val="20"/>
              </w:rPr>
            </w:pPr>
            <w:r w:rsidRPr="00836BA3">
              <w:rPr>
                <w:rFonts w:eastAsia="Times New Roman" w:cs="Arial"/>
                <w:szCs w:val="20"/>
              </w:rPr>
              <w:t>Mitch</w:t>
            </w:r>
          </w:p>
        </w:tc>
        <w:tc>
          <w:tcPr>
            <w:tcW w:w="1360" w:type="dxa"/>
            <w:shd w:val="clear" w:color="auto" w:fill="auto"/>
            <w:noWrap/>
            <w:vAlign w:val="bottom"/>
            <w:hideMark/>
          </w:tcPr>
          <w:p w14:paraId="5AAFBE14" w14:textId="77777777" w:rsidR="00C531B9" w:rsidRPr="00836BA3" w:rsidRDefault="00C531B9" w:rsidP="00836BA3">
            <w:pPr>
              <w:spacing w:after="0"/>
              <w:rPr>
                <w:rFonts w:eastAsia="Times New Roman" w:cs="Arial"/>
                <w:szCs w:val="20"/>
              </w:rPr>
            </w:pPr>
            <w:r w:rsidRPr="00836BA3">
              <w:rPr>
                <w:rFonts w:eastAsia="Times New Roman" w:cs="Arial"/>
                <w:szCs w:val="20"/>
              </w:rPr>
              <w:t>Nelson</w:t>
            </w:r>
          </w:p>
        </w:tc>
        <w:tc>
          <w:tcPr>
            <w:tcW w:w="3660" w:type="dxa"/>
            <w:shd w:val="clear" w:color="auto" w:fill="auto"/>
            <w:noWrap/>
            <w:vAlign w:val="bottom"/>
            <w:hideMark/>
          </w:tcPr>
          <w:p w14:paraId="231BE134" w14:textId="77777777" w:rsidR="00C531B9" w:rsidRPr="00836BA3" w:rsidRDefault="00C531B9" w:rsidP="00836BA3">
            <w:pPr>
              <w:spacing w:after="0"/>
              <w:rPr>
                <w:rFonts w:eastAsia="Times New Roman" w:cs="Arial"/>
                <w:szCs w:val="20"/>
              </w:rPr>
            </w:pPr>
            <w:r w:rsidRPr="00836BA3">
              <w:rPr>
                <w:rFonts w:eastAsia="Times New Roman" w:cs="Arial"/>
                <w:szCs w:val="20"/>
              </w:rPr>
              <w:t>Bodycote</w:t>
            </w:r>
          </w:p>
        </w:tc>
        <w:tc>
          <w:tcPr>
            <w:tcW w:w="2015" w:type="dxa"/>
            <w:shd w:val="clear" w:color="auto" w:fill="auto"/>
            <w:noWrap/>
            <w:vAlign w:val="bottom"/>
            <w:hideMark/>
          </w:tcPr>
          <w:p w14:paraId="06463D04"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r w:rsidR="00C531B9" w:rsidRPr="00836BA3" w14:paraId="118DD702" w14:textId="77777777" w:rsidTr="00C531B9">
        <w:trPr>
          <w:trHeight w:val="255"/>
        </w:trPr>
        <w:tc>
          <w:tcPr>
            <w:tcW w:w="680" w:type="dxa"/>
            <w:shd w:val="clear" w:color="auto" w:fill="auto"/>
            <w:noWrap/>
            <w:vAlign w:val="bottom"/>
            <w:hideMark/>
          </w:tcPr>
          <w:p w14:paraId="3353BEF2"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c>
          <w:tcPr>
            <w:tcW w:w="1280" w:type="dxa"/>
            <w:shd w:val="clear" w:color="auto" w:fill="auto"/>
            <w:noWrap/>
            <w:vAlign w:val="bottom"/>
            <w:hideMark/>
          </w:tcPr>
          <w:p w14:paraId="2ED11046" w14:textId="77777777" w:rsidR="00C531B9" w:rsidRPr="00836BA3" w:rsidRDefault="00C531B9" w:rsidP="00836BA3">
            <w:pPr>
              <w:spacing w:after="0"/>
              <w:rPr>
                <w:rFonts w:eastAsia="Times New Roman" w:cs="Arial"/>
                <w:szCs w:val="20"/>
              </w:rPr>
            </w:pPr>
            <w:r w:rsidRPr="00836BA3">
              <w:rPr>
                <w:rFonts w:eastAsia="Times New Roman" w:cs="Arial"/>
                <w:szCs w:val="20"/>
              </w:rPr>
              <w:t>Juliet</w:t>
            </w:r>
          </w:p>
        </w:tc>
        <w:tc>
          <w:tcPr>
            <w:tcW w:w="1360" w:type="dxa"/>
            <w:shd w:val="clear" w:color="auto" w:fill="auto"/>
            <w:noWrap/>
            <w:vAlign w:val="bottom"/>
            <w:hideMark/>
          </w:tcPr>
          <w:p w14:paraId="256A1669" w14:textId="77777777" w:rsidR="00C531B9" w:rsidRPr="00836BA3" w:rsidRDefault="00C531B9" w:rsidP="00836BA3">
            <w:pPr>
              <w:spacing w:after="0"/>
              <w:rPr>
                <w:rFonts w:eastAsia="Times New Roman" w:cs="Arial"/>
                <w:szCs w:val="20"/>
              </w:rPr>
            </w:pPr>
            <w:r w:rsidRPr="00836BA3">
              <w:rPr>
                <w:rFonts w:eastAsia="Times New Roman" w:cs="Arial"/>
                <w:szCs w:val="20"/>
              </w:rPr>
              <w:t>Stringer</w:t>
            </w:r>
          </w:p>
        </w:tc>
        <w:tc>
          <w:tcPr>
            <w:tcW w:w="3660" w:type="dxa"/>
            <w:shd w:val="clear" w:color="auto" w:fill="auto"/>
            <w:noWrap/>
            <w:vAlign w:val="bottom"/>
            <w:hideMark/>
          </w:tcPr>
          <w:p w14:paraId="71EA90D5" w14:textId="00D1D229" w:rsidR="00C531B9" w:rsidRPr="00836BA3" w:rsidRDefault="00C531B9" w:rsidP="00836BA3">
            <w:pPr>
              <w:spacing w:after="0"/>
              <w:rPr>
                <w:rFonts w:eastAsia="Times New Roman" w:cs="Arial"/>
                <w:szCs w:val="20"/>
              </w:rPr>
            </w:pPr>
            <w:r w:rsidRPr="00836BA3">
              <w:rPr>
                <w:rFonts w:eastAsia="Times New Roman" w:cs="Arial"/>
                <w:szCs w:val="20"/>
              </w:rPr>
              <w:t>Special Steels Ltd</w:t>
            </w:r>
            <w:r>
              <w:rPr>
                <w:rFonts w:eastAsia="Times New Roman" w:cs="Arial"/>
                <w:szCs w:val="20"/>
              </w:rPr>
              <w:t>.</w:t>
            </w:r>
          </w:p>
        </w:tc>
        <w:tc>
          <w:tcPr>
            <w:tcW w:w="2015" w:type="dxa"/>
            <w:shd w:val="clear" w:color="auto" w:fill="auto"/>
            <w:noWrap/>
            <w:vAlign w:val="bottom"/>
            <w:hideMark/>
          </w:tcPr>
          <w:p w14:paraId="33BA6A54" w14:textId="77777777" w:rsidR="00C531B9" w:rsidRPr="00836BA3" w:rsidRDefault="00C531B9" w:rsidP="00836BA3">
            <w:pPr>
              <w:spacing w:after="0"/>
              <w:jc w:val="center"/>
              <w:rPr>
                <w:rFonts w:eastAsia="Times New Roman" w:cs="Arial"/>
                <w:szCs w:val="20"/>
              </w:rPr>
            </w:pPr>
            <w:r w:rsidRPr="00836BA3">
              <w:rPr>
                <w:rFonts w:eastAsia="Times New Roman" w:cs="Arial"/>
                <w:szCs w:val="20"/>
              </w:rPr>
              <w:t> </w:t>
            </w:r>
          </w:p>
        </w:tc>
      </w:tr>
    </w:tbl>
    <w:p w14:paraId="0973207D" w14:textId="77777777" w:rsidR="00836BA3" w:rsidRPr="00FC3F1E" w:rsidRDefault="00836BA3" w:rsidP="00FC3F1E">
      <w:pPr>
        <w:pStyle w:val="Body"/>
        <w:keepNext/>
        <w:spacing w:before="200"/>
        <w:rPr>
          <w:b/>
          <w:i/>
          <w:u w:val="single"/>
        </w:rPr>
      </w:pPr>
    </w:p>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2490"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20"/>
        <w:gridCol w:w="1170"/>
      </w:tblGrid>
      <w:tr w:rsidR="00E51455" w:rsidRPr="00FA0B5E" w14:paraId="267D89C7" w14:textId="77777777" w:rsidTr="00C531B9">
        <w:tc>
          <w:tcPr>
            <w:tcW w:w="1320" w:type="dxa"/>
          </w:tcPr>
          <w:p w14:paraId="267D89C5" w14:textId="77777777" w:rsidR="00E51455" w:rsidRPr="00FA0B5E" w:rsidRDefault="00E51455" w:rsidP="00EB178A">
            <w:pPr>
              <w:pStyle w:val="Names"/>
            </w:pPr>
            <w:r w:rsidRPr="00FA0B5E">
              <w:t>Mark</w:t>
            </w:r>
          </w:p>
        </w:tc>
        <w:tc>
          <w:tcPr>
            <w:tcW w:w="1170" w:type="dxa"/>
          </w:tcPr>
          <w:p w14:paraId="267D89C6" w14:textId="77777777" w:rsidR="00E51455" w:rsidRPr="00FA0B5E" w:rsidRDefault="00E51455" w:rsidP="00EB178A">
            <w:pPr>
              <w:pStyle w:val="Names"/>
            </w:pPr>
            <w:r w:rsidRPr="00FA0B5E">
              <w:t>Aubele</w:t>
            </w:r>
          </w:p>
        </w:tc>
      </w:tr>
      <w:tr w:rsidR="00E51455" w:rsidRPr="00FA0B5E" w14:paraId="267D89CA" w14:textId="77777777" w:rsidTr="00C531B9">
        <w:tc>
          <w:tcPr>
            <w:tcW w:w="1320" w:type="dxa"/>
          </w:tcPr>
          <w:p w14:paraId="267D89C8" w14:textId="630D41E9" w:rsidR="00E51455" w:rsidRPr="00FA0B5E" w:rsidRDefault="00836BA3" w:rsidP="00836BA3">
            <w:pPr>
              <w:pStyle w:val="Names"/>
            </w:pPr>
            <w:r>
              <w:t xml:space="preserve">P. </w:t>
            </w:r>
            <w:r w:rsidR="003D66E8">
              <w:t xml:space="preserve">Michael </w:t>
            </w:r>
          </w:p>
        </w:tc>
        <w:tc>
          <w:tcPr>
            <w:tcW w:w="1170" w:type="dxa"/>
          </w:tcPr>
          <w:p w14:paraId="267D89C9" w14:textId="24C20C80" w:rsidR="00E51455" w:rsidRPr="00FA0B5E" w:rsidRDefault="003D66E8" w:rsidP="00836BA3">
            <w:pPr>
              <w:pStyle w:val="Names"/>
            </w:pPr>
            <w:r>
              <w:t>G</w:t>
            </w:r>
            <w:r w:rsidR="00836BA3">
              <w:t>u</w:t>
            </w:r>
            <w:r>
              <w:t>tridge</w:t>
            </w:r>
          </w:p>
        </w:tc>
      </w:tr>
      <w:tr w:rsidR="00E51455" w:rsidRPr="00FA0B5E" w14:paraId="267D89CD" w14:textId="77777777" w:rsidTr="00C531B9">
        <w:tc>
          <w:tcPr>
            <w:tcW w:w="1320" w:type="dxa"/>
          </w:tcPr>
          <w:p w14:paraId="267D89CB" w14:textId="71AF6AA0" w:rsidR="00E51455" w:rsidRPr="00FA0B5E" w:rsidRDefault="003D66E8" w:rsidP="00EB178A">
            <w:pPr>
              <w:pStyle w:val="Names"/>
            </w:pPr>
            <w:r>
              <w:t>Susan</w:t>
            </w:r>
          </w:p>
        </w:tc>
        <w:tc>
          <w:tcPr>
            <w:tcW w:w="1170" w:type="dxa"/>
          </w:tcPr>
          <w:p w14:paraId="267D89CC" w14:textId="65F7FD94" w:rsidR="00E51455" w:rsidRPr="00FA0B5E" w:rsidRDefault="003D66E8" w:rsidP="00EB178A">
            <w:pPr>
              <w:pStyle w:val="Names"/>
            </w:pPr>
            <w:r>
              <w:t>Frailey</w:t>
            </w:r>
          </w:p>
        </w:tc>
      </w:tr>
    </w:tbl>
    <w:p w14:paraId="267D89CE" w14:textId="65F82995" w:rsidR="003B5FCD" w:rsidRDefault="003B5FCD" w:rsidP="003B5FCD">
      <w:pPr>
        <w:pStyle w:val="Body"/>
      </w:pPr>
    </w:p>
    <w:p w14:paraId="267D89CF" w14:textId="281A61E9" w:rsidR="00FA0B5E" w:rsidRDefault="009C1A38" w:rsidP="00866C8D">
      <w:pPr>
        <w:pStyle w:val="Heading2"/>
      </w:pPr>
      <w:r>
        <w:lastRenderedPageBreak/>
        <w:t>Safety – OP</w:t>
      </w:r>
      <w:r w:rsidR="00FA0B5E">
        <w:t>EN</w:t>
      </w:r>
    </w:p>
    <w:p w14:paraId="172AF80C" w14:textId="58B71D3F" w:rsidR="009C1A38" w:rsidRPr="009C1A38" w:rsidRDefault="009C1A38" w:rsidP="009C1A38">
      <w:pPr>
        <w:pStyle w:val="Body"/>
      </w:pPr>
      <w:r>
        <w:t>Fire exits were reviewed and participants were informed to contact PRI staff in case of medical emergencies.</w:t>
      </w:r>
    </w:p>
    <w:p w14:paraId="4D5D9840" w14:textId="5AC8BE99" w:rsidR="009C1A38" w:rsidRDefault="009C1A38" w:rsidP="009C1A38">
      <w:pPr>
        <w:pStyle w:val="Heading2"/>
      </w:pPr>
      <w:r>
        <w:t>Code of Ethics – OPEN</w:t>
      </w:r>
    </w:p>
    <w:p w14:paraId="4473C35B" w14:textId="77777777" w:rsidR="009C1A38" w:rsidRDefault="009C1A38" w:rsidP="009C1A38">
      <w:pPr>
        <w:pStyle w:val="Body"/>
      </w:pPr>
      <w:r>
        <w:t>All participants have seen the Code of Ethics video at this meeting.</w:t>
      </w:r>
    </w:p>
    <w:p w14:paraId="267D89D4" w14:textId="6CC3B24C" w:rsidR="00FA0B5E" w:rsidRDefault="00BF57FB" w:rsidP="006E4FCD">
      <w:pPr>
        <w:pStyle w:val="Heading1"/>
      </w:pPr>
      <w:bookmarkStart w:id="144" w:name="_Toc414366751"/>
      <w:bookmarkStart w:id="145" w:name="_Toc423952621"/>
      <w:bookmarkStart w:id="146" w:name="_Toc433899626"/>
      <w:bookmarkStart w:id="147" w:name="_Toc444613748"/>
      <w:r>
        <w:t>Review/Accept</w:t>
      </w:r>
      <w:bookmarkEnd w:id="144"/>
      <w:bookmarkEnd w:id="145"/>
      <w:bookmarkEnd w:id="146"/>
      <w:bookmarkEnd w:id="147"/>
      <w:r>
        <w:t xml:space="preserve">  –  OPEN</w:t>
      </w:r>
    </w:p>
    <w:p w14:paraId="0CB9E6E4" w14:textId="6B0F14A7" w:rsidR="003D66E8" w:rsidRDefault="003D66E8" w:rsidP="003D66E8">
      <w:pPr>
        <w:pStyle w:val="Heading2"/>
      </w:pPr>
      <w:r>
        <w:t>Agenda</w:t>
      </w:r>
    </w:p>
    <w:p w14:paraId="45134382" w14:textId="03E9F0E0" w:rsidR="00534DBB" w:rsidRDefault="003D66E8" w:rsidP="00534DBB">
      <w:pPr>
        <w:pStyle w:val="Body"/>
      </w:pPr>
      <w:r>
        <w:t xml:space="preserve">Susan Frailey reviewed the agenda.  </w:t>
      </w:r>
      <w:r w:rsidR="00534DBB">
        <w:t>A</w:t>
      </w:r>
      <w:r w:rsidR="00534DBB" w:rsidRPr="00894150">
        <w:t>dditio</w:t>
      </w:r>
      <w:r w:rsidR="00534DBB">
        <w:t>nal detail</w:t>
      </w:r>
      <w:r w:rsidR="009C1A38">
        <w:t>s</w:t>
      </w:r>
      <w:r w:rsidR="00534DBB">
        <w:t xml:space="preserve"> to some agenda items was provided.</w:t>
      </w:r>
      <w:bookmarkStart w:id="148" w:name="_GoBack"/>
      <w:bookmarkEnd w:id="148"/>
    </w:p>
    <w:p w14:paraId="453EA75E" w14:textId="6D5CF5E5" w:rsidR="003D66E8" w:rsidRDefault="003D66E8" w:rsidP="003D66E8">
      <w:pPr>
        <w:pStyle w:val="Heading2"/>
      </w:pPr>
      <w:r>
        <w:t>Minutes from Previous Meeting</w:t>
      </w:r>
    </w:p>
    <w:p w14:paraId="5C286048" w14:textId="4A5C11FE" w:rsidR="00534DBB" w:rsidRDefault="00534DBB" w:rsidP="00534DBB">
      <w:pPr>
        <w:pStyle w:val="Body"/>
      </w:pPr>
      <w:r>
        <w:t xml:space="preserve">The minutes from February 2016 in Madrid, Spain were </w:t>
      </w:r>
      <w:r w:rsidR="00D24227">
        <w:t xml:space="preserve">reviewed and </w:t>
      </w:r>
      <w:r>
        <w:t>approved as written.</w:t>
      </w:r>
    </w:p>
    <w:p w14:paraId="22524103" w14:textId="6D4F8443" w:rsidR="00534DBB" w:rsidRPr="00534DBB" w:rsidRDefault="00C531B9" w:rsidP="00534DBB">
      <w:pPr>
        <w:pStyle w:val="Body"/>
      </w:pPr>
      <w:r>
        <w:t xml:space="preserve">Motion made by </w:t>
      </w:r>
      <w:r w:rsidR="00534DBB">
        <w:t>Scott O’Connor</w:t>
      </w:r>
      <w:r>
        <w:t xml:space="preserve"> and seconded by Tim </w:t>
      </w:r>
      <w:proofErr w:type="gramStart"/>
      <w:r>
        <w:t xml:space="preserve">Krumholz </w:t>
      </w:r>
      <w:r w:rsidR="00534DBB">
        <w:t xml:space="preserve"> to</w:t>
      </w:r>
      <w:proofErr w:type="gramEnd"/>
      <w:r w:rsidR="00534DBB">
        <w:t xml:space="preserve"> approve the </w:t>
      </w:r>
      <w:r>
        <w:t xml:space="preserve">minutes as written. </w:t>
      </w:r>
      <w:r w:rsidR="00D24227">
        <w:t>M</w:t>
      </w:r>
      <w:r w:rsidR="00534DBB">
        <w:t>otion passed.</w:t>
      </w:r>
    </w:p>
    <w:p w14:paraId="29AFE794" w14:textId="492B122B" w:rsidR="003D66E8" w:rsidRDefault="003D66E8" w:rsidP="003D66E8">
      <w:pPr>
        <w:pStyle w:val="Heading2"/>
      </w:pPr>
      <w:r>
        <w:t>Membership</w:t>
      </w:r>
    </w:p>
    <w:p w14:paraId="1464CDBF" w14:textId="162666CB" w:rsidR="00D24227" w:rsidRPr="00D24227" w:rsidRDefault="00D24227" w:rsidP="00D24227">
      <w:pPr>
        <w:pStyle w:val="Body"/>
      </w:pPr>
      <w:r w:rsidRPr="00D24227">
        <w:t>Membership was reviewed for attendance and voting activity.  No changes were recommended, but communication with at-risk members will be accomplished by the staff engineer.</w:t>
      </w:r>
    </w:p>
    <w:p w14:paraId="66FFFA24" w14:textId="54428226" w:rsidR="003D66E8" w:rsidRDefault="003D66E8" w:rsidP="00D24227">
      <w:pPr>
        <w:pStyle w:val="Heading2"/>
        <w:numPr>
          <w:ilvl w:val="0"/>
          <w:numId w:val="0"/>
        </w:numPr>
        <w:ind w:left="720"/>
      </w:pPr>
      <w:r>
        <w:t xml:space="preserve">Motion made by David Day and seconded by Angelina Mendoza to approve David Cordova from Rockwell Collins as an </w:t>
      </w:r>
      <w:r w:rsidR="00D24227">
        <w:t>A</w:t>
      </w:r>
      <w:r>
        <w:t xml:space="preserve">lternate </w:t>
      </w:r>
      <w:r w:rsidR="00D24227">
        <w:t>V</w:t>
      </w:r>
      <w:r>
        <w:t xml:space="preserve">oting </w:t>
      </w:r>
      <w:r w:rsidR="00D24227">
        <w:t>M</w:t>
      </w:r>
      <w:r>
        <w:t>ember. Motion Passed.</w:t>
      </w:r>
    </w:p>
    <w:p w14:paraId="533C94FC" w14:textId="58D8D6DE" w:rsidR="00D24227" w:rsidRDefault="00D24227" w:rsidP="00D24227">
      <w:pPr>
        <w:pStyle w:val="Body"/>
        <w:ind w:left="0"/>
        <w:rPr>
          <w:b/>
          <w:i/>
        </w:rPr>
      </w:pPr>
      <w:r w:rsidRPr="00030C0A">
        <w:rPr>
          <w:b/>
          <w:i/>
        </w:rPr>
        <w:t>ACTION ITEM:</w:t>
      </w:r>
      <w:r>
        <w:rPr>
          <w:b/>
          <w:i/>
        </w:rPr>
        <w:t xml:space="preserve"> Susan Frailey to contact those voting members that are </w:t>
      </w:r>
      <w:r w:rsidR="009C1A38">
        <w:rPr>
          <w:b/>
          <w:i/>
        </w:rPr>
        <w:t>at risk.</w:t>
      </w:r>
      <w:r w:rsidRPr="00030C0A">
        <w:rPr>
          <w:b/>
          <w:i/>
        </w:rPr>
        <w:t xml:space="preserve"> </w:t>
      </w:r>
      <w:r w:rsidR="00B16F65">
        <w:rPr>
          <w:b/>
          <w:i/>
        </w:rPr>
        <w:t>(</w:t>
      </w:r>
      <w:r w:rsidRPr="00030C0A">
        <w:rPr>
          <w:b/>
          <w:i/>
        </w:rPr>
        <w:t xml:space="preserve">Due Date: </w:t>
      </w:r>
      <w:r w:rsidR="009C1A38">
        <w:rPr>
          <w:b/>
          <w:i/>
        </w:rPr>
        <w:t>29</w:t>
      </w:r>
      <w:r>
        <w:rPr>
          <w:b/>
          <w:i/>
        </w:rPr>
        <w:t>-</w:t>
      </w:r>
      <w:r w:rsidR="009C1A38">
        <w:rPr>
          <w:b/>
          <w:i/>
        </w:rPr>
        <w:t>Jul</w:t>
      </w:r>
      <w:r>
        <w:rPr>
          <w:b/>
          <w:i/>
        </w:rPr>
        <w:t>-2016</w:t>
      </w:r>
      <w:r w:rsidR="00B16F65">
        <w:rPr>
          <w:b/>
          <w:i/>
        </w:rPr>
        <w:t>)</w:t>
      </w:r>
    </w:p>
    <w:p w14:paraId="1924F1CA" w14:textId="4C90A7A5" w:rsidR="003D66E8" w:rsidRDefault="003D66E8" w:rsidP="003D66E8">
      <w:pPr>
        <w:pStyle w:val="Heading2"/>
      </w:pPr>
      <w:r>
        <w:t>Succession Plan</w:t>
      </w:r>
    </w:p>
    <w:p w14:paraId="647C44EC" w14:textId="729C02CF" w:rsidR="003D66E8" w:rsidRPr="003D66E8" w:rsidRDefault="009C1A38" w:rsidP="009C1A38">
      <w:pPr>
        <w:pStyle w:val="Body"/>
      </w:pPr>
      <w:r>
        <w:t>The succession plan was reviewed.  Tim Krumholz was confirmed as the upcoming vice-chair.</w:t>
      </w:r>
    </w:p>
    <w:p w14:paraId="015ECCAE" w14:textId="40CA85EF" w:rsidR="003D66E8" w:rsidRDefault="003D66E8" w:rsidP="003D66E8">
      <w:pPr>
        <w:pStyle w:val="Heading2"/>
      </w:pPr>
      <w:r>
        <w:t>New Business</w:t>
      </w:r>
    </w:p>
    <w:p w14:paraId="34810362" w14:textId="43E0F746" w:rsidR="009C1A38" w:rsidRPr="009C1A38" w:rsidRDefault="009C1A38" w:rsidP="009C1A38">
      <w:pPr>
        <w:pStyle w:val="Body"/>
      </w:pPr>
      <w:r>
        <w:t>See section 15.0 for new business topics and discussions.</w:t>
      </w:r>
    </w:p>
    <w:p w14:paraId="267D89D8" w14:textId="241F9D64" w:rsidR="00FA0B5E" w:rsidRDefault="00BF57FB" w:rsidP="00FA0B5E">
      <w:pPr>
        <w:pStyle w:val="Heading1"/>
      </w:pPr>
      <w:bookmarkStart w:id="149" w:name="_Toc433899633"/>
      <w:bookmarkStart w:id="150" w:name="_Toc444613755"/>
      <w:r w:rsidRPr="00FE1745">
        <w:t>AQS Task Group Tutorial (as necessary)</w:t>
      </w:r>
      <w:bookmarkEnd w:id="149"/>
      <w:bookmarkEnd w:id="150"/>
      <w:r>
        <w:t xml:space="preserve"> – OPEN</w:t>
      </w:r>
    </w:p>
    <w:p w14:paraId="745DB32E" w14:textId="4D27BC6D" w:rsidR="00856413" w:rsidRDefault="00856413" w:rsidP="00856413">
      <w:pPr>
        <w:pStyle w:val="Body"/>
      </w:pPr>
      <w:r>
        <w:t>Scott O’Connor presented the AQS TG tutorial.</w:t>
      </w:r>
      <w:r w:rsidR="009C1A38">
        <w:t xml:space="preserve">  No comments.</w:t>
      </w:r>
    </w:p>
    <w:p w14:paraId="267D89DA" w14:textId="35C2984D" w:rsidR="00FA0B5E" w:rsidRDefault="00BF57FB" w:rsidP="00FA0B5E">
      <w:pPr>
        <w:pStyle w:val="Heading1"/>
      </w:pPr>
      <w:bookmarkStart w:id="151" w:name="_Toc433899635"/>
      <w:bookmarkStart w:id="152" w:name="_Toc444613757"/>
      <w:r w:rsidRPr="00FE1745">
        <w:t>AQS RAIL Review/Update</w:t>
      </w:r>
      <w:bookmarkStart w:id="153" w:name="_Toc350939881"/>
      <w:bookmarkStart w:id="154" w:name="_Toc350939996"/>
      <w:bookmarkStart w:id="155" w:name="_Toc350940219"/>
      <w:bookmarkStart w:id="156" w:name="_Toc350940795"/>
      <w:bookmarkStart w:id="157" w:name="_Toc350940938"/>
      <w:bookmarkStart w:id="158" w:name="_Toc350941285"/>
      <w:bookmarkStart w:id="159" w:name="_Toc350941413"/>
      <w:bookmarkEnd w:id="151"/>
      <w:bookmarkEnd w:id="152"/>
      <w:r w:rsidRPr="00FE1745">
        <w:t xml:space="preserve"> </w:t>
      </w:r>
      <w:bookmarkEnd w:id="153"/>
      <w:bookmarkEnd w:id="154"/>
      <w:bookmarkEnd w:id="155"/>
      <w:bookmarkEnd w:id="156"/>
      <w:bookmarkEnd w:id="157"/>
      <w:bookmarkEnd w:id="158"/>
      <w:bookmarkEnd w:id="159"/>
      <w:r>
        <w:t>– OPEN</w:t>
      </w:r>
    </w:p>
    <w:p w14:paraId="7D3F3EA6" w14:textId="4D3A640E" w:rsidR="00856413" w:rsidRDefault="00856413" w:rsidP="00856413">
      <w:pPr>
        <w:pStyle w:val="Body"/>
      </w:pPr>
      <w:r>
        <w:t xml:space="preserve">The Rolling Action Item List (RAIL) was reviewed.  The February 2013, item 2 </w:t>
      </w:r>
      <w:r w:rsidR="00976B1B">
        <w:t>due date</w:t>
      </w:r>
      <w:r>
        <w:t xml:space="preserve"> was updated to </w:t>
      </w:r>
      <w:r w:rsidR="00887CE4">
        <w:t>01-Jan-2017</w:t>
      </w:r>
      <w:r>
        <w:t xml:space="preserve"> in line with the expected publication of AC7004F.</w:t>
      </w:r>
      <w:r w:rsidR="00C54BAD">
        <w:t xml:space="preserve">  </w:t>
      </w:r>
    </w:p>
    <w:p w14:paraId="21A155B2" w14:textId="56F4C400" w:rsidR="00976B1B" w:rsidRDefault="00976B1B" w:rsidP="00856413">
      <w:pPr>
        <w:pStyle w:val="Body"/>
      </w:pPr>
      <w:r w:rsidRPr="007F7E08">
        <w:t xml:space="preserve">For specific details, please see the current </w:t>
      </w:r>
      <w:r>
        <w:t>AQS</w:t>
      </w:r>
      <w:r w:rsidRPr="007F7E08">
        <w:t xml:space="preserve"> Rolling Action Item List posted at </w:t>
      </w:r>
      <w:hyperlink r:id="rId11" w:history="1">
        <w:r w:rsidRPr="00D109C4">
          <w:rPr>
            <w:rStyle w:val="Hyperlink"/>
          </w:rPr>
          <w:t>www.eAuditNet.com</w:t>
        </w:r>
      </w:hyperlink>
      <w:r w:rsidRPr="007F7E08">
        <w:t>, under Public Documents</w:t>
      </w:r>
      <w:r>
        <w:t xml:space="preserve"> – AQS.</w:t>
      </w:r>
    </w:p>
    <w:p w14:paraId="5AD965D6" w14:textId="74FCE6E5" w:rsidR="00BF57FB" w:rsidRDefault="00BF57FB" w:rsidP="00BF57FB">
      <w:pPr>
        <w:pStyle w:val="Heading1"/>
      </w:pPr>
      <w:r w:rsidRPr="00BF57FB">
        <w:t>Misc Reporting</w:t>
      </w:r>
      <w:r>
        <w:t xml:space="preserve"> – OPEN</w:t>
      </w:r>
    </w:p>
    <w:p w14:paraId="0FCB606A" w14:textId="77777777" w:rsidR="00976B1B" w:rsidRDefault="00976B1B" w:rsidP="00976B1B">
      <w:pPr>
        <w:pStyle w:val="Heading2"/>
      </w:pPr>
      <w:r>
        <w:t>Supplier Support Committee (SSC) Report-Out</w:t>
      </w:r>
    </w:p>
    <w:p w14:paraId="083E7084" w14:textId="4366428C" w:rsidR="00976B1B" w:rsidRPr="00FA7E9D" w:rsidRDefault="00976B1B" w:rsidP="00976B1B">
      <w:pPr>
        <w:pStyle w:val="Body"/>
      </w:pPr>
      <w:r w:rsidRPr="00976B1B">
        <w:t>The SSC presentation was given by David Eshleman.</w:t>
      </w:r>
      <w:r>
        <w:t xml:space="preserve"> The Supplier News was shown to all in attendance.  This presentation was given in place of the standard SSC presentation that is given before the Tuesday night SSC meeting.</w:t>
      </w:r>
    </w:p>
    <w:p w14:paraId="5E6F3FA8" w14:textId="77777777" w:rsidR="00976B1B" w:rsidRDefault="00976B1B" w:rsidP="00976B1B">
      <w:pPr>
        <w:pStyle w:val="Heading2"/>
      </w:pPr>
      <w:r>
        <w:lastRenderedPageBreak/>
        <w:t>Nadcap Management Council (NMC) AQS Metrics</w:t>
      </w:r>
    </w:p>
    <w:p w14:paraId="6CEA09B6" w14:textId="29612434" w:rsidR="00976B1B" w:rsidRPr="00FA7E9D" w:rsidRDefault="00976B1B" w:rsidP="00976B1B">
      <w:pPr>
        <w:pStyle w:val="Body"/>
      </w:pPr>
      <w:r>
        <w:t xml:space="preserve">Metrics were reviewed in eAuditNet.  </w:t>
      </w:r>
    </w:p>
    <w:p w14:paraId="69838AB8" w14:textId="77777777" w:rsidR="00976B1B" w:rsidRDefault="00976B1B" w:rsidP="00976B1B">
      <w:pPr>
        <w:pStyle w:val="Heading2"/>
      </w:pPr>
      <w:r>
        <w:t>Audit Observations</w:t>
      </w:r>
    </w:p>
    <w:p w14:paraId="766D9B91" w14:textId="16D32AC0" w:rsidR="00976B1B" w:rsidRDefault="00976B1B" w:rsidP="00976B1B">
      <w:pPr>
        <w:pStyle w:val="Body"/>
      </w:pPr>
      <w:r>
        <w:t>Reviewed Auditor Observation status.  The current Metric is red, does not meet, as 3 of 16 auditors have been observed.  The participants reviewed the plan for 2016.  All observers need to look to see if there is a conjoined commodity audit and to include both audits as part of their observation.</w:t>
      </w:r>
    </w:p>
    <w:p w14:paraId="3E1BB2AF" w14:textId="798B0428" w:rsidR="00976B1B" w:rsidRDefault="00976B1B" w:rsidP="00976B1B">
      <w:pPr>
        <w:pStyle w:val="Body"/>
      </w:pPr>
      <w:r>
        <w:t>Susan presented directions on how to find an audit to observe as well as reminded the group of the standing RAIL item #56.</w:t>
      </w:r>
    </w:p>
    <w:p w14:paraId="65F60B00" w14:textId="5475CD32" w:rsidR="00976B1B" w:rsidRDefault="00976B1B" w:rsidP="00976B1B">
      <w:pPr>
        <w:pStyle w:val="Heading2"/>
      </w:pPr>
      <w:r>
        <w:t>Certification Bodies Notifications (including Scope Exceptions)</w:t>
      </w:r>
    </w:p>
    <w:p w14:paraId="2B10EC9F" w14:textId="3B335613" w:rsidR="00976B1B" w:rsidRDefault="00976B1B" w:rsidP="00976B1B">
      <w:pPr>
        <w:pStyle w:val="Body"/>
      </w:pPr>
      <w:r>
        <w:t>The task group reviewed the high level report for OASIS reporting. Susan covered the presentation for the number of notifications and exclusions that have been reported.</w:t>
      </w:r>
    </w:p>
    <w:p w14:paraId="43525FA3" w14:textId="77777777" w:rsidR="00976B1B" w:rsidRPr="001F721C" w:rsidRDefault="00976B1B" w:rsidP="00976B1B">
      <w:pPr>
        <w:pStyle w:val="Heading2"/>
      </w:pPr>
      <w:r>
        <w:t>Delegation</w:t>
      </w:r>
    </w:p>
    <w:p w14:paraId="7BC0D05D" w14:textId="2F068A41" w:rsidR="00976B1B" w:rsidRPr="00C54BAD" w:rsidRDefault="00976B1B" w:rsidP="00976B1B">
      <w:pPr>
        <w:pStyle w:val="Body"/>
        <w:rPr>
          <w:i/>
        </w:rPr>
      </w:pPr>
      <w:r>
        <w:t>The t-frm-07 was reviewed for both reviewers. Delegation was at 100% for both reviewers. The percentage of both reviewers meet the requirements.</w:t>
      </w:r>
      <w:r w:rsidRPr="00976B1B">
        <w:t xml:space="preserve"> </w:t>
      </w:r>
      <w:r>
        <w:t xml:space="preserve">The task group reviewed the statistics on delegation.  </w:t>
      </w:r>
      <w:r w:rsidRPr="00976B1B">
        <w:t>Both Susan Frailey and Mike Gutridge were confirmed for continued delegation.</w:t>
      </w:r>
    </w:p>
    <w:p w14:paraId="7EE82AC0" w14:textId="3085E9FA" w:rsidR="00BF57FB" w:rsidRDefault="00BF57FB" w:rsidP="00BF57FB">
      <w:pPr>
        <w:pStyle w:val="Heading1"/>
      </w:pPr>
      <w:bookmarkStart w:id="160" w:name="_Toc433899644"/>
      <w:bookmarkStart w:id="161" w:name="_Toc444613766"/>
      <w:r>
        <w:t>Planning and Operations Report-Out slide (prepare as necessary)</w:t>
      </w:r>
      <w:bookmarkEnd w:id="160"/>
      <w:bookmarkEnd w:id="161"/>
      <w:r>
        <w:t xml:space="preserve"> </w:t>
      </w:r>
      <w:r w:rsidR="00976B1B">
        <w:t>–</w:t>
      </w:r>
      <w:r>
        <w:t xml:space="preserve"> OPEN</w:t>
      </w:r>
    </w:p>
    <w:p w14:paraId="1D774F8F" w14:textId="739AF44D" w:rsidR="00976B1B" w:rsidRPr="00976B1B" w:rsidRDefault="00976B1B" w:rsidP="00976B1B">
      <w:pPr>
        <w:pStyle w:val="Body"/>
      </w:pPr>
      <w:r>
        <w:t>Not needed at this meeting.</w:t>
      </w:r>
    </w:p>
    <w:p w14:paraId="72BDE1C9" w14:textId="3F08F41F" w:rsidR="00BF57FB" w:rsidRDefault="00BF57FB" w:rsidP="00BF57FB">
      <w:pPr>
        <w:pStyle w:val="Heading1"/>
      </w:pPr>
      <w:bookmarkStart w:id="162" w:name="_Toc433899646"/>
      <w:bookmarkStart w:id="163" w:name="_Toc444613768"/>
      <w:r>
        <w:t>AQS Liaison Meeting Report Out</w:t>
      </w:r>
      <w:bookmarkEnd w:id="162"/>
      <w:bookmarkEnd w:id="163"/>
      <w:r>
        <w:t xml:space="preserve"> - OPEN</w:t>
      </w:r>
    </w:p>
    <w:p w14:paraId="2F59471F" w14:textId="55344FD6" w:rsidR="005E1BC3" w:rsidRDefault="005E1BC3" w:rsidP="005E1BC3">
      <w:pPr>
        <w:pStyle w:val="Body"/>
      </w:pPr>
      <w:r>
        <w:t>Robin Borelli debriefed</w:t>
      </w:r>
      <w:r w:rsidR="00976B1B">
        <w:t xml:space="preserve"> the Task Group on</w:t>
      </w:r>
      <w:r>
        <w:t xml:space="preserve"> the Liaison meeting from the previous evening.</w:t>
      </w:r>
      <w:r>
        <w:br/>
        <w:t xml:space="preserve">No </w:t>
      </w:r>
      <w:r w:rsidR="00976B1B">
        <w:t xml:space="preserve">quality </w:t>
      </w:r>
      <w:r>
        <w:t>issues from the task groups.  The checklist review project is continuing and is slightly less than 50% complete.</w:t>
      </w:r>
    </w:p>
    <w:p w14:paraId="7509CAEB" w14:textId="672F360C" w:rsidR="005E1BC3" w:rsidRDefault="005E1BC3" w:rsidP="005E1BC3">
      <w:pPr>
        <w:pStyle w:val="ActionItem"/>
      </w:pPr>
      <w:r>
        <w:t xml:space="preserve">ACTION ITEM: Susan Frailey to send communication to those that are still needing to complete this project.  </w:t>
      </w:r>
      <w:r w:rsidR="00B16F65">
        <w:t>(</w:t>
      </w:r>
      <w:r>
        <w:t>Due Date: 31-Jul-2016</w:t>
      </w:r>
      <w:r w:rsidR="00B16F65">
        <w:t>)</w:t>
      </w:r>
      <w:r>
        <w:t xml:space="preserve"> </w:t>
      </w:r>
    </w:p>
    <w:p w14:paraId="02562D72" w14:textId="3B3E532D" w:rsidR="00BF57FB" w:rsidRDefault="00B61E79" w:rsidP="00BF57FB">
      <w:pPr>
        <w:pStyle w:val="Heading1"/>
      </w:pPr>
      <w:bookmarkStart w:id="164" w:name="_Toc433899648"/>
      <w:bookmarkStart w:id="165" w:name="_Toc444613770"/>
      <w:r>
        <w:t>AC7004 Revision</w:t>
      </w:r>
      <w:bookmarkEnd w:id="164"/>
      <w:bookmarkEnd w:id="165"/>
      <w:r>
        <w:t xml:space="preserve"> – OPEN</w:t>
      </w:r>
    </w:p>
    <w:p w14:paraId="4728F278" w14:textId="71682034" w:rsidR="00B61E79" w:rsidRDefault="009F5074" w:rsidP="00B61E79">
      <w:pPr>
        <w:pStyle w:val="Body"/>
      </w:pPr>
      <w:r>
        <w:t>A Handbook sub-team will need to work on</w:t>
      </w:r>
      <w:r w:rsidR="00C54BAD">
        <w:t xml:space="preserve"> </w:t>
      </w:r>
      <w:r w:rsidR="00B94354">
        <w:t xml:space="preserve">for </w:t>
      </w:r>
      <w:r w:rsidR="00C54BAD">
        <w:t>those</w:t>
      </w:r>
      <w:r w:rsidR="003C2974">
        <w:t xml:space="preserve"> hi</w:t>
      </w:r>
      <w:r w:rsidR="00C54BAD">
        <w:t>ghlighted areas in the AC7004F DRAFT</w:t>
      </w:r>
      <w:r w:rsidR="00B94354">
        <w:t>.</w:t>
      </w:r>
      <w:r w:rsidR="003C2974">
        <w:t xml:space="preserve">  The handbook needs to be completed at the same time the revised checklist is completed, so both can be posted at the same time.</w:t>
      </w:r>
    </w:p>
    <w:p w14:paraId="71F58C5D" w14:textId="77777777" w:rsidR="00B94354" w:rsidRDefault="00C54BAD" w:rsidP="00B94354">
      <w:pPr>
        <w:pStyle w:val="Body"/>
        <w:spacing w:after="0"/>
      </w:pPr>
      <w:r>
        <w:t>Team leader: Tony Marino</w:t>
      </w:r>
    </w:p>
    <w:p w14:paraId="362E3B72" w14:textId="56761B1D" w:rsidR="00C54BAD" w:rsidRDefault="00B94354" w:rsidP="00B94354">
      <w:pPr>
        <w:pStyle w:val="Body"/>
        <w:tabs>
          <w:tab w:val="left" w:pos="2250"/>
        </w:tabs>
      </w:pPr>
      <w:r>
        <w:t>Team Members</w:t>
      </w:r>
      <w:r w:rsidR="00C56136">
        <w:t xml:space="preserve">: </w:t>
      </w:r>
      <w:r>
        <w:t xml:space="preserve"> </w:t>
      </w:r>
      <w:r w:rsidR="00C56136">
        <w:t>Dave Esh</w:t>
      </w:r>
      <w:r w:rsidR="00C170C4">
        <w:t>l</w:t>
      </w:r>
      <w:r w:rsidR="00C56136">
        <w:t>e</w:t>
      </w:r>
      <w:r w:rsidR="00C170C4">
        <w:t>man</w:t>
      </w:r>
      <w:r w:rsidR="00B16F65">
        <w:t>, D</w:t>
      </w:r>
      <w:r w:rsidR="00C54BAD">
        <w:t>ave Day</w:t>
      </w:r>
      <w:r w:rsidR="00B16F65">
        <w:t xml:space="preserve"> and </w:t>
      </w:r>
      <w:r w:rsidR="00C54BAD">
        <w:t>Su</w:t>
      </w:r>
      <w:r w:rsidR="00B16F65">
        <w:t>san</w:t>
      </w:r>
      <w:r w:rsidR="00DC4802">
        <w:t xml:space="preserve"> Frailey</w:t>
      </w:r>
      <w:r w:rsidR="00C54BAD">
        <w:t xml:space="preserve"> </w:t>
      </w:r>
      <w:r w:rsidR="00DC4802">
        <w:t>(</w:t>
      </w:r>
      <w:r w:rsidR="00C54BAD">
        <w:t>Staff</w:t>
      </w:r>
      <w:r w:rsidR="00DC4802">
        <w:t>)</w:t>
      </w:r>
    </w:p>
    <w:p w14:paraId="3A5F47D2" w14:textId="4A300127" w:rsidR="00B61E79" w:rsidRDefault="00B61E79" w:rsidP="00B61E79">
      <w:pPr>
        <w:pStyle w:val="Heading1"/>
      </w:pPr>
      <w:r w:rsidRPr="00B61E79">
        <w:t>Data Collection</w:t>
      </w:r>
      <w:r>
        <w:t xml:space="preserve"> – OPEN</w:t>
      </w:r>
    </w:p>
    <w:p w14:paraId="2EA9227D" w14:textId="34A988FC" w:rsidR="00B94354" w:rsidRPr="00B94354" w:rsidRDefault="00B94354" w:rsidP="00B94354">
      <w:pPr>
        <w:pStyle w:val="Body"/>
      </w:pPr>
      <w:r>
        <w:t>This agenda item is being moved to an annual review, during the first meeting of the year.  No discussion at this meeting.</w:t>
      </w:r>
    </w:p>
    <w:p w14:paraId="6F5871F8" w14:textId="12A66BAB" w:rsidR="00B61E79" w:rsidRDefault="00B61E79" w:rsidP="00B61E79">
      <w:pPr>
        <w:pStyle w:val="Heading1"/>
      </w:pPr>
      <w:bookmarkStart w:id="166" w:name="_Toc444613778"/>
      <w:r>
        <w:t>AQS News</w:t>
      </w:r>
      <w:r w:rsidR="00C56136">
        <w:t>L</w:t>
      </w:r>
      <w:r>
        <w:t>etter Discussion</w:t>
      </w:r>
      <w:bookmarkEnd w:id="166"/>
      <w:r>
        <w:t xml:space="preserve"> – OPEN</w:t>
      </w:r>
    </w:p>
    <w:p w14:paraId="1D01BE3A" w14:textId="69FB82E8" w:rsidR="00C54BAD" w:rsidRDefault="00C54BAD" w:rsidP="00C54BAD">
      <w:pPr>
        <w:pStyle w:val="Body"/>
      </w:pPr>
      <w:r>
        <w:t>There was a discussion of an AQS newsletter.  The general consensus was an ad hoc publication rather than a periodic</w:t>
      </w:r>
      <w:r w:rsidR="00B94354">
        <w:t xml:space="preserve"> publication</w:t>
      </w:r>
      <w:r>
        <w:t>.  The publication</w:t>
      </w:r>
      <w:r w:rsidR="00B94354">
        <w:t xml:space="preserve"> topic will be</w:t>
      </w:r>
      <w:r>
        <w:t xml:space="preserve"> in line with AC7004F</w:t>
      </w:r>
      <w:r w:rsidR="00887CE4">
        <w:t xml:space="preserve"> </w:t>
      </w:r>
      <w:r w:rsidR="00B94354">
        <w:t>revision of the checklist.</w:t>
      </w:r>
    </w:p>
    <w:p w14:paraId="700D1269" w14:textId="7557B0D6" w:rsidR="00C54BAD" w:rsidRDefault="00C54BAD" w:rsidP="00B94354">
      <w:pPr>
        <w:pStyle w:val="Body"/>
        <w:ind w:left="0"/>
        <w:rPr>
          <w:b/>
          <w:i/>
        </w:rPr>
      </w:pPr>
      <w:r w:rsidRPr="00030C0A">
        <w:rPr>
          <w:b/>
          <w:i/>
        </w:rPr>
        <w:t>ACTION ITEM:</w:t>
      </w:r>
      <w:r>
        <w:rPr>
          <w:b/>
          <w:i/>
        </w:rPr>
        <w:t xml:space="preserve"> Susan Frailey to add the newsletter to the agenda for the October 2016 Meeting in Pittsburgh.</w:t>
      </w:r>
      <w:r w:rsidRPr="00030C0A">
        <w:rPr>
          <w:b/>
          <w:i/>
        </w:rPr>
        <w:t xml:space="preserve"> </w:t>
      </w:r>
      <w:r w:rsidR="00B16F65">
        <w:rPr>
          <w:b/>
          <w:i/>
        </w:rPr>
        <w:t>(</w:t>
      </w:r>
      <w:r w:rsidRPr="00030C0A">
        <w:rPr>
          <w:b/>
          <w:i/>
        </w:rPr>
        <w:t xml:space="preserve">Due Date: </w:t>
      </w:r>
      <w:r w:rsidR="003F5695">
        <w:rPr>
          <w:b/>
          <w:i/>
        </w:rPr>
        <w:t>30-Jun-</w:t>
      </w:r>
      <w:r>
        <w:rPr>
          <w:b/>
          <w:i/>
        </w:rPr>
        <w:t>2016</w:t>
      </w:r>
      <w:r w:rsidR="00B16F65">
        <w:rPr>
          <w:b/>
          <w:i/>
        </w:rPr>
        <w:t>)</w:t>
      </w:r>
    </w:p>
    <w:p w14:paraId="009C3387" w14:textId="301EFA7D" w:rsidR="00B61E79" w:rsidRDefault="00B61E79" w:rsidP="00B61E79">
      <w:pPr>
        <w:pStyle w:val="Heading1"/>
      </w:pPr>
      <w:bookmarkStart w:id="167" w:name="_Toc350939630"/>
      <w:bookmarkStart w:id="168" w:name="_Toc350939707"/>
      <w:bookmarkStart w:id="169" w:name="_Toc350939794"/>
      <w:bookmarkStart w:id="170" w:name="_Toc350939890"/>
      <w:bookmarkStart w:id="171" w:name="_Toc350940005"/>
      <w:bookmarkStart w:id="172" w:name="_Toc350940228"/>
      <w:bookmarkStart w:id="173" w:name="_Toc350940804"/>
      <w:bookmarkStart w:id="174" w:name="_Toc350940947"/>
      <w:bookmarkStart w:id="175" w:name="_Toc350941294"/>
      <w:bookmarkStart w:id="176" w:name="_Toc350941422"/>
      <w:bookmarkStart w:id="177" w:name="_Toc350942181"/>
      <w:bookmarkStart w:id="178" w:name="_Toc358702290"/>
      <w:bookmarkStart w:id="179" w:name="_Toc358702757"/>
      <w:bookmarkStart w:id="180" w:name="_Toc358702861"/>
      <w:bookmarkStart w:id="181" w:name="_Toc360168683"/>
      <w:bookmarkStart w:id="182" w:name="_Toc360169394"/>
      <w:bookmarkStart w:id="183" w:name="_Toc360170467"/>
      <w:bookmarkStart w:id="184" w:name="_Toc360194019"/>
      <w:bookmarkStart w:id="185" w:name="_Toc360194134"/>
      <w:bookmarkStart w:id="186" w:name="_Toc368986564"/>
      <w:bookmarkStart w:id="187" w:name="_Toc380153405"/>
      <w:bookmarkStart w:id="188" w:name="_Toc381686480"/>
      <w:bookmarkStart w:id="189" w:name="_Toc381686899"/>
      <w:bookmarkStart w:id="190" w:name="_Toc381691519"/>
      <w:bookmarkStart w:id="191" w:name="_Toc390421264"/>
      <w:bookmarkStart w:id="192" w:name="_Toc390425539"/>
      <w:bookmarkStart w:id="193" w:name="_Toc390432934"/>
      <w:bookmarkStart w:id="194" w:name="_Toc390433042"/>
      <w:bookmarkStart w:id="195" w:name="_Toc390433145"/>
      <w:bookmarkStart w:id="196" w:name="_Toc390433350"/>
      <w:bookmarkStart w:id="197" w:name="_Toc390433452"/>
      <w:bookmarkStart w:id="198" w:name="_Toc390433554"/>
      <w:bookmarkStart w:id="199" w:name="_Toc401912096"/>
      <w:bookmarkStart w:id="200" w:name="_Toc403025785"/>
      <w:bookmarkStart w:id="201" w:name="_Toc413649201"/>
      <w:bookmarkStart w:id="202" w:name="_Toc423514999"/>
      <w:bookmarkStart w:id="203" w:name="_Toc423515109"/>
      <w:bookmarkStart w:id="204" w:name="_Toc433807222"/>
      <w:bookmarkStart w:id="205" w:name="_Toc433899658"/>
      <w:bookmarkStart w:id="206" w:name="_Toc444613780"/>
      <w:r>
        <w:lastRenderedPageBreak/>
        <w:t>9100 &amp; AC7004 Transition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 – OPEN</w:t>
      </w:r>
    </w:p>
    <w:p w14:paraId="62DAA243" w14:textId="17C015AD" w:rsidR="00B61E79" w:rsidRDefault="00C56136" w:rsidP="00B61E79">
      <w:pPr>
        <w:pStyle w:val="Body"/>
      </w:pPr>
      <w:r>
        <w:t>The group completed the draft of AC7004F.</w:t>
      </w:r>
      <w:r w:rsidR="00B94354">
        <w:t xml:space="preserve">  (WOO HOO)</w:t>
      </w:r>
    </w:p>
    <w:p w14:paraId="5C333266" w14:textId="23F68C2B" w:rsidR="00C56136" w:rsidRDefault="00C56136" w:rsidP="00B61E79">
      <w:pPr>
        <w:pStyle w:val="Body"/>
      </w:pPr>
      <w:r>
        <w:t>Remaining steps:</w:t>
      </w:r>
    </w:p>
    <w:p w14:paraId="33216A44" w14:textId="0AA82035" w:rsidR="00C56136" w:rsidRDefault="00C56136" w:rsidP="00B61E79">
      <w:pPr>
        <w:pStyle w:val="Body"/>
      </w:pPr>
      <w:r>
        <w:t>Validation to most recent version of 9100.</w:t>
      </w:r>
    </w:p>
    <w:p w14:paraId="446C22D1" w14:textId="3F0C59FA" w:rsidR="00C56136" w:rsidRDefault="00C56136" w:rsidP="00B61E79">
      <w:pPr>
        <w:pStyle w:val="Body"/>
      </w:pPr>
      <w:r>
        <w:t>Format including outline numbering</w:t>
      </w:r>
      <w:r w:rsidR="00B94354">
        <w:t>.</w:t>
      </w:r>
    </w:p>
    <w:p w14:paraId="799E394A" w14:textId="77193411" w:rsidR="00C56136" w:rsidRDefault="00C56136" w:rsidP="00B61E79">
      <w:pPr>
        <w:pStyle w:val="Body"/>
      </w:pPr>
      <w:r>
        <w:t>Grouping of requirements per YES/NO</w:t>
      </w:r>
    </w:p>
    <w:p w14:paraId="73BD190F" w14:textId="38A023E3" w:rsidR="00C56136" w:rsidRDefault="00C56136" w:rsidP="00B61E79">
      <w:pPr>
        <w:pStyle w:val="Body"/>
      </w:pPr>
      <w:r>
        <w:t xml:space="preserve">Determine questions eligible for </w:t>
      </w:r>
      <w:r w:rsidR="00DC4802">
        <w:t>NA by</w:t>
      </w:r>
      <w:r w:rsidR="00AA54C3">
        <w:t xml:space="preserve"> </w:t>
      </w:r>
      <w:r>
        <w:t>July 22</w:t>
      </w:r>
      <w:r w:rsidRPr="00C56136">
        <w:rPr>
          <w:vertAlign w:val="superscript"/>
        </w:rPr>
        <w:t>nd</w:t>
      </w:r>
    </w:p>
    <w:p w14:paraId="085FB44F" w14:textId="1C3D6025" w:rsidR="00C56136" w:rsidRDefault="00C56136" w:rsidP="00B61E79">
      <w:pPr>
        <w:pStyle w:val="Body"/>
      </w:pPr>
      <w:r>
        <w:t>TG review complete by August 12</w:t>
      </w:r>
      <w:r w:rsidRPr="00C56136">
        <w:rPr>
          <w:vertAlign w:val="superscript"/>
        </w:rPr>
        <w:t>th</w:t>
      </w:r>
    </w:p>
    <w:p w14:paraId="4EC927A1" w14:textId="6D810C14" w:rsidR="00C56136" w:rsidRDefault="00C56136" w:rsidP="00B61E79">
      <w:pPr>
        <w:pStyle w:val="Body"/>
      </w:pPr>
      <w:r>
        <w:t>TG Ballot or October Meeting vote</w:t>
      </w:r>
    </w:p>
    <w:p w14:paraId="16023391" w14:textId="0AB94345" w:rsidR="00C56136" w:rsidRDefault="00C56136" w:rsidP="00B61E79">
      <w:pPr>
        <w:pStyle w:val="Body"/>
      </w:pPr>
      <w:r>
        <w:t>NMC Ballot</w:t>
      </w:r>
    </w:p>
    <w:p w14:paraId="1C9CE179" w14:textId="0056660B" w:rsidR="00C56136" w:rsidRDefault="00C56136" w:rsidP="00B61E79">
      <w:pPr>
        <w:pStyle w:val="Body"/>
      </w:pPr>
      <w:r>
        <w:t>Develop Handbook in parallel to above</w:t>
      </w:r>
    </w:p>
    <w:p w14:paraId="369D01B0" w14:textId="40568B63" w:rsidR="003F5695" w:rsidRDefault="003F5695" w:rsidP="00B61E79">
      <w:pPr>
        <w:pStyle w:val="Body"/>
      </w:pPr>
      <w:r>
        <w:t>Update new auditor training materials</w:t>
      </w:r>
    </w:p>
    <w:p w14:paraId="28EEFDE8" w14:textId="57AEEBCE" w:rsidR="003C2974" w:rsidRDefault="003C2974" w:rsidP="003C2974">
      <w:pPr>
        <w:pStyle w:val="ActionItem"/>
      </w:pPr>
      <w:r>
        <w:t xml:space="preserve">ACTION ITEM: Susan Frailey to group requirements </w:t>
      </w:r>
      <w:r w:rsidR="006B4349">
        <w:t>with</w:t>
      </w:r>
      <w:r>
        <w:t xml:space="preserve"> YES/NO responses where appropriate </w:t>
      </w:r>
      <w:r w:rsidR="006B4349">
        <w:t>and determine questions eligible for N/A</w:t>
      </w:r>
      <w:r>
        <w:t xml:space="preserve">. </w:t>
      </w:r>
      <w:r w:rsidR="006B4349">
        <w:t>Susan to send out to the task group for review.</w:t>
      </w:r>
      <w:r>
        <w:t xml:space="preserve"> </w:t>
      </w:r>
      <w:r w:rsidR="00B16F65">
        <w:t>(</w:t>
      </w:r>
      <w:r>
        <w:t xml:space="preserve">Due Date: </w:t>
      </w:r>
      <w:r w:rsidR="006B4349">
        <w:t>22</w:t>
      </w:r>
      <w:r>
        <w:t>-</w:t>
      </w:r>
      <w:r w:rsidR="006B4349">
        <w:t>Jul</w:t>
      </w:r>
      <w:r>
        <w:t>-2016</w:t>
      </w:r>
      <w:r w:rsidR="00B16F65">
        <w:t>)</w:t>
      </w:r>
    </w:p>
    <w:p w14:paraId="6B7CAC68" w14:textId="47CF3DC9" w:rsidR="003C2974" w:rsidRDefault="003C2974" w:rsidP="003C2974">
      <w:pPr>
        <w:pStyle w:val="ActionItem"/>
      </w:pPr>
      <w:r>
        <w:t xml:space="preserve">ACTION ITEM: </w:t>
      </w:r>
      <w:r w:rsidR="00AA54C3">
        <w:t>The Task Group to review the draft checklist and comment back</w:t>
      </w:r>
      <w:r>
        <w:t xml:space="preserve">. </w:t>
      </w:r>
      <w:r w:rsidR="00B16F65">
        <w:t>(</w:t>
      </w:r>
      <w:r>
        <w:t xml:space="preserve">Due Date: </w:t>
      </w:r>
      <w:r w:rsidR="00AA54C3">
        <w:t>12</w:t>
      </w:r>
      <w:r>
        <w:t>-</w:t>
      </w:r>
      <w:r w:rsidR="00AA54C3">
        <w:t>Aug</w:t>
      </w:r>
      <w:r>
        <w:t>-2016</w:t>
      </w:r>
      <w:r w:rsidR="00B16F65">
        <w:t>)</w:t>
      </w:r>
    </w:p>
    <w:p w14:paraId="484708E0" w14:textId="426D6329" w:rsidR="00C56136" w:rsidRDefault="007E0D92" w:rsidP="00B94354">
      <w:pPr>
        <w:pStyle w:val="ActionItem"/>
      </w:pPr>
      <w:r>
        <w:t>ACTION ITEM: Su</w:t>
      </w:r>
      <w:r w:rsidR="003C2974">
        <w:t>san</w:t>
      </w:r>
      <w:r>
        <w:t xml:space="preserve"> Frailey to assure the correlation matrix is developed </w:t>
      </w:r>
      <w:r w:rsidR="003C2974">
        <w:t>(</w:t>
      </w:r>
      <w:r>
        <w:t xml:space="preserve">9100 </w:t>
      </w:r>
      <w:r w:rsidR="003C2974">
        <w:t>–</w:t>
      </w:r>
      <w:r>
        <w:t xml:space="preserve"> 7004</w:t>
      </w:r>
      <w:r w:rsidR="003C2974">
        <w:t>).</w:t>
      </w:r>
      <w:r>
        <w:t xml:space="preserve"> </w:t>
      </w:r>
      <w:r w:rsidR="00B16F65">
        <w:t>(</w:t>
      </w:r>
      <w:r>
        <w:t>Due Date: 31</w:t>
      </w:r>
      <w:r w:rsidR="003C2974">
        <w:t>-Dec-</w:t>
      </w:r>
      <w:r>
        <w:t>2016</w:t>
      </w:r>
      <w:r w:rsidR="00B16F65">
        <w:t>)</w:t>
      </w:r>
    </w:p>
    <w:p w14:paraId="788FDE78" w14:textId="0BFB0114" w:rsidR="00B61E79" w:rsidRDefault="00B61E79" w:rsidP="00B61E79">
      <w:pPr>
        <w:pStyle w:val="ActionItem"/>
      </w:pPr>
      <w:r>
        <w:t>ACTION</w:t>
      </w:r>
      <w:r w:rsidR="00262CCB">
        <w:t xml:space="preserve"> ITEM</w:t>
      </w:r>
      <w:r>
        <w:t>:</w:t>
      </w:r>
      <w:r w:rsidR="00262CCB">
        <w:t xml:space="preserve"> Robin Borelli</w:t>
      </w:r>
      <w:r>
        <w:t xml:space="preserve"> </w:t>
      </w:r>
      <w:r w:rsidR="00262CCB">
        <w:t xml:space="preserve">to develop a timeline showing checklist revision activities supporting a 01 JANUARY 2017 implementation date including ancillary processes such as the audit handbook.  </w:t>
      </w:r>
      <w:r w:rsidR="00B16F65">
        <w:t>(</w:t>
      </w:r>
      <w:r>
        <w:t xml:space="preserve">Due Date: </w:t>
      </w:r>
      <w:r w:rsidR="00262CCB">
        <w:t>31</w:t>
      </w:r>
      <w:r>
        <w:t>-Jul-20</w:t>
      </w:r>
      <w:r w:rsidR="00262CCB">
        <w:t>16</w:t>
      </w:r>
      <w:r w:rsidR="00B16F65">
        <w:t>)</w:t>
      </w:r>
    </w:p>
    <w:p w14:paraId="35271CC3" w14:textId="4008C3B6" w:rsidR="00B61E79" w:rsidRDefault="00B61E79" w:rsidP="00B61E79">
      <w:pPr>
        <w:pStyle w:val="Heading1"/>
      </w:pPr>
      <w:bookmarkStart w:id="207" w:name="_Toc350939643"/>
      <w:bookmarkStart w:id="208" w:name="_Toc350939720"/>
      <w:bookmarkStart w:id="209" w:name="_Toc350939810"/>
      <w:bookmarkStart w:id="210" w:name="_Toc350939903"/>
      <w:bookmarkStart w:id="211" w:name="_Toc350940018"/>
      <w:bookmarkStart w:id="212" w:name="_Toc350940241"/>
      <w:bookmarkStart w:id="213" w:name="_Toc350940817"/>
      <w:bookmarkStart w:id="214" w:name="_Toc350940960"/>
      <w:bookmarkStart w:id="215" w:name="_Toc350941307"/>
      <w:bookmarkStart w:id="216" w:name="_Toc350941435"/>
      <w:bookmarkStart w:id="217" w:name="_Toc350942194"/>
      <w:bookmarkStart w:id="218" w:name="_Toc358702305"/>
      <w:bookmarkStart w:id="219" w:name="_Toc358702766"/>
      <w:bookmarkStart w:id="220" w:name="_Toc358702870"/>
      <w:bookmarkStart w:id="221" w:name="_Toc360168692"/>
      <w:bookmarkStart w:id="222" w:name="_Toc360169403"/>
      <w:bookmarkStart w:id="223" w:name="_Toc360170476"/>
      <w:bookmarkStart w:id="224" w:name="_Toc360194028"/>
      <w:bookmarkStart w:id="225" w:name="_Toc360194143"/>
      <w:bookmarkStart w:id="226" w:name="_Toc368986577"/>
      <w:bookmarkStart w:id="227" w:name="_Toc380153418"/>
      <w:bookmarkStart w:id="228" w:name="_Toc381686493"/>
      <w:bookmarkStart w:id="229" w:name="_Toc381686912"/>
      <w:bookmarkStart w:id="230" w:name="_Toc381691532"/>
      <w:bookmarkStart w:id="231" w:name="_Toc390421273"/>
      <w:bookmarkStart w:id="232" w:name="_Toc390425548"/>
      <w:bookmarkStart w:id="233" w:name="_Toc390432943"/>
      <w:bookmarkStart w:id="234" w:name="_Toc390433051"/>
      <w:bookmarkStart w:id="235" w:name="_Toc390433154"/>
      <w:bookmarkStart w:id="236" w:name="_Toc390433359"/>
      <w:bookmarkStart w:id="237" w:name="_Toc390433461"/>
      <w:bookmarkStart w:id="238" w:name="_Toc390433563"/>
      <w:bookmarkStart w:id="239" w:name="_Toc401912109"/>
      <w:bookmarkStart w:id="240" w:name="_Toc403025798"/>
      <w:bookmarkStart w:id="241" w:name="_Toc413649214"/>
      <w:bookmarkStart w:id="242" w:name="_Toc423515008"/>
      <w:bookmarkStart w:id="243" w:name="_Toc423515118"/>
      <w:bookmarkStart w:id="244" w:name="_Toc433807235"/>
      <w:bookmarkStart w:id="245" w:name="_Toc433899671"/>
      <w:bookmarkStart w:id="246" w:name="_Toc444613793"/>
      <w:r>
        <w:t>AQS Auditor Training Update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 – OPEN</w:t>
      </w:r>
    </w:p>
    <w:p w14:paraId="7DAD7790" w14:textId="27A47FA4" w:rsidR="00B61E79" w:rsidRDefault="003F5695" w:rsidP="00B61E79">
      <w:pPr>
        <w:pStyle w:val="Body"/>
      </w:pPr>
      <w:r>
        <w:t>There were two auditors successfully trained since the last meeting</w:t>
      </w:r>
      <w:r w:rsidR="00AA54C3">
        <w:t>.</w:t>
      </w:r>
    </w:p>
    <w:p w14:paraId="23850931" w14:textId="7AFD6AA1" w:rsidR="00B61E79" w:rsidRDefault="00B61E79" w:rsidP="00B61E79">
      <w:pPr>
        <w:pStyle w:val="Heading1"/>
      </w:pPr>
      <w:bookmarkStart w:id="247" w:name="_Toc433899673"/>
      <w:bookmarkStart w:id="248" w:name="_Toc444613795"/>
      <w:r>
        <w:t>Planning &amp; Operations Meeting Report Out</w:t>
      </w:r>
      <w:bookmarkEnd w:id="247"/>
      <w:bookmarkEnd w:id="248"/>
      <w:r>
        <w:t xml:space="preserve"> – OPEN</w:t>
      </w:r>
    </w:p>
    <w:p w14:paraId="66F09D85" w14:textId="34524BDD" w:rsidR="00B61E79" w:rsidRDefault="002E2C36" w:rsidP="00B61E79">
      <w:pPr>
        <w:pStyle w:val="Body"/>
      </w:pPr>
      <w:r>
        <w:t>Robin Borelli</w:t>
      </w:r>
      <w:r w:rsidR="0058685B">
        <w:t xml:space="preserve"> and Scott O’Connor</w:t>
      </w:r>
      <w:r>
        <w:t xml:space="preserve"> reviewed the previous night’s meeting.  There </w:t>
      </w:r>
      <w:r w:rsidR="00AA54C3">
        <w:t xml:space="preserve">was a discussion </w:t>
      </w:r>
      <w:r>
        <w:t xml:space="preserve">on </w:t>
      </w:r>
      <w:r w:rsidR="00AA54C3">
        <w:t xml:space="preserve">the </w:t>
      </w:r>
      <w:r>
        <w:t xml:space="preserve">AQS Task Group’s inability to </w:t>
      </w:r>
      <w:r w:rsidR="00DD0EC1">
        <w:t>meet the auditor observation requirements.</w:t>
      </w:r>
      <w:r w:rsidR="00AA54C3">
        <w:t xml:space="preserve"> A sub-team was created through P&amp;O to address this concern.</w:t>
      </w:r>
    </w:p>
    <w:p w14:paraId="028289A1" w14:textId="19086399" w:rsidR="00B61E79" w:rsidRDefault="00B61E79" w:rsidP="00B61E79">
      <w:pPr>
        <w:pStyle w:val="Heading1"/>
      </w:pPr>
      <w:bookmarkStart w:id="249" w:name="_Toc433899675"/>
      <w:bookmarkStart w:id="250" w:name="_Toc444613797"/>
      <w:r>
        <w:t>Auditor Conference for October 2016</w:t>
      </w:r>
      <w:bookmarkEnd w:id="249"/>
      <w:bookmarkEnd w:id="250"/>
      <w:r>
        <w:t xml:space="preserve"> – OPEN</w:t>
      </w:r>
    </w:p>
    <w:p w14:paraId="5C90EBA8" w14:textId="2DD27C0B" w:rsidR="00B61E79" w:rsidRDefault="00CE1F51" w:rsidP="00B61E79">
      <w:pPr>
        <w:pStyle w:val="Body"/>
      </w:pPr>
      <w:r>
        <w:t>Single Topic – AC7004 coming revision</w:t>
      </w:r>
      <w:r w:rsidR="003F5695">
        <w:br/>
        <w:t>The AQS time is Sunday morning 7:30</w:t>
      </w:r>
      <w:r w:rsidR="00AA54C3">
        <w:t>am</w:t>
      </w:r>
      <w:r w:rsidR="003F5695">
        <w:t xml:space="preserve"> – 9:00</w:t>
      </w:r>
      <w:r w:rsidR="00AA54C3">
        <w:t>am</w:t>
      </w:r>
    </w:p>
    <w:p w14:paraId="66DBF647" w14:textId="483B025B" w:rsidR="00CE1F51" w:rsidRDefault="00CE1F51" w:rsidP="00CE1F51">
      <w:pPr>
        <w:pStyle w:val="Body"/>
      </w:pPr>
      <w:r>
        <w:t>Team Leader:</w:t>
      </w:r>
      <w:r w:rsidRPr="00CE1F51">
        <w:t xml:space="preserve"> </w:t>
      </w:r>
      <w:r>
        <w:t>Tony Marino</w:t>
      </w:r>
    </w:p>
    <w:p w14:paraId="1F83F855" w14:textId="025E28FD" w:rsidR="00CE1F51" w:rsidRDefault="00CE1F51" w:rsidP="00CE1F51">
      <w:pPr>
        <w:pStyle w:val="Body"/>
      </w:pPr>
      <w:r>
        <w:t>Team: Dave Day, Scott O’Connor</w:t>
      </w:r>
      <w:r w:rsidR="00B16F65">
        <w:t xml:space="preserve"> and </w:t>
      </w:r>
      <w:r w:rsidR="003F5695">
        <w:t>Su</w:t>
      </w:r>
      <w:r w:rsidR="00AA54C3">
        <w:t>san</w:t>
      </w:r>
      <w:r w:rsidR="003F5695">
        <w:t xml:space="preserve"> Frailey</w:t>
      </w:r>
    </w:p>
    <w:p w14:paraId="4E512DEA" w14:textId="6D639E52" w:rsidR="00B61E79" w:rsidRDefault="00B61E79" w:rsidP="00B61E79">
      <w:pPr>
        <w:pStyle w:val="Heading1"/>
      </w:pPr>
      <w:r w:rsidRPr="00B61E79">
        <w:lastRenderedPageBreak/>
        <w:t>New Business</w:t>
      </w:r>
      <w:r>
        <w:t xml:space="preserve"> – OPEN</w:t>
      </w:r>
    </w:p>
    <w:p w14:paraId="1AB39218" w14:textId="155EB88E" w:rsidR="00B61E79" w:rsidRDefault="008D03CE" w:rsidP="00B61E79">
      <w:pPr>
        <w:pStyle w:val="Body"/>
      </w:pPr>
      <w:r>
        <w:t>Frank McManus briefed the use of AC7004 for non-special process suppliers.</w:t>
      </w:r>
      <w:r w:rsidR="003F5695">
        <w:t xml:space="preserve">  Frank and Su</w:t>
      </w:r>
      <w:r w:rsidR="00AA54C3">
        <w:t>san</w:t>
      </w:r>
      <w:r w:rsidR="003F5695">
        <w:t xml:space="preserve"> will continue to work the opportunity. Dave Day agreed to be involved as a member of the AAQG.</w:t>
      </w:r>
    </w:p>
    <w:p w14:paraId="11D1CF0C" w14:textId="5B21A57E" w:rsidR="00CE1F51" w:rsidRDefault="00CE1F51" w:rsidP="00B61E79">
      <w:pPr>
        <w:pStyle w:val="Body"/>
      </w:pPr>
      <w:r>
        <w:t>Completed the survey on frequency of Nadcap face-to-face meetings.</w:t>
      </w:r>
      <w:r w:rsidR="003F5695">
        <w:t xml:space="preserve">  Su</w:t>
      </w:r>
      <w:r w:rsidR="00AA54C3">
        <w:t>san</w:t>
      </w:r>
      <w:r w:rsidR="003F5695">
        <w:t xml:space="preserve"> Frailey will forward as appropriate.</w:t>
      </w:r>
    </w:p>
    <w:p w14:paraId="745C2627" w14:textId="43962562" w:rsidR="00430622" w:rsidRDefault="00430622" w:rsidP="00B61E79">
      <w:pPr>
        <w:pStyle w:val="Body"/>
      </w:pPr>
      <w:r>
        <w:t xml:space="preserve">The quality systems primer or Quality 101 </w:t>
      </w:r>
      <w:r w:rsidR="007E4743">
        <w:t xml:space="preserve">was </w:t>
      </w:r>
      <w:r>
        <w:t>review</w:t>
      </w:r>
      <w:r w:rsidR="007E4743">
        <w:t>ed and the group made a few final edits</w:t>
      </w:r>
      <w:r>
        <w:t>.</w:t>
      </w:r>
      <w:r w:rsidR="007E4743">
        <w:t xml:space="preserve">  The finished file will be made available through eAuditNet</w:t>
      </w:r>
      <w:r w:rsidR="00AA54C3">
        <w:t>, in the AQS Public documents</w:t>
      </w:r>
      <w:r w:rsidR="007E4743">
        <w:t>.</w:t>
      </w:r>
    </w:p>
    <w:p w14:paraId="4AEDACCA" w14:textId="38BAA7B3" w:rsidR="003F5695" w:rsidRDefault="00696644" w:rsidP="003F5695">
      <w:pPr>
        <w:pStyle w:val="ActionItem"/>
      </w:pPr>
      <w:r>
        <w:t>ACTION ITEM: Su</w:t>
      </w:r>
      <w:r w:rsidR="00AA54C3">
        <w:t>san</w:t>
      </w:r>
      <w:r>
        <w:t xml:space="preserve"> Frailey post the Quality 101 file to eAuditNet and notify all </w:t>
      </w:r>
      <w:r w:rsidR="00AA54C3">
        <w:t>S</w:t>
      </w:r>
      <w:r>
        <w:t xml:space="preserve">taff </w:t>
      </w:r>
      <w:r w:rsidR="00AA54C3">
        <w:t>E</w:t>
      </w:r>
      <w:r>
        <w:t xml:space="preserve">ngineers of its availability. </w:t>
      </w:r>
      <w:r w:rsidR="00B16F65">
        <w:t>(</w:t>
      </w:r>
      <w:r>
        <w:t>Due Date: 31-Jul-2016</w:t>
      </w:r>
      <w:r w:rsidR="00B16F65">
        <w:t>)</w:t>
      </w:r>
      <w:r w:rsidR="003F5695" w:rsidRPr="003F5695">
        <w:t xml:space="preserve"> </w:t>
      </w:r>
    </w:p>
    <w:p w14:paraId="2E728014" w14:textId="4A2ED165" w:rsidR="003F5695" w:rsidRDefault="003F5695" w:rsidP="003F5695">
      <w:pPr>
        <w:pStyle w:val="ActionItem"/>
      </w:pPr>
      <w:r>
        <w:t>ACTION ITEM: Su</w:t>
      </w:r>
      <w:r w:rsidR="00AA54C3">
        <w:t>san</w:t>
      </w:r>
      <w:r>
        <w:t xml:space="preserve"> Frailey to add a standing agenda item to review any files that the TG has published on eAuditNet to access the need for updates. </w:t>
      </w:r>
      <w:r w:rsidR="00B16F65">
        <w:t>(</w:t>
      </w:r>
      <w:r>
        <w:t>Due Date: 31-Jul-2016</w:t>
      </w:r>
      <w:r w:rsidR="00B16F65">
        <w:t>)</w:t>
      </w:r>
    </w:p>
    <w:p w14:paraId="5F0092D9" w14:textId="57A67064" w:rsidR="00C54BAD" w:rsidRDefault="00C54BAD" w:rsidP="00C54BAD">
      <w:pPr>
        <w:pStyle w:val="ActionItem"/>
      </w:pPr>
      <w:r>
        <w:t xml:space="preserve">ACTION ITEM: Robin Borelli to draft guidance on process task group request for CB notifications.  The goal is to reduce the incidence of requests that do not result in a notification. </w:t>
      </w:r>
      <w:r w:rsidR="00B16F65">
        <w:t>(</w:t>
      </w:r>
      <w:r>
        <w:t>Due Date: 15-</w:t>
      </w:r>
      <w:r w:rsidR="003F5695">
        <w:t>Oct</w:t>
      </w:r>
      <w:r>
        <w:t>-2016</w:t>
      </w:r>
      <w:r w:rsidR="00B16F65">
        <w:t>)</w:t>
      </w:r>
    </w:p>
    <w:p w14:paraId="6C60EA00" w14:textId="0272DA0E" w:rsidR="00696644" w:rsidRPr="003F5695" w:rsidRDefault="003F5695" w:rsidP="007E4743">
      <w:pPr>
        <w:pStyle w:val="ActionItem"/>
        <w:rPr>
          <w:b w:val="0"/>
          <w:i w:val="0"/>
        </w:rPr>
      </w:pPr>
      <w:r>
        <w:rPr>
          <w:b w:val="0"/>
          <w:i w:val="0"/>
        </w:rPr>
        <w:t>OP 1117 Compliance</w:t>
      </w:r>
    </w:p>
    <w:p w14:paraId="57AC5118" w14:textId="0DBD70AF" w:rsidR="00C6329E" w:rsidRDefault="003F5695" w:rsidP="00C6329E">
      <w:pPr>
        <w:pStyle w:val="Body"/>
      </w:pPr>
      <w:r>
        <w:t xml:space="preserve">Discussion: </w:t>
      </w:r>
      <w:r w:rsidR="00C6329E">
        <w:t>Pe</w:t>
      </w:r>
      <w:r w:rsidR="00B16F65">
        <w:t>r OP1117, the SE will send an Em</w:t>
      </w:r>
      <w:r w:rsidR="00C6329E">
        <w:t xml:space="preserve">ail to the majority of auditors with acceptable </w:t>
      </w:r>
      <w:r w:rsidR="00B16F65">
        <w:t>performance indicators.  The E</w:t>
      </w:r>
      <w:r w:rsidR="00E672AF">
        <w:t>mail will include that auditor</w:t>
      </w:r>
      <w:r w:rsidR="00B16F65">
        <w:t>’</w:t>
      </w:r>
      <w:r w:rsidR="00E672AF">
        <w:t>s indicators and the population indicators.  The auditors with indicators outside the norm will receive individual feedback.  These auditors may include any auditor that receives certain averages or individual scores or significant negative supplier feedback.</w:t>
      </w:r>
      <w:r>
        <w:t xml:space="preserve">  As this process is developed, it may be proceduralized at a later date.</w:t>
      </w:r>
    </w:p>
    <w:p w14:paraId="32F688B1" w14:textId="304CED34" w:rsidR="00AA54C3" w:rsidRDefault="00E672AF" w:rsidP="00AA54C3">
      <w:pPr>
        <w:pStyle w:val="ActionItem"/>
      </w:pPr>
      <w:r>
        <w:t>ACTION ITEM: Su</w:t>
      </w:r>
      <w:r w:rsidR="0081707F">
        <w:t>san</w:t>
      </w:r>
      <w:r>
        <w:t xml:space="preserve"> Frailey and David Day to analyze the data and develop the thresholds. </w:t>
      </w:r>
      <w:r w:rsidR="00DC4802">
        <w:t>(</w:t>
      </w:r>
      <w:r>
        <w:t>Due Date: 31-Aug-2016</w:t>
      </w:r>
      <w:r w:rsidR="00DC4802">
        <w:t>)</w:t>
      </w:r>
      <w:r w:rsidR="00AA54C3" w:rsidRPr="00AA54C3">
        <w:t xml:space="preserve"> </w:t>
      </w:r>
    </w:p>
    <w:p w14:paraId="332870D5" w14:textId="079F9750" w:rsidR="00AA54C3" w:rsidRDefault="00AA54C3" w:rsidP="00AA54C3">
      <w:pPr>
        <w:pStyle w:val="ActionItem"/>
      </w:pPr>
      <w:r>
        <w:t xml:space="preserve">ACTION ITEM: Susan Frailey, Scott O’Connor and Tim Krumholz to develop the auditor training per OP 1117. </w:t>
      </w:r>
      <w:r w:rsidR="00DC4802">
        <w:t>(</w:t>
      </w:r>
      <w:r>
        <w:t>Due Date: 15-Oct-2016</w:t>
      </w:r>
      <w:r w:rsidR="00DC4802">
        <w:t>)</w:t>
      </w:r>
    </w:p>
    <w:p w14:paraId="3C546C69" w14:textId="66918031" w:rsidR="00E672AF" w:rsidRPr="00C6329E" w:rsidRDefault="009656D3" w:rsidP="00C6329E">
      <w:pPr>
        <w:pStyle w:val="Body"/>
      </w:pPr>
      <w:r>
        <w:t>The TG revised OP 1116</w:t>
      </w:r>
      <w:r w:rsidR="0081707F">
        <w:t xml:space="preserve"> to add clarification that the AQS Staff Engineer approves other commodity Staff Engineers to be AQS Auditors</w:t>
      </w:r>
      <w:r>
        <w:t>.</w:t>
      </w:r>
      <w:r w:rsidR="0081707F">
        <w:t xml:space="preserve">  Other changes made as needed.</w:t>
      </w:r>
    </w:p>
    <w:p w14:paraId="14B480C3" w14:textId="1777827C" w:rsidR="009656D3" w:rsidRDefault="009656D3" w:rsidP="009656D3">
      <w:pPr>
        <w:pStyle w:val="ActionItem"/>
      </w:pPr>
      <w:r>
        <w:t>ACTION ITEM: Su</w:t>
      </w:r>
      <w:r w:rsidR="0081707F">
        <w:t>san</w:t>
      </w:r>
      <w:r>
        <w:t xml:space="preserve"> Frailey to </w:t>
      </w:r>
      <w:r w:rsidR="00AA54C3">
        <w:t>ballot</w:t>
      </w:r>
      <w:r w:rsidR="004F3B2B">
        <w:t xml:space="preserve"> OP 1116 </w:t>
      </w:r>
      <w:r w:rsidR="00AA54C3">
        <w:t>to the task group</w:t>
      </w:r>
      <w:r w:rsidR="004F3B2B">
        <w:t xml:space="preserve">. </w:t>
      </w:r>
      <w:r>
        <w:t xml:space="preserve"> </w:t>
      </w:r>
      <w:r w:rsidR="00DC4802">
        <w:t>(</w:t>
      </w:r>
      <w:r>
        <w:t>Due Date: 31-Aug-2016</w:t>
      </w:r>
      <w:r w:rsidR="00DC4802">
        <w:t>)</w:t>
      </w:r>
    </w:p>
    <w:p w14:paraId="61E7C65B" w14:textId="262EA2C7" w:rsidR="00B61E79" w:rsidRDefault="00B61E79" w:rsidP="00B61E79">
      <w:pPr>
        <w:pStyle w:val="Heading1"/>
      </w:pPr>
      <w:bookmarkStart w:id="251" w:name="_Toc433899685"/>
      <w:bookmarkStart w:id="252" w:name="_Toc444613808"/>
      <w:r>
        <w:t>Review of Action Items and New Agenda Items</w:t>
      </w:r>
      <w:bookmarkEnd w:id="251"/>
      <w:bookmarkEnd w:id="252"/>
      <w:r>
        <w:t xml:space="preserve"> – OPEN</w:t>
      </w:r>
    </w:p>
    <w:p w14:paraId="66276E61" w14:textId="69A33704" w:rsidR="0081707F" w:rsidRPr="0081707F" w:rsidRDefault="0081707F" w:rsidP="0081707F">
      <w:pPr>
        <w:pStyle w:val="Body"/>
      </w:pPr>
      <w:r>
        <w:t>Action and new agenda items were reviewed to ensure all were captured.</w:t>
      </w:r>
    </w:p>
    <w:p w14:paraId="61A2F413" w14:textId="36A543F7" w:rsidR="00B61E79" w:rsidRDefault="00B61E79" w:rsidP="00B61E79">
      <w:pPr>
        <w:pStyle w:val="Heading1"/>
      </w:pPr>
      <w:bookmarkStart w:id="253" w:name="_Toc433899689"/>
      <w:bookmarkStart w:id="254" w:name="_Toc444613812"/>
      <w:r>
        <w:t>AUDIT/AUDITOR REVIEW</w:t>
      </w:r>
      <w:bookmarkEnd w:id="253"/>
      <w:bookmarkEnd w:id="254"/>
      <w:r>
        <w:t xml:space="preserve"> – CLOSED</w:t>
      </w:r>
    </w:p>
    <w:p w14:paraId="7D2D1F70" w14:textId="2E6B994E" w:rsidR="00B61E79" w:rsidRDefault="003F5695" w:rsidP="00B61E79">
      <w:pPr>
        <w:pStyle w:val="Body"/>
      </w:pPr>
      <w:r>
        <w:t>No topics at this meeting</w:t>
      </w:r>
      <w:r w:rsidR="0081707F">
        <w:t>.</w:t>
      </w:r>
    </w:p>
    <w:p w14:paraId="0B629038" w14:textId="35882B1E" w:rsidR="00B61E79" w:rsidRDefault="00B61E79" w:rsidP="00B61E79">
      <w:pPr>
        <w:pStyle w:val="Heading1"/>
      </w:pPr>
      <w:bookmarkStart w:id="255" w:name="_Toc433899691"/>
      <w:bookmarkStart w:id="256" w:name="_Toc444613814"/>
      <w:r>
        <w:t>OP 1117 AUDITOR CONSISTENCY</w:t>
      </w:r>
      <w:bookmarkEnd w:id="255"/>
      <w:bookmarkEnd w:id="256"/>
      <w:r>
        <w:t xml:space="preserve"> – CLOSED</w:t>
      </w:r>
    </w:p>
    <w:p w14:paraId="43EAEAB3" w14:textId="16BC2264" w:rsidR="00B61E79" w:rsidRDefault="003F5695" w:rsidP="00B61E79">
      <w:pPr>
        <w:pStyle w:val="Body"/>
      </w:pPr>
      <w:r>
        <w:t>No auditor specific discussion at this meeting.</w:t>
      </w:r>
    </w:p>
    <w:p w14:paraId="46AF7387" w14:textId="4BB06289" w:rsidR="00B61E79" w:rsidRDefault="00B61E79" w:rsidP="00B61E79">
      <w:pPr>
        <w:pStyle w:val="Heading1"/>
      </w:pPr>
      <w:bookmarkStart w:id="257" w:name="_Toc433899696"/>
      <w:bookmarkStart w:id="258" w:name="_Toc444613818"/>
      <w:r>
        <w:t>NEW BUSINESS</w:t>
      </w:r>
      <w:bookmarkEnd w:id="257"/>
      <w:bookmarkEnd w:id="258"/>
      <w:r>
        <w:t xml:space="preserve"> – CLOSED</w:t>
      </w:r>
    </w:p>
    <w:p w14:paraId="3964280E" w14:textId="24023051" w:rsidR="00B61E79" w:rsidRDefault="003F5695" w:rsidP="00B61E79">
      <w:pPr>
        <w:pStyle w:val="Body"/>
      </w:pPr>
      <w:r>
        <w:t>none</w:t>
      </w:r>
    </w:p>
    <w:p w14:paraId="267D89DC" w14:textId="600D4131" w:rsidR="00FA0B5E" w:rsidRDefault="003F5695" w:rsidP="00272E48">
      <w:r>
        <w:t xml:space="preserve">ADJOURNMENT: </w:t>
      </w:r>
      <w:r w:rsidR="00D33B87">
        <w:t xml:space="preserve"> </w:t>
      </w:r>
      <w:r>
        <w:t>23-</w:t>
      </w:r>
      <w:r w:rsidR="00C531B9">
        <w:t>Jun</w:t>
      </w:r>
      <w:r>
        <w:t>-</w:t>
      </w:r>
      <w:r w:rsidR="00D33B87">
        <w:t>2016</w:t>
      </w:r>
      <w:r w:rsidR="00FA0B5E">
        <w:t xml:space="preserve"> – Meeti</w:t>
      </w:r>
      <w:r w:rsidR="00D33B87">
        <w:t>ng was adjourned at 5:15</w:t>
      </w:r>
      <w:r w:rsidR="00FA0B5E">
        <w:t xml:space="preserve"> p.m.</w:t>
      </w:r>
      <w:r w:rsidR="00D33B87">
        <w:t xml:space="preserve"> as motioned by Scott O’Connor, seconded by Chris Davison and carried.</w:t>
      </w:r>
    </w:p>
    <w:p w14:paraId="267D89DD" w14:textId="43B3D896" w:rsidR="00FA0B5E" w:rsidRDefault="00D33B87" w:rsidP="00272E48">
      <w:pPr>
        <w:pStyle w:val="Body"/>
      </w:pPr>
      <w:r>
        <w:lastRenderedPageBreak/>
        <w:t>Minutes Prepared by: David Day</w:t>
      </w:r>
      <w:r w:rsidR="00FA0B5E">
        <w:t xml:space="preserve"> </w:t>
      </w:r>
      <w:r>
        <w:t>david.day@ge.com</w:t>
      </w:r>
    </w:p>
    <w:p w14:paraId="267D89DE" w14:textId="2AA8BB85" w:rsidR="00FA0B5E" w:rsidRDefault="00FA0B5E" w:rsidP="00272E48">
      <w:r>
        <w:t xml:space="preserve">RAIL: </w:t>
      </w:r>
      <w:r w:rsidR="0081707F">
        <w:t xml:space="preserve">  </w:t>
      </w:r>
      <w:r w:rsidR="0081707F" w:rsidRPr="0081707F">
        <w:t>For specific details, please see the current AQS Rolling Action Item List posted at www.eAuditNet.com, under Public Documents – AQS.</w:t>
      </w:r>
    </w:p>
    <w:p w14:paraId="267D89DF" w14:textId="70E5052C" w:rsidR="00FA0B5E" w:rsidRDefault="00FA0B5E" w:rsidP="00FA0B5E"/>
    <w:p w14:paraId="1D046B66" w14:textId="12B5A65C" w:rsidR="0081707F" w:rsidRDefault="0081707F" w:rsidP="00FA0B5E"/>
    <w:p w14:paraId="5DBBC8A6" w14:textId="080D6F1C" w:rsidR="0081707F" w:rsidRDefault="0081707F" w:rsidP="00FA0B5E"/>
    <w:p w14:paraId="066C40BE" w14:textId="01FC7C03" w:rsidR="0081707F" w:rsidRDefault="0081707F" w:rsidP="00FA0B5E"/>
    <w:p w14:paraId="4E2E4167" w14:textId="77777777" w:rsidR="0081707F" w:rsidRDefault="0081707F"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B07504">
        <w:tc>
          <w:tcPr>
            <w:tcW w:w="9576" w:type="dxa"/>
            <w:gridSpan w:val="3"/>
            <w:shd w:val="clear" w:color="auto" w:fill="F2F2F2" w:themeFill="background1" w:themeFillShade="F2"/>
          </w:tcPr>
          <w:p w14:paraId="267D89E0" w14:textId="77777777" w:rsidR="00272E48" w:rsidRDefault="00272E48" w:rsidP="004E7B29"/>
          <w:p w14:paraId="267D89E1" w14:textId="77777777" w:rsidR="00272E48" w:rsidRDefault="00272E48" w:rsidP="00272E48">
            <w:pPr>
              <w:jc w:val="center"/>
            </w:pPr>
            <w:r w:rsidRPr="00272E48">
              <w:t>***** For PRI Staff use only: ******</w:t>
            </w:r>
          </w:p>
          <w:p w14:paraId="267D89E2" w14:textId="77777777" w:rsidR="00272E48" w:rsidRDefault="00272E48" w:rsidP="004E7B29"/>
          <w:p w14:paraId="267D89E3" w14:textId="77777777" w:rsidR="00272E48" w:rsidRDefault="00272E48" w:rsidP="004E7B29">
            <w:r w:rsidRPr="00272E48">
              <w:t>Are procedural/form changes required based on changes/actions approved during this meeting? (select one)</w:t>
            </w:r>
          </w:p>
          <w:p w14:paraId="267D89E4" w14:textId="77777777" w:rsidR="00272E48" w:rsidRDefault="00272E48" w:rsidP="004E7B29"/>
          <w:p w14:paraId="267D89E5" w14:textId="188DECC3"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81707F">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4E7B29"/>
          <w:p w14:paraId="267D89E7" w14:textId="77777777" w:rsidR="00272E48" w:rsidRPr="00272E48" w:rsidRDefault="00272E48" w:rsidP="004E7B29">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4E7B29">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4E7B29">
            <w:r w:rsidRPr="00272E48">
              <w:t>Who is responsible:</w:t>
            </w:r>
          </w:p>
        </w:tc>
        <w:tc>
          <w:tcPr>
            <w:tcW w:w="3192" w:type="dxa"/>
            <w:shd w:val="clear" w:color="auto" w:fill="F2F2F2" w:themeFill="background1" w:themeFillShade="F2"/>
          </w:tcPr>
          <w:p w14:paraId="267D89EB" w14:textId="77777777" w:rsidR="00272E48" w:rsidRPr="00272E48" w:rsidRDefault="00272E48" w:rsidP="004E7B29">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54334351" w:rsidR="00272E48" w:rsidRPr="00272E48" w:rsidRDefault="0081707F" w:rsidP="004E7B29">
            <w:r>
              <w:t>OP 1116 AQS Appendix</w:t>
            </w:r>
          </w:p>
        </w:tc>
        <w:tc>
          <w:tcPr>
            <w:tcW w:w="3192" w:type="dxa"/>
            <w:shd w:val="clear" w:color="auto" w:fill="F2F2F2" w:themeFill="background1" w:themeFillShade="F2"/>
          </w:tcPr>
          <w:p w14:paraId="267D89EE" w14:textId="55921850" w:rsidR="00272E48" w:rsidRPr="00272E48" w:rsidRDefault="0081707F" w:rsidP="004E7B29">
            <w:r>
              <w:t>Susan Frailey</w:t>
            </w:r>
          </w:p>
        </w:tc>
        <w:tc>
          <w:tcPr>
            <w:tcW w:w="3192" w:type="dxa"/>
            <w:shd w:val="clear" w:color="auto" w:fill="F2F2F2" w:themeFill="background1" w:themeFillShade="F2"/>
          </w:tcPr>
          <w:p w14:paraId="267D89EF" w14:textId="003848EF" w:rsidR="00272E48" w:rsidRPr="00272E48" w:rsidRDefault="0081707F" w:rsidP="004E7B29">
            <w:r>
              <w:t>31-Aug-2016</w:t>
            </w:r>
          </w:p>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4E7B29"/>
        </w:tc>
        <w:tc>
          <w:tcPr>
            <w:tcW w:w="3192" w:type="dxa"/>
            <w:shd w:val="clear" w:color="auto" w:fill="F2F2F2" w:themeFill="background1" w:themeFillShade="F2"/>
          </w:tcPr>
          <w:p w14:paraId="267D89F2" w14:textId="77777777" w:rsidR="00272E48" w:rsidRPr="00272E48" w:rsidRDefault="00272E48" w:rsidP="004E7B29"/>
        </w:tc>
        <w:tc>
          <w:tcPr>
            <w:tcW w:w="3192" w:type="dxa"/>
            <w:shd w:val="clear" w:color="auto" w:fill="F2F2F2" w:themeFill="background1" w:themeFillShade="F2"/>
          </w:tcPr>
          <w:p w14:paraId="267D89F3" w14:textId="77777777" w:rsidR="00272E48" w:rsidRPr="00272E48" w:rsidRDefault="00272E48" w:rsidP="004E7B29"/>
        </w:tc>
      </w:tr>
    </w:tbl>
    <w:p w14:paraId="267D89F5" w14:textId="77777777" w:rsidR="00FA0B5E" w:rsidRDefault="00FA0B5E" w:rsidP="00FA0B5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FD03" w14:textId="77777777" w:rsidR="00164FF8" w:rsidRDefault="00164FF8" w:rsidP="00FC3F1E">
      <w:pPr>
        <w:spacing w:after="0"/>
      </w:pPr>
      <w:r>
        <w:separator/>
      </w:r>
    </w:p>
  </w:endnote>
  <w:endnote w:type="continuationSeparator" w:id="0">
    <w:p w14:paraId="680D07BC" w14:textId="77777777" w:rsidR="00164FF8" w:rsidRDefault="00164FF8"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B6D6" w14:textId="77777777" w:rsidR="00D02F7D" w:rsidRDefault="00D0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975B" w14:textId="77777777" w:rsidR="00D02F7D" w:rsidRDefault="00D02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FF3F" w14:textId="77777777" w:rsidR="00D02F7D" w:rsidRDefault="00D0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D826" w14:textId="77777777" w:rsidR="00164FF8" w:rsidRDefault="00164FF8" w:rsidP="00FC3F1E">
      <w:pPr>
        <w:spacing w:after="0"/>
      </w:pPr>
      <w:r>
        <w:separator/>
      </w:r>
    </w:p>
  </w:footnote>
  <w:footnote w:type="continuationSeparator" w:id="0">
    <w:p w14:paraId="36AE9B42" w14:textId="77777777" w:rsidR="00164FF8" w:rsidRDefault="00164FF8"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3E76AFA" w:rsidR="00284747" w:rsidRDefault="00D02F7D">
    <w:pPr>
      <w:pStyle w:val="Header"/>
    </w:pPr>
    <w:r>
      <w:rPr>
        <w:noProof/>
      </w:rPr>
      <w:pict w14:anchorId="410B9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180" o:spid="_x0000_s2053" type="#_x0000_t136" style="position:absolute;left:0;text-align:left;margin-left:0;margin-top:0;width:558.35pt;height:101.5pt;rotation:315;z-index:-251646976;mso-position-horizontal:center;mso-position-horizontal-relative:margin;mso-position-vertical:center;mso-position-vertical-relative:margin" o:allowincell="f" fillcolor="#a5a5a5 [2092]" stroked="f">
          <v:fill opacity=".5"/>
          <v:textpath style="font-family:&quot;Arial&quot;;font-size:1pt" string="CONFIRM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2ABD8AE5" w:rsidR="00FC3F1E" w:rsidRDefault="00D02F7D">
    <w:pPr>
      <w:pStyle w:val="Header"/>
    </w:pPr>
    <w:r>
      <w:rPr>
        <w:noProof/>
      </w:rPr>
      <w:pict w14:anchorId="112DF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181" o:spid="_x0000_s2054" type="#_x0000_t136" style="position:absolute;left:0;text-align:left;margin-left:0;margin-top:0;width:558.35pt;height:101.5pt;rotation:315;z-index:-251644928;mso-position-horizontal:center;mso-position-horizontal-relative:margin;mso-position-vertical:center;mso-position-vertical-relative:margin" o:allowincell="f" fillcolor="#a5a5a5 [2092]" stroked="f">
          <v:fill opacity=".5"/>
          <v:textpath style="font-family:&quot;Arial&quot;;font-size:1pt" string="CONFIRMED"/>
        </v:shape>
      </w:pict>
    </w:r>
    <w:r w:rsidR="00A01EEA">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C531B9">
      <w:t xml:space="preserve">AEROSPACE QUALITY SYSTEMS </w:t>
    </w:r>
    <w:r w:rsidR="00081F75">
      <w:t xml:space="preserve">(AQS) </w:t>
    </w:r>
  </w:p>
  <w:p w14:paraId="267D8A04" w14:textId="6092FBBA" w:rsidR="00FC3F1E" w:rsidRDefault="00081F75">
    <w:pPr>
      <w:pStyle w:val="Header"/>
    </w:pPr>
    <w:r w:rsidRPr="00081F75">
      <w:t>JUNE  2016</w:t>
    </w:r>
  </w:p>
  <w:p w14:paraId="267D8A05" w14:textId="73B65C93" w:rsidR="00FC3F1E" w:rsidRDefault="00BE288D">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6DCF975B" w:rsidR="00284747" w:rsidRDefault="00D02F7D">
    <w:pPr>
      <w:pStyle w:val="Header"/>
    </w:pPr>
    <w:r>
      <w:rPr>
        <w:noProof/>
      </w:rPr>
      <w:pict w14:anchorId="6806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179" o:spid="_x0000_s2052" type="#_x0000_t136" style="position:absolute;left:0;text-align:left;margin-left:0;margin-top:0;width:558.35pt;height:101.5pt;rotation:315;z-index:-251649024;mso-position-horizontal:center;mso-position-horizontal-relative:margin;mso-position-vertical:center;mso-position-vertical-relative:margin" o:allowincell="f" fillcolor="#a5a5a5 [2092]" stroked="f">
          <v:fill opacity=".5"/>
          <v:textpath style="font-family:&quot;Arial&quot;;font-size:1pt" string="CONFIRM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A79C846C"/>
    <w:lvl w:ilvl="0">
      <w:start w:val="16"/>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30C0A"/>
    <w:rsid w:val="0008018B"/>
    <w:rsid w:val="00081F75"/>
    <w:rsid w:val="000B51DC"/>
    <w:rsid w:val="0012238B"/>
    <w:rsid w:val="0014643E"/>
    <w:rsid w:val="00164FF8"/>
    <w:rsid w:val="00176C1C"/>
    <w:rsid w:val="00177521"/>
    <w:rsid w:val="001A1215"/>
    <w:rsid w:val="0022215C"/>
    <w:rsid w:val="002266B7"/>
    <w:rsid w:val="00231248"/>
    <w:rsid w:val="002529C7"/>
    <w:rsid w:val="00262CCB"/>
    <w:rsid w:val="00272E48"/>
    <w:rsid w:val="00284747"/>
    <w:rsid w:val="002C6B67"/>
    <w:rsid w:val="002E2C36"/>
    <w:rsid w:val="00307B80"/>
    <w:rsid w:val="003201C9"/>
    <w:rsid w:val="003B1F5B"/>
    <w:rsid w:val="003B5FCD"/>
    <w:rsid w:val="003C2974"/>
    <w:rsid w:val="003D1116"/>
    <w:rsid w:val="003D66E8"/>
    <w:rsid w:val="003E79EE"/>
    <w:rsid w:val="003F5695"/>
    <w:rsid w:val="003F711A"/>
    <w:rsid w:val="00430622"/>
    <w:rsid w:val="00431C33"/>
    <w:rsid w:val="004836DA"/>
    <w:rsid w:val="004A0807"/>
    <w:rsid w:val="004B3679"/>
    <w:rsid w:val="004D2E91"/>
    <w:rsid w:val="004D675F"/>
    <w:rsid w:val="004F3B2B"/>
    <w:rsid w:val="00506EE2"/>
    <w:rsid w:val="00516CBC"/>
    <w:rsid w:val="00534DBB"/>
    <w:rsid w:val="005774B5"/>
    <w:rsid w:val="0058685B"/>
    <w:rsid w:val="005E1BC3"/>
    <w:rsid w:val="00605123"/>
    <w:rsid w:val="00662FE3"/>
    <w:rsid w:val="00693DCF"/>
    <w:rsid w:val="00696644"/>
    <w:rsid w:val="006B4349"/>
    <w:rsid w:val="0072739C"/>
    <w:rsid w:val="007C0F40"/>
    <w:rsid w:val="007C7B42"/>
    <w:rsid w:val="007D7046"/>
    <w:rsid w:val="007E0D92"/>
    <w:rsid w:val="007E4743"/>
    <w:rsid w:val="007F7E08"/>
    <w:rsid w:val="0081707F"/>
    <w:rsid w:val="00836BA3"/>
    <w:rsid w:val="00856413"/>
    <w:rsid w:val="00866C8D"/>
    <w:rsid w:val="00887CE4"/>
    <w:rsid w:val="008D03CE"/>
    <w:rsid w:val="009656D3"/>
    <w:rsid w:val="00976B1B"/>
    <w:rsid w:val="009C1A38"/>
    <w:rsid w:val="009F5074"/>
    <w:rsid w:val="009F5347"/>
    <w:rsid w:val="00A01EEA"/>
    <w:rsid w:val="00A7706B"/>
    <w:rsid w:val="00AA54C3"/>
    <w:rsid w:val="00B16F65"/>
    <w:rsid w:val="00B40532"/>
    <w:rsid w:val="00B61E79"/>
    <w:rsid w:val="00B94354"/>
    <w:rsid w:val="00BE288D"/>
    <w:rsid w:val="00BF1E75"/>
    <w:rsid w:val="00BF57FB"/>
    <w:rsid w:val="00C10ADD"/>
    <w:rsid w:val="00C170C4"/>
    <w:rsid w:val="00C4256B"/>
    <w:rsid w:val="00C531B9"/>
    <w:rsid w:val="00C54BAD"/>
    <w:rsid w:val="00C56136"/>
    <w:rsid w:val="00C576C6"/>
    <w:rsid w:val="00C6329E"/>
    <w:rsid w:val="00C7478F"/>
    <w:rsid w:val="00CA1AD8"/>
    <w:rsid w:val="00CC4718"/>
    <w:rsid w:val="00CE1F51"/>
    <w:rsid w:val="00CF6A99"/>
    <w:rsid w:val="00D02F7D"/>
    <w:rsid w:val="00D24227"/>
    <w:rsid w:val="00D33B87"/>
    <w:rsid w:val="00DC4802"/>
    <w:rsid w:val="00DD0EC1"/>
    <w:rsid w:val="00DF00D7"/>
    <w:rsid w:val="00E51455"/>
    <w:rsid w:val="00E672AF"/>
    <w:rsid w:val="00F0615E"/>
    <w:rsid w:val="00F44C9E"/>
    <w:rsid w:val="00F64CB1"/>
    <w:rsid w:val="00F76453"/>
    <w:rsid w:val="00F839C4"/>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7D897C"/>
  <w15:docId w15:val="{EB31E29A-7EB0-46D3-A00B-CCF1A1E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customStyle="1" w:styleId="MeetingDate">
    <w:name w:val="Meeting Date"/>
    <w:basedOn w:val="Heading2"/>
    <w:link w:val="MeetingDateChar"/>
    <w:qFormat/>
    <w:rsid w:val="00081F75"/>
    <w:pPr>
      <w:keepNext w:val="0"/>
      <w:keepLines w:val="0"/>
      <w:numPr>
        <w:ilvl w:val="0"/>
        <w:numId w:val="0"/>
      </w:numPr>
      <w:spacing w:after="0"/>
    </w:pPr>
    <w:rPr>
      <w:rFonts w:eastAsia="Times New Roman" w:cs="Times New Roman"/>
      <w:b/>
      <w:bCs w:val="0"/>
      <w:caps/>
      <w:szCs w:val="20"/>
    </w:rPr>
  </w:style>
  <w:style w:type="character" w:customStyle="1" w:styleId="MeetingDateChar">
    <w:name w:val="Meeting Date Char"/>
    <w:basedOn w:val="Heading2Char"/>
    <w:link w:val="MeetingDate"/>
    <w:rsid w:val="00081F75"/>
    <w:rPr>
      <w:rFonts w:ascii="Arial" w:eastAsia="Times New Roman" w:hAnsi="Arial" w:cs="Times New Roman"/>
      <w:b/>
      <w:bCs w:val="0"/>
      <w:caps/>
      <w:sz w:val="20"/>
      <w:szCs w:val="20"/>
    </w:rPr>
  </w:style>
  <w:style w:type="paragraph" w:customStyle="1" w:styleId="Sub-Topic">
    <w:name w:val="Sub-Topic"/>
    <w:basedOn w:val="Normal"/>
    <w:qFormat/>
    <w:rsid w:val="00BF57FB"/>
    <w:pPr>
      <w:numPr>
        <w:ilvl w:val="2"/>
        <w:numId w:val="3"/>
      </w:numPr>
      <w:spacing w:before="60" w:after="0"/>
    </w:pPr>
    <w:rPr>
      <w:rFonts w:eastAsia="Times New Roman" w:cs="Arial"/>
      <w:sz w:val="16"/>
      <w:szCs w:val="16"/>
    </w:rPr>
  </w:style>
  <w:style w:type="paragraph" w:customStyle="1" w:styleId="Topic">
    <w:name w:val="Topic"/>
    <w:basedOn w:val="Normal"/>
    <w:link w:val="TopicChar"/>
    <w:qFormat/>
    <w:rsid w:val="00BF57FB"/>
    <w:pPr>
      <w:numPr>
        <w:numId w:val="3"/>
      </w:numPr>
      <w:spacing w:before="60" w:after="0"/>
    </w:pPr>
    <w:rPr>
      <w:rFonts w:eastAsia="Times New Roman" w:cs="Times New Roman"/>
      <w:b/>
      <w:sz w:val="16"/>
      <w:szCs w:val="16"/>
    </w:rPr>
  </w:style>
  <w:style w:type="paragraph" w:customStyle="1" w:styleId="Topicdetail">
    <w:name w:val="Topic detail"/>
    <w:basedOn w:val="Topic"/>
    <w:qFormat/>
    <w:rsid w:val="00BF57FB"/>
    <w:pPr>
      <w:numPr>
        <w:ilvl w:val="1"/>
      </w:numPr>
      <w:tabs>
        <w:tab w:val="num" w:pos="360"/>
        <w:tab w:val="num" w:pos="1080"/>
      </w:tabs>
      <w:ind w:hanging="720"/>
    </w:pPr>
    <w:rPr>
      <w:b w:val="0"/>
    </w:rPr>
  </w:style>
  <w:style w:type="character" w:customStyle="1" w:styleId="TopicChar">
    <w:name w:val="Topic Char"/>
    <w:basedOn w:val="DefaultParagraphFont"/>
    <w:link w:val="Topic"/>
    <w:rsid w:val="00BF57FB"/>
    <w:rPr>
      <w:rFonts w:ascii="Arial" w:eastAsia="Times New Roman" w:hAnsi="Arial" w:cs="Times New Roman"/>
      <w:b/>
      <w:sz w:val="16"/>
      <w:szCs w:val="16"/>
    </w:rPr>
  </w:style>
  <w:style w:type="paragraph" w:customStyle="1" w:styleId="Sub-TopicDetail">
    <w:name w:val="Sub-Topic Detail"/>
    <w:basedOn w:val="Sub-Topic"/>
    <w:qFormat/>
    <w:rsid w:val="00BF57F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0493">
      <w:bodyDiv w:val="1"/>
      <w:marLeft w:val="0"/>
      <w:marRight w:val="0"/>
      <w:marTop w:val="0"/>
      <w:marBottom w:val="0"/>
      <w:divBdr>
        <w:top w:val="none" w:sz="0" w:space="0" w:color="auto"/>
        <w:left w:val="none" w:sz="0" w:space="0" w:color="auto"/>
        <w:bottom w:val="none" w:sz="0" w:space="0" w:color="auto"/>
        <w:right w:val="none" w:sz="0" w:space="0" w:color="auto"/>
      </w:divBdr>
    </w:div>
    <w:div w:id="1815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BBEB2-29D7-4F33-955D-0BC3FF2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Cathy Rush</cp:lastModifiedBy>
  <cp:revision>2</cp:revision>
  <dcterms:created xsi:type="dcterms:W3CDTF">2016-11-01T18:07:00Z</dcterms:created>
  <dcterms:modified xsi:type="dcterms:W3CDTF">2016-11-01T18:07:00Z</dcterms:modified>
</cp:coreProperties>
</file>