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5E5CDE" w:rsidP="00FC3F1E">
      <w:pPr>
        <w:spacing w:after="0"/>
        <w:jc w:val="center"/>
        <w:rPr>
          <w:b/>
        </w:rPr>
      </w:pPr>
      <w:r>
        <w:rPr>
          <w:b/>
        </w:rPr>
        <w:t>UN</w:t>
      </w:r>
      <w:r w:rsidR="00FA0B5E" w:rsidRPr="00FC3F1E">
        <w:rPr>
          <w:b/>
        </w:rPr>
        <w:t>CONFIRMED MINUTES</w:t>
      </w:r>
    </w:p>
    <w:p w:rsidR="00FA0B5E" w:rsidRPr="00FC3F1E" w:rsidRDefault="00A04E8A" w:rsidP="00FC3F1E">
      <w:pPr>
        <w:spacing w:after="0"/>
        <w:jc w:val="center"/>
        <w:rPr>
          <w:b/>
        </w:rPr>
      </w:pPr>
      <w:r>
        <w:rPr>
          <w:b/>
        </w:rPr>
        <w:t>FEBRUARY 21, 2017</w:t>
      </w:r>
    </w:p>
    <w:p w:rsidR="00FA0B5E" w:rsidRPr="00FC3F1E" w:rsidRDefault="00A04E8A" w:rsidP="007F7E08">
      <w:pPr>
        <w:jc w:val="center"/>
        <w:rPr>
          <w:b/>
        </w:rPr>
      </w:pPr>
      <w:r>
        <w:rPr>
          <w:b/>
        </w:rPr>
        <w:t>NEW ORLEANS, LOUISIANNA, USA</w:t>
      </w:r>
    </w:p>
    <w:p w:rsidR="00FA0B5E" w:rsidRPr="00FC3F1E" w:rsidRDefault="00FA0B5E" w:rsidP="00FA0B5E">
      <w:pPr>
        <w:rPr>
          <w:b/>
        </w:rPr>
      </w:pPr>
      <w:r w:rsidRPr="00FC3F1E">
        <w:rPr>
          <w:b/>
        </w:rPr>
        <w:t>These minutes are not fi</w:t>
      </w:r>
      <w:r w:rsidR="00F7166B">
        <w:rPr>
          <w:b/>
        </w:rPr>
        <w:t>na</w:t>
      </w:r>
      <w:r w:rsidR="00560D0F">
        <w:rPr>
          <w:b/>
        </w:rPr>
        <w:t>l until confirmed by the Committee</w:t>
      </w:r>
      <w:r w:rsidR="00F7166B">
        <w:rPr>
          <w:b/>
        </w:rPr>
        <w:t xml:space="preserve"> </w:t>
      </w:r>
      <w:r w:rsidRPr="00FC3F1E">
        <w:rPr>
          <w:b/>
        </w:rPr>
        <w:t xml:space="preserve">in writing or by vote at a subsequent meeting. Information herein does not constitute a communication or recommendation from the </w:t>
      </w:r>
      <w:r w:rsidR="00F7166B">
        <w:rPr>
          <w:b/>
        </w:rPr>
        <w:t>C</w:t>
      </w:r>
      <w:r w:rsidR="00560D0F">
        <w:rPr>
          <w:b/>
        </w:rPr>
        <w:t>ommittee</w:t>
      </w:r>
      <w:r w:rsidRPr="00FC3F1E">
        <w:rPr>
          <w:b/>
        </w:rPr>
        <w:t xml:space="preserve"> and shall not be considered as such by any agency.</w:t>
      </w:r>
    </w:p>
    <w:p w:rsidR="00FA0B5E" w:rsidRPr="00FC3F1E" w:rsidRDefault="00A04E8A" w:rsidP="00FA0B5E">
      <w:pPr>
        <w:rPr>
          <w:b/>
          <w:u w:val="single"/>
        </w:rPr>
      </w:pPr>
      <w:r>
        <w:rPr>
          <w:b/>
          <w:u w:val="single"/>
        </w:rPr>
        <w:t>TUESDAY, FEBRUARY 21, 2017</w:t>
      </w:r>
    </w:p>
    <w:p w:rsidR="00FA0B5E" w:rsidRDefault="00FA0B5E" w:rsidP="00FA0B5E">
      <w:pPr>
        <w:pStyle w:val="Heading1"/>
      </w:pPr>
      <w:r>
        <w:t>OPENING COMMENTS</w:t>
      </w:r>
    </w:p>
    <w:p w:rsidR="00FA0B5E" w:rsidRPr="00C501B0" w:rsidRDefault="00665D26" w:rsidP="00C501B0">
      <w:pPr>
        <w:pStyle w:val="Heading2"/>
      </w:pPr>
      <w:r w:rsidRPr="00C501B0">
        <w:t>CALL TO ORDER / QUORUM CHECK</w:t>
      </w:r>
    </w:p>
    <w:p w:rsidR="00FA0B5E" w:rsidRDefault="00FA0B5E" w:rsidP="00FA0B5E">
      <w:pPr>
        <w:pStyle w:val="Body"/>
      </w:pPr>
      <w:r>
        <w:t>The</w:t>
      </w:r>
      <w:r w:rsidR="00AA6675">
        <w:t xml:space="preserve"> </w:t>
      </w:r>
      <w:r w:rsidR="00256B25">
        <w:t>Nadcap Management Council (</w:t>
      </w:r>
      <w:r w:rsidR="00AA6675">
        <w:t>NMC</w:t>
      </w:r>
      <w:r w:rsidR="00256B25">
        <w:t>)</w:t>
      </w:r>
      <w:r w:rsidR="00110B6F">
        <w:t xml:space="preserve"> </w:t>
      </w:r>
      <w:r w:rsidR="00673D62">
        <w:t>Subscriber Accreditation Committee</w:t>
      </w:r>
      <w:r w:rsidR="004045E2">
        <w:t xml:space="preserve"> (SAC)</w:t>
      </w:r>
      <w:r>
        <w:t xml:space="preserve"> was called to order at </w:t>
      </w:r>
      <w:r w:rsidR="00A04E8A">
        <w:t>4</w:t>
      </w:r>
      <w:r w:rsidR="00A7345C">
        <w:t>:00</w:t>
      </w:r>
      <w:r w:rsidR="00413E5A">
        <w:t xml:space="preserve"> p</w:t>
      </w:r>
      <w:r>
        <w:t xml:space="preserve">.m., </w:t>
      </w:r>
      <w:r w:rsidR="00A04E8A">
        <w:t>21-FEB-2017</w:t>
      </w:r>
      <w:r w:rsidR="00B52D36">
        <w:t>.</w:t>
      </w:r>
    </w:p>
    <w:p w:rsidR="00FA0B5E" w:rsidRDefault="00FA0B5E" w:rsidP="00FA0B5E">
      <w:pPr>
        <w:pStyle w:val="Body"/>
      </w:pPr>
      <w:r>
        <w:t>A quorum was established with the following representatives in attendance:</w:t>
      </w:r>
      <w:bookmarkStart w:id="0" w:name="_GoBack"/>
      <w:bookmarkEnd w:id="0"/>
    </w:p>
    <w:p w:rsidR="000A4D58" w:rsidRDefault="00FA0B5E" w:rsidP="000A4D58">
      <w:pPr>
        <w:pStyle w:val="Body"/>
        <w:keepNext/>
        <w:rPr>
          <w:b/>
          <w:i/>
          <w:u w:val="single"/>
        </w:rPr>
      </w:pPr>
      <w:r w:rsidRPr="00272E48">
        <w:rPr>
          <w:b/>
          <w:i/>
          <w:u w:val="single"/>
        </w:rPr>
        <w:t>Subscriber Members/Participants Present (* Indicates Voting Member)</w:t>
      </w:r>
    </w:p>
    <w:tbl>
      <w:tblPr>
        <w:tblW w:w="9858" w:type="dxa"/>
        <w:tblInd w:w="270" w:type="dxa"/>
        <w:tblLook w:val="04A0" w:firstRow="1" w:lastRow="0" w:firstColumn="1" w:lastColumn="0" w:noHBand="0" w:noVBand="1"/>
      </w:tblPr>
      <w:tblGrid>
        <w:gridCol w:w="360"/>
        <w:gridCol w:w="1043"/>
        <w:gridCol w:w="1525"/>
        <w:gridCol w:w="3732"/>
        <w:gridCol w:w="3198"/>
      </w:tblGrid>
      <w:tr w:rsidR="000A4D58" w:rsidRPr="000A4D58" w:rsidTr="00596FEA">
        <w:trPr>
          <w:trHeight w:val="255"/>
        </w:trPr>
        <w:tc>
          <w:tcPr>
            <w:tcW w:w="36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1043"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r w:rsidRPr="001E2D4C">
              <w:rPr>
                <w:rFonts w:eastAsia="Times New Roman" w:cs="Arial"/>
                <w:color w:val="000000"/>
                <w:szCs w:val="20"/>
              </w:rPr>
              <w:t>NAME</w:t>
            </w:r>
          </w:p>
        </w:tc>
        <w:tc>
          <w:tcPr>
            <w:tcW w:w="152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3732"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r w:rsidRPr="001E2D4C">
              <w:rPr>
                <w:rFonts w:eastAsia="Times New Roman" w:cs="Arial"/>
                <w:color w:val="000000"/>
                <w:szCs w:val="20"/>
              </w:rPr>
              <w:t>COMPANY</w:t>
            </w:r>
          </w:p>
        </w:tc>
        <w:tc>
          <w:tcPr>
            <w:tcW w:w="3198"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r>
      <w:tr w:rsidR="000A4D58" w:rsidRPr="000A4D58" w:rsidTr="00596FEA">
        <w:trPr>
          <w:trHeight w:val="255"/>
        </w:trPr>
        <w:tc>
          <w:tcPr>
            <w:tcW w:w="360"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1043"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1525"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3732"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c>
          <w:tcPr>
            <w:tcW w:w="3198" w:type="dxa"/>
            <w:tcBorders>
              <w:top w:val="nil"/>
              <w:left w:val="nil"/>
              <w:bottom w:val="nil"/>
              <w:right w:val="nil"/>
            </w:tcBorders>
            <w:shd w:val="clear" w:color="auto" w:fill="auto"/>
            <w:noWrap/>
            <w:vAlign w:val="bottom"/>
            <w:hideMark/>
          </w:tcPr>
          <w:p w:rsidR="000A4D58" w:rsidRPr="001E2D4C" w:rsidRDefault="000A4D58" w:rsidP="000A4D58">
            <w:pPr>
              <w:spacing w:after="0"/>
              <w:rPr>
                <w:rFonts w:eastAsia="Times New Roman" w:cs="Arial"/>
                <w:color w:val="000000"/>
                <w:szCs w:val="20"/>
              </w:rPr>
            </w:pPr>
          </w:p>
        </w:tc>
      </w:tr>
      <w:tr w:rsidR="00B10DB3" w:rsidRPr="000A4D58" w:rsidTr="00596FEA">
        <w:trPr>
          <w:trHeight w:val="255"/>
        </w:trPr>
        <w:tc>
          <w:tcPr>
            <w:tcW w:w="360" w:type="dxa"/>
            <w:tcBorders>
              <w:top w:val="nil"/>
              <w:left w:val="nil"/>
              <w:bottom w:val="nil"/>
              <w:right w:val="nil"/>
            </w:tcBorders>
            <w:shd w:val="clear" w:color="auto" w:fill="auto"/>
            <w:noWrap/>
            <w:vAlign w:val="bottom"/>
          </w:tcPr>
          <w:p w:rsidR="00B10DB3" w:rsidRPr="00E51C68" w:rsidRDefault="00B10DB3" w:rsidP="000A4D58">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B10DB3" w:rsidRPr="00E51C68" w:rsidRDefault="00B10DB3" w:rsidP="000A4D58">
            <w:pPr>
              <w:spacing w:after="0"/>
              <w:rPr>
                <w:rFonts w:eastAsia="Times New Roman" w:cs="Arial"/>
                <w:szCs w:val="20"/>
              </w:rPr>
            </w:pPr>
            <w:r w:rsidRPr="00E51C68">
              <w:rPr>
                <w:rFonts w:cs="Arial"/>
                <w:szCs w:val="20"/>
              </w:rPr>
              <w:t>Pascal</w:t>
            </w:r>
          </w:p>
        </w:tc>
        <w:tc>
          <w:tcPr>
            <w:tcW w:w="1525" w:type="dxa"/>
            <w:tcBorders>
              <w:top w:val="nil"/>
              <w:left w:val="nil"/>
              <w:bottom w:val="nil"/>
              <w:right w:val="nil"/>
            </w:tcBorders>
            <w:shd w:val="clear" w:color="auto" w:fill="auto"/>
            <w:noWrap/>
            <w:vAlign w:val="bottom"/>
          </w:tcPr>
          <w:p w:rsidR="00B10DB3" w:rsidRPr="001E2D4C" w:rsidRDefault="00B10DB3" w:rsidP="000A4D58">
            <w:pPr>
              <w:spacing w:after="0"/>
              <w:rPr>
                <w:rFonts w:eastAsia="Times New Roman" w:cs="Arial"/>
                <w:color w:val="000000"/>
                <w:szCs w:val="20"/>
              </w:rPr>
            </w:pPr>
            <w:r w:rsidRPr="001E2D4C">
              <w:rPr>
                <w:rFonts w:cs="Arial"/>
                <w:color w:val="000000"/>
                <w:szCs w:val="20"/>
              </w:rPr>
              <w:t>Blondet</w:t>
            </w:r>
          </w:p>
        </w:tc>
        <w:tc>
          <w:tcPr>
            <w:tcW w:w="3732" w:type="dxa"/>
            <w:tcBorders>
              <w:top w:val="nil"/>
              <w:left w:val="nil"/>
              <w:bottom w:val="nil"/>
              <w:right w:val="nil"/>
            </w:tcBorders>
            <w:shd w:val="clear" w:color="auto" w:fill="auto"/>
            <w:noWrap/>
            <w:vAlign w:val="bottom"/>
          </w:tcPr>
          <w:p w:rsidR="00B10DB3" w:rsidRPr="001E2D4C" w:rsidRDefault="00B10DB3" w:rsidP="000A4D58">
            <w:pPr>
              <w:spacing w:after="0"/>
              <w:rPr>
                <w:rFonts w:eastAsia="Times New Roman" w:cs="Arial"/>
                <w:color w:val="000000"/>
                <w:szCs w:val="20"/>
              </w:rPr>
            </w:pPr>
            <w:r w:rsidRPr="001E2D4C">
              <w:rPr>
                <w:rFonts w:cs="Arial"/>
                <w:color w:val="000000"/>
                <w:szCs w:val="20"/>
              </w:rPr>
              <w:t>Airbus</w:t>
            </w:r>
          </w:p>
        </w:tc>
        <w:tc>
          <w:tcPr>
            <w:tcW w:w="3198" w:type="dxa"/>
            <w:tcBorders>
              <w:top w:val="nil"/>
              <w:left w:val="nil"/>
              <w:bottom w:val="nil"/>
              <w:right w:val="nil"/>
            </w:tcBorders>
            <w:shd w:val="clear" w:color="auto" w:fill="auto"/>
            <w:noWrap/>
            <w:vAlign w:val="bottom"/>
          </w:tcPr>
          <w:p w:rsidR="00B10DB3" w:rsidRPr="001E2D4C" w:rsidRDefault="00B10DB3" w:rsidP="000A4D58">
            <w:pPr>
              <w:spacing w:after="0"/>
              <w:rPr>
                <w:rFonts w:eastAsia="Times New Roman" w:cs="Arial"/>
                <w:color w:val="000000"/>
                <w:szCs w:val="20"/>
              </w:rPr>
            </w:pPr>
            <w:r w:rsidRPr="001E2D4C">
              <w:rPr>
                <w:rFonts w:cs="Arial"/>
                <w:color w:val="000000"/>
                <w:szCs w:val="20"/>
              </w:rPr>
              <w:t>Committee Chairperson</w:t>
            </w:r>
          </w:p>
        </w:tc>
      </w:tr>
      <w:tr w:rsidR="00B10DB3" w:rsidRPr="000A4D58" w:rsidTr="00596FEA">
        <w:trPr>
          <w:trHeight w:val="255"/>
        </w:trPr>
        <w:tc>
          <w:tcPr>
            <w:tcW w:w="360" w:type="dxa"/>
            <w:tcBorders>
              <w:top w:val="nil"/>
              <w:left w:val="nil"/>
              <w:bottom w:val="nil"/>
              <w:right w:val="nil"/>
            </w:tcBorders>
            <w:shd w:val="clear" w:color="auto" w:fill="auto"/>
            <w:noWrap/>
            <w:vAlign w:val="bottom"/>
          </w:tcPr>
          <w:p w:rsidR="00B10DB3" w:rsidRPr="00E51C68" w:rsidRDefault="00B10DB3" w:rsidP="00B10DB3">
            <w:pPr>
              <w:spacing w:after="0"/>
              <w:rPr>
                <w:rFonts w:eastAsia="Times New Roman" w:cs="Arial"/>
                <w:szCs w:val="20"/>
              </w:rPr>
            </w:pPr>
            <w:r w:rsidRPr="00E51C68">
              <w:rPr>
                <w:rFonts w:eastAsia="Times New Roman" w:cs="Arial"/>
                <w:szCs w:val="20"/>
              </w:rPr>
              <w:t>*</w:t>
            </w:r>
          </w:p>
        </w:tc>
        <w:tc>
          <w:tcPr>
            <w:tcW w:w="1043" w:type="dxa"/>
            <w:tcBorders>
              <w:top w:val="nil"/>
              <w:left w:val="nil"/>
              <w:bottom w:val="nil"/>
              <w:right w:val="nil"/>
            </w:tcBorders>
            <w:shd w:val="clear" w:color="auto" w:fill="auto"/>
            <w:noWrap/>
          </w:tcPr>
          <w:p w:rsidR="00B10DB3" w:rsidRPr="00B10DB3" w:rsidRDefault="00B10DB3" w:rsidP="00B10DB3">
            <w:pPr>
              <w:spacing w:after="0"/>
              <w:rPr>
                <w:rFonts w:cs="Arial"/>
                <w:szCs w:val="20"/>
              </w:rPr>
            </w:pPr>
            <w:r w:rsidRPr="00B10DB3">
              <w:rPr>
                <w:rFonts w:cs="Arial"/>
                <w:szCs w:val="20"/>
              </w:rPr>
              <w:t>Richard</w:t>
            </w:r>
          </w:p>
        </w:tc>
        <w:tc>
          <w:tcPr>
            <w:tcW w:w="1525" w:type="dxa"/>
            <w:tcBorders>
              <w:top w:val="nil"/>
              <w:left w:val="nil"/>
              <w:bottom w:val="nil"/>
              <w:right w:val="nil"/>
            </w:tcBorders>
            <w:shd w:val="clear" w:color="auto" w:fill="auto"/>
            <w:noWrap/>
          </w:tcPr>
          <w:p w:rsidR="00B10DB3" w:rsidRPr="00B10DB3" w:rsidRDefault="00B10DB3" w:rsidP="00B10DB3">
            <w:pPr>
              <w:spacing w:after="0"/>
              <w:rPr>
                <w:rFonts w:cs="Arial"/>
                <w:szCs w:val="20"/>
              </w:rPr>
            </w:pPr>
            <w:r w:rsidRPr="00B10DB3">
              <w:rPr>
                <w:rFonts w:cs="Arial"/>
                <w:szCs w:val="20"/>
              </w:rPr>
              <w:t>Blyth</w:t>
            </w:r>
          </w:p>
        </w:tc>
        <w:tc>
          <w:tcPr>
            <w:tcW w:w="3732" w:type="dxa"/>
            <w:tcBorders>
              <w:top w:val="nil"/>
              <w:left w:val="nil"/>
              <w:bottom w:val="nil"/>
              <w:right w:val="nil"/>
            </w:tcBorders>
            <w:shd w:val="clear" w:color="auto" w:fill="auto"/>
            <w:noWrap/>
            <w:vAlign w:val="bottom"/>
          </w:tcPr>
          <w:p w:rsidR="00B10DB3" w:rsidRPr="001E2D4C" w:rsidRDefault="00B10DB3" w:rsidP="00B10DB3">
            <w:pPr>
              <w:spacing w:after="0"/>
              <w:rPr>
                <w:rFonts w:eastAsia="Times New Roman" w:cs="Arial"/>
                <w:color w:val="000000"/>
                <w:szCs w:val="20"/>
              </w:rPr>
            </w:pPr>
            <w:r w:rsidRPr="00B10DB3">
              <w:rPr>
                <w:rFonts w:cs="Arial"/>
                <w:color w:val="000000"/>
                <w:szCs w:val="20"/>
              </w:rPr>
              <w:t>Rolls-Royce</w:t>
            </w:r>
          </w:p>
        </w:tc>
        <w:tc>
          <w:tcPr>
            <w:tcW w:w="3198" w:type="dxa"/>
            <w:tcBorders>
              <w:top w:val="nil"/>
              <w:left w:val="nil"/>
              <w:bottom w:val="nil"/>
              <w:right w:val="nil"/>
            </w:tcBorders>
            <w:shd w:val="clear" w:color="auto" w:fill="auto"/>
            <w:noWrap/>
            <w:vAlign w:val="bottom"/>
          </w:tcPr>
          <w:p w:rsidR="00B10DB3" w:rsidRPr="001E2D4C" w:rsidRDefault="00B10DB3" w:rsidP="00B10DB3">
            <w:pPr>
              <w:spacing w:after="0"/>
              <w:rPr>
                <w:rFonts w:eastAsia="Times New Roman" w:cs="Arial"/>
                <w:color w:val="000000"/>
                <w:szCs w:val="20"/>
              </w:rPr>
            </w:pPr>
          </w:p>
        </w:tc>
      </w:tr>
      <w:tr w:rsidR="00B10DB3" w:rsidRPr="000A4D58" w:rsidTr="00596FEA">
        <w:trPr>
          <w:trHeight w:val="255"/>
        </w:trPr>
        <w:tc>
          <w:tcPr>
            <w:tcW w:w="360" w:type="dxa"/>
            <w:tcBorders>
              <w:top w:val="nil"/>
              <w:left w:val="nil"/>
              <w:bottom w:val="nil"/>
              <w:right w:val="nil"/>
            </w:tcBorders>
            <w:shd w:val="clear" w:color="auto" w:fill="auto"/>
            <w:noWrap/>
            <w:vAlign w:val="bottom"/>
          </w:tcPr>
          <w:p w:rsidR="00B10DB3" w:rsidRPr="00E51C68" w:rsidRDefault="00B10DB3" w:rsidP="00B10DB3">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Russell</w:t>
            </w:r>
          </w:p>
        </w:tc>
        <w:tc>
          <w:tcPr>
            <w:tcW w:w="1525"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Cole</w:t>
            </w:r>
          </w:p>
        </w:tc>
        <w:tc>
          <w:tcPr>
            <w:tcW w:w="3732"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Northrop Grumman</w:t>
            </w:r>
            <w:r w:rsidR="0095319D">
              <w:rPr>
                <w:rFonts w:cs="Arial"/>
                <w:szCs w:val="20"/>
              </w:rPr>
              <w:t xml:space="preserve"> Corporation</w:t>
            </w:r>
          </w:p>
        </w:tc>
        <w:tc>
          <w:tcPr>
            <w:tcW w:w="3198" w:type="dxa"/>
            <w:tcBorders>
              <w:top w:val="nil"/>
              <w:left w:val="nil"/>
              <w:bottom w:val="nil"/>
              <w:right w:val="nil"/>
            </w:tcBorders>
            <w:shd w:val="clear" w:color="auto" w:fill="auto"/>
            <w:noWrap/>
            <w:vAlign w:val="bottom"/>
          </w:tcPr>
          <w:p w:rsidR="00B10DB3" w:rsidRPr="001E2D4C" w:rsidRDefault="00B10DB3" w:rsidP="00B10DB3">
            <w:pPr>
              <w:spacing w:after="0"/>
              <w:rPr>
                <w:rFonts w:eastAsia="Times New Roman" w:cs="Arial"/>
                <w:color w:val="000000"/>
                <w:szCs w:val="20"/>
              </w:rPr>
            </w:pPr>
          </w:p>
        </w:tc>
      </w:tr>
      <w:tr w:rsidR="00B10DB3" w:rsidRPr="000A4D58" w:rsidTr="00596FEA">
        <w:trPr>
          <w:trHeight w:val="255"/>
        </w:trPr>
        <w:tc>
          <w:tcPr>
            <w:tcW w:w="360" w:type="dxa"/>
            <w:tcBorders>
              <w:top w:val="nil"/>
              <w:left w:val="nil"/>
              <w:bottom w:val="nil"/>
              <w:right w:val="nil"/>
            </w:tcBorders>
            <w:shd w:val="clear" w:color="auto" w:fill="auto"/>
            <w:noWrap/>
            <w:vAlign w:val="bottom"/>
          </w:tcPr>
          <w:p w:rsidR="00B10DB3" w:rsidRPr="00E51C68" w:rsidRDefault="007A4580" w:rsidP="00B10DB3">
            <w:pPr>
              <w:spacing w:after="0"/>
              <w:rPr>
                <w:rFonts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Bertrand</w:t>
            </w:r>
          </w:p>
        </w:tc>
        <w:tc>
          <w:tcPr>
            <w:tcW w:w="1525"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proofErr w:type="spellStart"/>
            <w:r w:rsidRPr="00B10DB3">
              <w:rPr>
                <w:rFonts w:cs="Arial"/>
                <w:szCs w:val="20"/>
              </w:rPr>
              <w:t>Fath</w:t>
            </w:r>
            <w:proofErr w:type="spellEnd"/>
          </w:p>
        </w:tc>
        <w:tc>
          <w:tcPr>
            <w:tcW w:w="3732"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Airbus Helicopters</w:t>
            </w:r>
          </w:p>
        </w:tc>
        <w:tc>
          <w:tcPr>
            <w:tcW w:w="3198" w:type="dxa"/>
            <w:tcBorders>
              <w:top w:val="nil"/>
              <w:left w:val="nil"/>
              <w:bottom w:val="nil"/>
              <w:right w:val="nil"/>
            </w:tcBorders>
            <w:shd w:val="clear" w:color="auto" w:fill="auto"/>
            <w:noWrap/>
            <w:vAlign w:val="bottom"/>
          </w:tcPr>
          <w:p w:rsidR="00B10DB3" w:rsidRPr="001E2D4C" w:rsidRDefault="00B10DB3" w:rsidP="00B10DB3">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Bob</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Koukol</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Honeywell Aerospace</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Jeff</w:t>
            </w:r>
          </w:p>
        </w:tc>
        <w:tc>
          <w:tcPr>
            <w:tcW w:w="1525"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sidRPr="001E2D4C">
              <w:rPr>
                <w:rFonts w:cs="Arial"/>
                <w:color w:val="000000"/>
                <w:szCs w:val="20"/>
              </w:rPr>
              <w:t>Lott</w:t>
            </w:r>
          </w:p>
        </w:tc>
        <w:tc>
          <w:tcPr>
            <w:tcW w:w="3732"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Pr>
                <w:rFonts w:cs="Arial"/>
                <w:color w:val="000000"/>
                <w:szCs w:val="20"/>
              </w:rPr>
              <w:t xml:space="preserve">The </w:t>
            </w:r>
            <w:r w:rsidRPr="001E2D4C">
              <w:rPr>
                <w:rFonts w:cs="Arial"/>
                <w:color w:val="000000"/>
                <w:szCs w:val="20"/>
              </w:rPr>
              <w:t>Boeing</w:t>
            </w:r>
            <w:r>
              <w:rPr>
                <w:rFonts w:cs="Arial"/>
                <w:color w:val="000000"/>
                <w:szCs w:val="20"/>
              </w:rPr>
              <w:t xml:space="preserve"> Company</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sidRPr="001E2D4C">
              <w:rPr>
                <w:rFonts w:cs="Arial"/>
                <w:color w:val="000000"/>
                <w:szCs w:val="20"/>
              </w:rPr>
              <w:t>NMC Chairperson</w:t>
            </w: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Frank</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Mariot</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Triumph Group</w:t>
            </w:r>
            <w:r w:rsidR="00516ECA">
              <w:rPr>
                <w:rFonts w:cs="Arial"/>
                <w:szCs w:val="20"/>
              </w:rPr>
              <w:t xml:space="preserve"> Inc.</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cs="Arial"/>
                <w:szCs w:val="20"/>
              </w:rPr>
            </w:pPr>
            <w:r>
              <w:rPr>
                <w:rFonts w:cs="Arial"/>
                <w:szCs w:val="20"/>
              </w:rPr>
              <w:t>*</w:t>
            </w:r>
          </w:p>
        </w:tc>
        <w:tc>
          <w:tcPr>
            <w:tcW w:w="1043"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Scott</w:t>
            </w:r>
          </w:p>
        </w:tc>
        <w:tc>
          <w:tcPr>
            <w:tcW w:w="1525"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sidRPr="001E2D4C">
              <w:rPr>
                <w:rFonts w:cs="Arial"/>
                <w:color w:val="000000"/>
                <w:szCs w:val="20"/>
              </w:rPr>
              <w:t>O'Connor</w:t>
            </w:r>
          </w:p>
        </w:tc>
        <w:tc>
          <w:tcPr>
            <w:tcW w:w="3732"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sidRPr="001E2D4C">
              <w:rPr>
                <w:rFonts w:cs="Arial"/>
                <w:color w:val="000000"/>
                <w:szCs w:val="20"/>
              </w:rPr>
              <w:t>Honeywell Aerospace</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Per</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Rehndell</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GKN Aerospace Sweden AB</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Michael</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Roberts</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 xml:space="preserve">Gulfstream </w:t>
            </w:r>
            <w:r w:rsidR="00CD7D4C">
              <w:rPr>
                <w:rFonts w:cs="Arial"/>
                <w:szCs w:val="20"/>
              </w:rPr>
              <w:t>Aerospace</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eastAsia="Times New Roman" w:cs="Arial"/>
                <w:szCs w:val="20"/>
              </w:rPr>
              <w:t>*</w:t>
            </w:r>
          </w:p>
        </w:tc>
        <w:tc>
          <w:tcPr>
            <w:tcW w:w="1043"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eastAsia="Times New Roman" w:cs="Arial"/>
                <w:szCs w:val="20"/>
              </w:rPr>
              <w:t>Norberto</w:t>
            </w:r>
          </w:p>
        </w:tc>
        <w:tc>
          <w:tcPr>
            <w:tcW w:w="1525"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sidRPr="00A50A98">
              <w:rPr>
                <w:rFonts w:eastAsia="Times New Roman" w:cs="Arial"/>
                <w:color w:val="000000"/>
                <w:szCs w:val="20"/>
              </w:rPr>
              <w:t>Roiz-Lafuente</w:t>
            </w:r>
          </w:p>
        </w:tc>
        <w:tc>
          <w:tcPr>
            <w:tcW w:w="3732"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r>
              <w:rPr>
                <w:rFonts w:eastAsia="Times New Roman" w:cs="Arial"/>
                <w:color w:val="000000"/>
                <w:szCs w:val="20"/>
              </w:rPr>
              <w:t>Airbus Defence and Space</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Davide</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Salerno</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Leonardo S.p.A. - Divisione Velivoli</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Pr="00E51C68" w:rsidRDefault="00EC5738" w:rsidP="00EC5738">
            <w:pPr>
              <w:spacing w:after="0"/>
              <w:rPr>
                <w:rFonts w:eastAsia="Times New Roman" w:cs="Arial"/>
                <w:szCs w:val="20"/>
              </w:rPr>
            </w:pPr>
            <w:r w:rsidRPr="00E51C68">
              <w:rPr>
                <w:rFonts w:cs="Arial"/>
                <w:szCs w:val="20"/>
              </w:rPr>
              <w:t>*</w:t>
            </w: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Scott</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Severson</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Rockwell Collins</w:t>
            </w:r>
            <w:r w:rsidR="00516ECA">
              <w:rPr>
                <w:rFonts w:cs="Arial"/>
                <w:szCs w:val="20"/>
              </w:rPr>
              <w:t>, Inc.</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Default="00EC5738" w:rsidP="00EC5738">
            <w:pPr>
              <w:spacing w:after="0"/>
              <w:rPr>
                <w:rFonts w:cs="Arial"/>
                <w:szCs w:val="20"/>
              </w:rPr>
            </w:pP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Stanley</w:t>
            </w: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Trull</w:t>
            </w: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r w:rsidRPr="00B10DB3">
              <w:rPr>
                <w:rFonts w:cs="Arial"/>
                <w:szCs w:val="20"/>
              </w:rPr>
              <w:t>Honeywell Aerospace</w:t>
            </w: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r w:rsidR="00EC5738" w:rsidRPr="000A4D58" w:rsidTr="00596FEA">
        <w:trPr>
          <w:trHeight w:val="255"/>
        </w:trPr>
        <w:tc>
          <w:tcPr>
            <w:tcW w:w="360" w:type="dxa"/>
            <w:tcBorders>
              <w:top w:val="nil"/>
              <w:left w:val="nil"/>
              <w:bottom w:val="nil"/>
              <w:right w:val="nil"/>
            </w:tcBorders>
            <w:shd w:val="clear" w:color="auto" w:fill="auto"/>
            <w:noWrap/>
            <w:vAlign w:val="bottom"/>
          </w:tcPr>
          <w:p w:rsidR="00EC5738" w:rsidRDefault="00EC5738" w:rsidP="00EC5738">
            <w:pPr>
              <w:spacing w:after="0"/>
              <w:rPr>
                <w:rFonts w:cs="Arial"/>
                <w:szCs w:val="20"/>
              </w:rPr>
            </w:pPr>
          </w:p>
        </w:tc>
        <w:tc>
          <w:tcPr>
            <w:tcW w:w="1043"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p>
        </w:tc>
        <w:tc>
          <w:tcPr>
            <w:tcW w:w="1525"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p>
        </w:tc>
        <w:tc>
          <w:tcPr>
            <w:tcW w:w="3732" w:type="dxa"/>
            <w:tcBorders>
              <w:top w:val="nil"/>
              <w:left w:val="nil"/>
              <w:bottom w:val="nil"/>
              <w:right w:val="nil"/>
            </w:tcBorders>
            <w:shd w:val="clear" w:color="auto" w:fill="auto"/>
            <w:noWrap/>
            <w:vAlign w:val="bottom"/>
          </w:tcPr>
          <w:p w:rsidR="00EC5738" w:rsidRPr="00B10DB3" w:rsidRDefault="00EC5738" w:rsidP="00EC5738">
            <w:pPr>
              <w:spacing w:after="0"/>
              <w:rPr>
                <w:rFonts w:cs="Arial"/>
                <w:szCs w:val="20"/>
              </w:rPr>
            </w:pPr>
          </w:p>
        </w:tc>
        <w:tc>
          <w:tcPr>
            <w:tcW w:w="3198" w:type="dxa"/>
            <w:tcBorders>
              <w:top w:val="nil"/>
              <w:left w:val="nil"/>
              <w:bottom w:val="nil"/>
              <w:right w:val="nil"/>
            </w:tcBorders>
            <w:shd w:val="clear" w:color="auto" w:fill="auto"/>
            <w:noWrap/>
            <w:vAlign w:val="bottom"/>
          </w:tcPr>
          <w:p w:rsidR="00EC5738" w:rsidRPr="001E2D4C" w:rsidRDefault="00EC5738" w:rsidP="00EC5738">
            <w:pPr>
              <w:spacing w:after="0"/>
              <w:rPr>
                <w:rFonts w:eastAsia="Times New Roman" w:cs="Arial"/>
                <w:color w:val="000000"/>
                <w:szCs w:val="20"/>
              </w:rPr>
            </w:pPr>
          </w:p>
        </w:tc>
      </w:tr>
    </w:tbl>
    <w:p w:rsidR="00B52D36" w:rsidRDefault="0054162C" w:rsidP="009711C0">
      <w:pPr>
        <w:pStyle w:val="Body"/>
        <w:keepNext/>
        <w:ind w:left="0" w:firstLine="720"/>
        <w:rPr>
          <w:b/>
          <w:i/>
          <w:u w:val="single"/>
        </w:rPr>
      </w:pPr>
      <w:r w:rsidRPr="00272E48">
        <w:rPr>
          <w:b/>
          <w:i/>
          <w:u w:val="single"/>
        </w:rPr>
        <w:t xml:space="preserve"> </w:t>
      </w:r>
      <w:r w:rsidR="00FA0B5E" w:rsidRPr="00272E48">
        <w:rPr>
          <w:b/>
          <w:i/>
          <w:u w:val="single"/>
        </w:rPr>
        <w:t xml:space="preserve">PRI Staff Present </w:t>
      </w:r>
    </w:p>
    <w:tbl>
      <w:tblPr>
        <w:tblW w:w="2880" w:type="dxa"/>
        <w:tblInd w:w="270" w:type="dxa"/>
        <w:tblLook w:val="04A0" w:firstRow="1" w:lastRow="0" w:firstColumn="1" w:lastColumn="0" w:noHBand="0" w:noVBand="1"/>
      </w:tblPr>
      <w:tblGrid>
        <w:gridCol w:w="360"/>
        <w:gridCol w:w="990"/>
        <w:gridCol w:w="1530"/>
      </w:tblGrid>
      <w:tr w:rsidR="00A3639D" w:rsidRPr="00A7345C" w:rsidTr="00E51C68">
        <w:trPr>
          <w:trHeight w:val="259"/>
        </w:trPr>
        <w:tc>
          <w:tcPr>
            <w:tcW w:w="360" w:type="dxa"/>
            <w:tcBorders>
              <w:top w:val="nil"/>
              <w:left w:val="nil"/>
              <w:bottom w:val="nil"/>
              <w:right w:val="nil"/>
            </w:tcBorders>
          </w:tcPr>
          <w:p w:rsidR="00A3639D" w:rsidRPr="001E2D4C" w:rsidRDefault="00A3639D"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A3639D" w:rsidRPr="001E2D4C" w:rsidRDefault="00E71DEB" w:rsidP="00A7345C">
            <w:pPr>
              <w:spacing w:after="0"/>
              <w:rPr>
                <w:rFonts w:eastAsia="Times New Roman" w:cs="Arial"/>
                <w:color w:val="000000"/>
                <w:szCs w:val="20"/>
              </w:rPr>
            </w:pPr>
            <w:r w:rsidRPr="001E2D4C">
              <w:rPr>
                <w:rFonts w:eastAsia="Times New Roman" w:cs="Arial"/>
                <w:color w:val="000000"/>
                <w:szCs w:val="20"/>
              </w:rPr>
              <w:t>NAME</w:t>
            </w:r>
          </w:p>
        </w:tc>
        <w:tc>
          <w:tcPr>
            <w:tcW w:w="1530" w:type="dxa"/>
            <w:tcBorders>
              <w:top w:val="nil"/>
              <w:left w:val="nil"/>
              <w:bottom w:val="nil"/>
              <w:right w:val="nil"/>
            </w:tcBorders>
            <w:shd w:val="clear" w:color="auto" w:fill="auto"/>
            <w:noWrap/>
            <w:vAlign w:val="bottom"/>
          </w:tcPr>
          <w:p w:rsidR="00A3639D" w:rsidRPr="001E2D4C" w:rsidRDefault="00A3639D" w:rsidP="00A7345C">
            <w:pPr>
              <w:spacing w:after="0"/>
              <w:rPr>
                <w:rFonts w:eastAsia="Times New Roman" w:cs="Arial"/>
                <w:color w:val="000000"/>
                <w:szCs w:val="20"/>
              </w:rPr>
            </w:pP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eastAsia="Times New Roman" w:cs="Arial"/>
                <w:szCs w:val="20"/>
              </w:rPr>
            </w:pPr>
            <w:r w:rsidRPr="00E51C68">
              <w:rPr>
                <w:rFonts w:cs="Arial"/>
                <w:szCs w:val="20"/>
              </w:rPr>
              <w:t>Connie</w:t>
            </w: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r w:rsidRPr="001E2D4C">
              <w:rPr>
                <w:rFonts w:cs="Arial"/>
                <w:color w:val="000000"/>
                <w:szCs w:val="20"/>
              </w:rPr>
              <w:t>Hess</w:t>
            </w:r>
          </w:p>
        </w:tc>
      </w:tr>
      <w:tr w:rsidR="00C2046C" w:rsidRPr="00A7345C" w:rsidTr="00E51C68">
        <w:trPr>
          <w:trHeight w:val="259"/>
        </w:trPr>
        <w:tc>
          <w:tcPr>
            <w:tcW w:w="360" w:type="dxa"/>
            <w:tcBorders>
              <w:top w:val="nil"/>
              <w:left w:val="nil"/>
              <w:bottom w:val="nil"/>
              <w:right w:val="nil"/>
            </w:tcBorders>
          </w:tcPr>
          <w:p w:rsidR="00C2046C" w:rsidRPr="009B5C56" w:rsidRDefault="00C2046C" w:rsidP="00A7345C">
            <w:pPr>
              <w:spacing w:after="0"/>
              <w:rPr>
                <w:rFonts w:eastAsia="Times New Roman" w:cs="Arial"/>
                <w:color w:val="FF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eastAsia="Times New Roman" w:cs="Arial"/>
                <w:szCs w:val="20"/>
              </w:rPr>
            </w:pPr>
            <w:r w:rsidRPr="00E51C68">
              <w:rPr>
                <w:rFonts w:cs="Arial"/>
                <w:szCs w:val="20"/>
              </w:rPr>
              <w:t>Bob</w:t>
            </w: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eastAsia="Times New Roman" w:cs="Arial"/>
                <w:color w:val="000000"/>
                <w:szCs w:val="20"/>
              </w:rPr>
            </w:pPr>
            <w:r w:rsidRPr="001E2D4C">
              <w:rPr>
                <w:rFonts w:cs="Arial"/>
                <w:color w:val="000000"/>
                <w:szCs w:val="20"/>
              </w:rPr>
              <w:t>Lizewski</w:t>
            </w:r>
          </w:p>
        </w:tc>
      </w:tr>
      <w:tr w:rsidR="00B10DB3" w:rsidRPr="00A7345C" w:rsidTr="00E51C68">
        <w:trPr>
          <w:trHeight w:val="259"/>
        </w:trPr>
        <w:tc>
          <w:tcPr>
            <w:tcW w:w="360" w:type="dxa"/>
            <w:tcBorders>
              <w:top w:val="nil"/>
              <w:left w:val="nil"/>
              <w:bottom w:val="nil"/>
              <w:right w:val="nil"/>
            </w:tcBorders>
          </w:tcPr>
          <w:p w:rsidR="00B10DB3" w:rsidRPr="001E2D4C" w:rsidRDefault="00B10DB3" w:rsidP="00B10DB3">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Scott</w:t>
            </w:r>
          </w:p>
        </w:tc>
        <w:tc>
          <w:tcPr>
            <w:tcW w:w="1530" w:type="dxa"/>
            <w:tcBorders>
              <w:top w:val="nil"/>
              <w:left w:val="nil"/>
              <w:bottom w:val="nil"/>
              <w:right w:val="nil"/>
            </w:tcBorders>
            <w:shd w:val="clear" w:color="auto" w:fill="auto"/>
            <w:noWrap/>
            <w:vAlign w:val="bottom"/>
          </w:tcPr>
          <w:p w:rsidR="00B10DB3" w:rsidRPr="00B10DB3" w:rsidRDefault="00B10DB3" w:rsidP="00B10DB3">
            <w:pPr>
              <w:spacing w:after="0"/>
              <w:rPr>
                <w:rFonts w:cs="Arial"/>
                <w:szCs w:val="20"/>
              </w:rPr>
            </w:pPr>
            <w:r w:rsidRPr="00B10DB3">
              <w:rPr>
                <w:rFonts w:cs="Arial"/>
                <w:szCs w:val="20"/>
              </w:rPr>
              <w:t>Klavon</w:t>
            </w:r>
          </w:p>
        </w:tc>
      </w:tr>
      <w:tr w:rsidR="00C2046C" w:rsidRPr="00A7345C" w:rsidTr="00E51C68">
        <w:trPr>
          <w:trHeight w:val="259"/>
        </w:trPr>
        <w:tc>
          <w:tcPr>
            <w:tcW w:w="360" w:type="dxa"/>
            <w:tcBorders>
              <w:top w:val="nil"/>
              <w:left w:val="nil"/>
              <w:bottom w:val="nil"/>
              <w:right w:val="nil"/>
            </w:tcBorders>
          </w:tcPr>
          <w:p w:rsidR="00C2046C" w:rsidRPr="001E2D4C" w:rsidRDefault="00C2046C" w:rsidP="00A7345C">
            <w:pPr>
              <w:spacing w:after="0"/>
              <w:rPr>
                <w:rFonts w:eastAsia="Times New Roman" w:cs="Arial"/>
                <w:color w:val="000000"/>
                <w:szCs w:val="20"/>
              </w:rPr>
            </w:pPr>
          </w:p>
        </w:tc>
        <w:tc>
          <w:tcPr>
            <w:tcW w:w="990" w:type="dxa"/>
            <w:tcBorders>
              <w:top w:val="nil"/>
              <w:left w:val="nil"/>
              <w:bottom w:val="nil"/>
              <w:right w:val="nil"/>
            </w:tcBorders>
            <w:shd w:val="clear" w:color="auto" w:fill="auto"/>
            <w:noWrap/>
            <w:vAlign w:val="bottom"/>
          </w:tcPr>
          <w:p w:rsidR="00C2046C" w:rsidRPr="00E51C68" w:rsidRDefault="00C2046C" w:rsidP="00A7345C">
            <w:pPr>
              <w:spacing w:after="0"/>
              <w:rPr>
                <w:rFonts w:cs="Arial"/>
                <w:szCs w:val="20"/>
              </w:rPr>
            </w:pPr>
          </w:p>
        </w:tc>
        <w:tc>
          <w:tcPr>
            <w:tcW w:w="1530" w:type="dxa"/>
            <w:tcBorders>
              <w:top w:val="nil"/>
              <w:left w:val="nil"/>
              <w:bottom w:val="nil"/>
              <w:right w:val="nil"/>
            </w:tcBorders>
            <w:shd w:val="clear" w:color="auto" w:fill="auto"/>
            <w:noWrap/>
            <w:vAlign w:val="bottom"/>
          </w:tcPr>
          <w:p w:rsidR="00C2046C" w:rsidRPr="001E2D4C" w:rsidRDefault="00C2046C" w:rsidP="00A7345C">
            <w:pPr>
              <w:spacing w:after="0"/>
              <w:rPr>
                <w:rFonts w:cs="Arial"/>
                <w:color w:val="000000"/>
                <w:szCs w:val="20"/>
              </w:rPr>
            </w:pPr>
          </w:p>
        </w:tc>
      </w:tr>
    </w:tbl>
    <w:p w:rsidR="00B52D36" w:rsidRDefault="00F371CA" w:rsidP="00B67541">
      <w:pPr>
        <w:pStyle w:val="Body"/>
      </w:pPr>
      <w:r>
        <w:t xml:space="preserve">It was noted that this meeting was restricted to </w:t>
      </w:r>
      <w:r w:rsidR="0098378B">
        <w:t>NMC</w:t>
      </w:r>
      <w:r>
        <w:t xml:space="preserve"> Members</w:t>
      </w:r>
      <w:r w:rsidR="0098378B">
        <w:t xml:space="preserve"> participating on the SAC</w:t>
      </w:r>
      <w:r>
        <w:t xml:space="preserve"> </w:t>
      </w:r>
      <w:r w:rsidR="00785164">
        <w:t>and invited guests only.</w:t>
      </w:r>
      <w:r>
        <w:t xml:space="preserve"> </w:t>
      </w:r>
    </w:p>
    <w:p w:rsidR="005C76E7" w:rsidRDefault="00B335D6" w:rsidP="000E54EC">
      <w:pPr>
        <w:pStyle w:val="Body"/>
        <w:spacing w:after="120"/>
      </w:pPr>
      <w:r>
        <w:t>Guest</w:t>
      </w:r>
      <w:r w:rsidR="00256B25">
        <w:t>s</w:t>
      </w:r>
      <w:r>
        <w:t xml:space="preserve">: </w:t>
      </w:r>
    </w:p>
    <w:p w:rsidR="00CD7D4C" w:rsidRDefault="00CD7D4C" w:rsidP="00CD7D4C">
      <w:pPr>
        <w:pStyle w:val="Body"/>
        <w:numPr>
          <w:ilvl w:val="0"/>
          <w:numId w:val="12"/>
        </w:numPr>
        <w:spacing w:after="120"/>
      </w:pPr>
      <w:r>
        <w:t>Stanley Trull</w:t>
      </w:r>
    </w:p>
    <w:p w:rsidR="00256B25" w:rsidRDefault="00256B25" w:rsidP="000E54EC">
      <w:pPr>
        <w:pStyle w:val="Body"/>
        <w:spacing w:after="120"/>
      </w:pPr>
    </w:p>
    <w:p w:rsidR="0067238D" w:rsidRDefault="0067238D" w:rsidP="0067238D">
      <w:pPr>
        <w:pStyle w:val="Heading2"/>
      </w:pPr>
      <w:r>
        <w:lastRenderedPageBreak/>
        <w:t>MEETING EXPECTATIONS AND AGENDA</w:t>
      </w:r>
    </w:p>
    <w:p w:rsidR="00C21C0B" w:rsidRDefault="00F371CA" w:rsidP="007A4580">
      <w:pPr>
        <w:pStyle w:val="Body"/>
        <w:rPr>
          <w:rFonts w:cs="Arial"/>
        </w:rPr>
      </w:pPr>
      <w:r>
        <w:t xml:space="preserve">Pascal Blondet </w:t>
      </w:r>
      <w:r w:rsidR="00C501B0">
        <w:t>reviewed the meeting agenda and the</w:t>
      </w:r>
      <w:r w:rsidRPr="00C76976">
        <w:t xml:space="preserve"> Antitrust/Code of Ethics/Conflict of Interest </w:t>
      </w:r>
      <w:r w:rsidR="00C501B0">
        <w:t>policies</w:t>
      </w:r>
      <w:r w:rsidRPr="00C76976">
        <w:t xml:space="preserve">. </w:t>
      </w:r>
    </w:p>
    <w:p w:rsidR="00FA0B5E" w:rsidRPr="00C501B0" w:rsidRDefault="00191CC5" w:rsidP="00C501B0">
      <w:pPr>
        <w:pStyle w:val="Heading2"/>
      </w:pPr>
      <w:r w:rsidRPr="00C501B0">
        <w:t>APPROVAL OF PREVIOUS MEETING MINUTES</w:t>
      </w:r>
      <w:r w:rsidR="00836611" w:rsidRPr="00C501B0">
        <w:t xml:space="preserve"> </w:t>
      </w:r>
    </w:p>
    <w:p w:rsidR="002A5F72" w:rsidRDefault="00F371CA" w:rsidP="00F371CA">
      <w:pPr>
        <w:pStyle w:val="Body"/>
      </w:pPr>
      <w:r>
        <w:t xml:space="preserve">The </w:t>
      </w:r>
      <w:r w:rsidR="00B52D36">
        <w:t>minutes from the</w:t>
      </w:r>
      <w:r w:rsidR="00B67541">
        <w:t xml:space="preserve"> </w:t>
      </w:r>
      <w:r w:rsidR="00A04E8A">
        <w:t>June</w:t>
      </w:r>
      <w:r w:rsidR="0098378B">
        <w:t xml:space="preserve"> 2016</w:t>
      </w:r>
      <w:r w:rsidR="00B52D36">
        <w:t xml:space="preserve"> </w:t>
      </w:r>
      <w:r w:rsidR="00256B25">
        <w:t xml:space="preserve">NMC </w:t>
      </w:r>
      <w:r w:rsidR="000E54EC">
        <w:t>SAC</w:t>
      </w:r>
      <w:r w:rsidR="00256B25">
        <w:t xml:space="preserve"> </w:t>
      </w:r>
      <w:r w:rsidR="00B52D36">
        <w:t>m</w:t>
      </w:r>
      <w:r>
        <w:t>eeting were approved as written.</w:t>
      </w:r>
    </w:p>
    <w:p w:rsidR="00632F72" w:rsidRDefault="00632F72" w:rsidP="00632F72">
      <w:pPr>
        <w:pStyle w:val="Heading1"/>
      </w:pPr>
      <w:r>
        <w:t>Rolling action item list (</w:t>
      </w:r>
      <w:r w:rsidRPr="00574814">
        <w:t>RAIL</w:t>
      </w:r>
      <w:r>
        <w:t>)</w:t>
      </w:r>
      <w:r w:rsidR="00C21C0B">
        <w:t xml:space="preserve"> </w:t>
      </w:r>
    </w:p>
    <w:p w:rsidR="00F371CA" w:rsidRDefault="00F371CA" w:rsidP="00F371CA">
      <w:pPr>
        <w:pStyle w:val="Body"/>
      </w:pPr>
      <w:r>
        <w:t xml:space="preserve">The Rolling Action Item List (RAIL) was reviewed. </w:t>
      </w:r>
    </w:p>
    <w:p w:rsidR="00F371CA" w:rsidRDefault="00F371CA" w:rsidP="00F371CA">
      <w:pPr>
        <w:pStyle w:val="Body"/>
      </w:pPr>
      <w:r w:rsidRPr="007F7E08">
        <w:t xml:space="preserve">For specific </w:t>
      </w:r>
      <w:r w:rsidR="002315A6">
        <w:t xml:space="preserve">details, please see the current RAIL </w:t>
      </w:r>
      <w:r w:rsidRPr="007F7E08">
        <w:t xml:space="preserve">posted at </w:t>
      </w:r>
      <w:r w:rsidRPr="00785164">
        <w:t>www.eAuditNet.com</w:t>
      </w:r>
      <w:r w:rsidRPr="007F7E08">
        <w:t xml:space="preserve">, </w:t>
      </w:r>
      <w:r w:rsidR="002C149F">
        <w:t>under the NMC Work Area (Task Group Menu, Nadcap Management Council Work Area)</w:t>
      </w:r>
      <w:r w:rsidRPr="007F7E08">
        <w:t>.</w:t>
      </w:r>
    </w:p>
    <w:p w:rsidR="00532BF7" w:rsidRDefault="00AA6675" w:rsidP="00532BF7">
      <w:pPr>
        <w:pStyle w:val="Heading1"/>
      </w:pPr>
      <w:r>
        <w:t>status update</w:t>
      </w:r>
    </w:p>
    <w:p w:rsidR="004742F1" w:rsidRDefault="00B52D36" w:rsidP="008B491F">
      <w:pPr>
        <w:pStyle w:val="Body"/>
      </w:pPr>
      <w:r>
        <w:t xml:space="preserve">Connie Hess </w:t>
      </w:r>
      <w:r w:rsidR="00B67541">
        <w:t xml:space="preserve">provided </w:t>
      </w:r>
      <w:r w:rsidR="00150E34">
        <w:t xml:space="preserve">an </w:t>
      </w:r>
      <w:r w:rsidR="00B67541">
        <w:t xml:space="preserve">update on </w:t>
      </w:r>
      <w:r w:rsidR="00F62DF1">
        <w:t xml:space="preserve">Subscriber </w:t>
      </w:r>
      <w:r w:rsidR="00150E34">
        <w:t xml:space="preserve">Accreditation </w:t>
      </w:r>
      <w:r w:rsidR="00F62DF1">
        <w:t>metrics including</w:t>
      </w:r>
      <w:r w:rsidR="0098378B" w:rsidRPr="0098378B">
        <w:t xml:space="preserve"> </w:t>
      </w:r>
      <w:r w:rsidR="0098378B">
        <w:t>participating companies, certificates issued</w:t>
      </w:r>
      <w:r w:rsidR="00B67541">
        <w:t>,</w:t>
      </w:r>
      <w:r w:rsidR="0098378B">
        <w:t xml:space="preserve"> cycle time, and number of NCRs</w:t>
      </w:r>
      <w:r w:rsidR="00B67541">
        <w:t xml:space="preserve">. </w:t>
      </w:r>
    </w:p>
    <w:p w:rsidR="007A4580" w:rsidRDefault="007A4580" w:rsidP="008B491F">
      <w:pPr>
        <w:pStyle w:val="Body"/>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PowerPoint.Show.8" ShapeID="_x0000_i1025" DrawAspect="Icon" ObjectID="_1549718404" r:id="rId12"/>
        </w:object>
      </w:r>
    </w:p>
    <w:p w:rsidR="00C02EA1" w:rsidRDefault="00A04E8A" w:rsidP="00C02EA1">
      <w:pPr>
        <w:pStyle w:val="Heading1"/>
      </w:pPr>
      <w:r>
        <w:t>option b scheduling process</w:t>
      </w:r>
    </w:p>
    <w:p w:rsidR="003F6C29" w:rsidRDefault="0098378B" w:rsidP="00A04E8A">
      <w:pPr>
        <w:pStyle w:val="Body"/>
      </w:pPr>
      <w:r>
        <w:t xml:space="preserve">Bob Lizewski </w:t>
      </w:r>
      <w:r w:rsidR="00A04E8A">
        <w:t>reviewed the current Option B audit scheduling process</w:t>
      </w:r>
      <w:r w:rsidR="000C13C7">
        <w:t>,</w:t>
      </w:r>
      <w:r w:rsidR="00A04E8A">
        <w:t xml:space="preserve"> and the committee discussed </w:t>
      </w:r>
      <w:r w:rsidR="000C13C7">
        <w:t>concerns</w:t>
      </w:r>
      <w:r w:rsidR="00A04E8A">
        <w:t xml:space="preserve"> and opportunities for improvement.</w:t>
      </w:r>
    </w:p>
    <w:p w:rsidR="00A04E8A" w:rsidRDefault="00A04E8A" w:rsidP="00A04E8A">
      <w:pPr>
        <w:pStyle w:val="Body"/>
      </w:pPr>
      <w:r>
        <w:t xml:space="preserve">The SAC approved extending the current Leonardo, Honeywell, and Bombardier accreditation expiration dates 3 months to October 31 expiration. The extension is a permanent adjustment to </w:t>
      </w:r>
      <w:r w:rsidR="000C13C7">
        <w:t>align</w:t>
      </w:r>
      <w:r w:rsidR="0067238D">
        <w:t xml:space="preserve"> expiration dates</w:t>
      </w:r>
      <w:r w:rsidR="000C13C7">
        <w:t xml:space="preserve"> with the calendar year accreditation cycle.</w:t>
      </w:r>
    </w:p>
    <w:p w:rsidR="00A04E8A" w:rsidRPr="00E51C68" w:rsidRDefault="00A04E8A" w:rsidP="00A04E8A">
      <w:pPr>
        <w:pStyle w:val="ActionItem"/>
      </w:pPr>
      <w:r w:rsidRPr="00E51C68">
        <w:t xml:space="preserve">ACTION ITEM: </w:t>
      </w:r>
      <w:r>
        <w:t>PRI</w:t>
      </w:r>
      <w:r w:rsidRPr="00E51C68">
        <w:t xml:space="preserve"> to </w:t>
      </w:r>
      <w:r w:rsidR="000C13C7">
        <w:t>extend</w:t>
      </w:r>
      <w:r w:rsidR="000C13C7" w:rsidRPr="000C13C7">
        <w:t xml:space="preserve"> </w:t>
      </w:r>
      <w:r w:rsidR="000C13C7">
        <w:t xml:space="preserve">the current Leonardo, Honeywell, and Bombardier accreditation expiration dates 3 months to </w:t>
      </w:r>
      <w:r w:rsidR="00CD7D4C">
        <w:t>31-October-</w:t>
      </w:r>
      <w:r w:rsidR="000C13C7">
        <w:t>2017.</w:t>
      </w:r>
      <w:r w:rsidR="007A4580">
        <w:t xml:space="preserve"> </w:t>
      </w:r>
      <w:r w:rsidR="000C13C7">
        <w:t>(Due Date: 31-Mar-2017</w:t>
      </w:r>
      <w:r w:rsidRPr="00E51C68">
        <w:t xml:space="preserve">) </w:t>
      </w:r>
    </w:p>
    <w:p w:rsidR="00A04E8A" w:rsidRDefault="00A04E8A" w:rsidP="006E6B88">
      <w:pPr>
        <w:pStyle w:val="ActionItem"/>
      </w:pPr>
      <w:r w:rsidRPr="00E51C68">
        <w:t xml:space="preserve">ACTION ITEM: Bob Lizewski to </w:t>
      </w:r>
      <w:r w:rsidR="000C13C7">
        <w:t xml:space="preserve">develop a proposal for a simplified Option B audit scheduling process to include measurable selection criteria that PRI can use to select the annual audits. The proposal and any resultant procedural changes to be reviewed by the SAC at the June 2017 meeting. </w:t>
      </w:r>
      <w:r w:rsidR="006E6B88">
        <w:t>(Due Date: 31</w:t>
      </w:r>
      <w:r w:rsidR="000C13C7">
        <w:t>-May-2017</w:t>
      </w:r>
      <w:r w:rsidRPr="00E51C68">
        <w:t xml:space="preserve">) </w:t>
      </w:r>
    </w:p>
    <w:p w:rsidR="00C21C0B" w:rsidRDefault="003F6C29" w:rsidP="0022345D">
      <w:pPr>
        <w:pStyle w:val="Heading1"/>
        <w:tabs>
          <w:tab w:val="clear" w:pos="720"/>
        </w:tabs>
        <w:ind w:left="360" w:hanging="360"/>
      </w:pPr>
      <w:r>
        <w:tab/>
      </w:r>
      <w:r w:rsidR="00023F8E">
        <w:t>scheduling new subscriber sites</w:t>
      </w:r>
    </w:p>
    <w:p w:rsidR="00DD20B8" w:rsidRDefault="00DD20B8" w:rsidP="00023F8E">
      <w:pPr>
        <w:pStyle w:val="Body"/>
      </w:pPr>
      <w:r>
        <w:t xml:space="preserve">Bob Lizewski </w:t>
      </w:r>
      <w:r w:rsidR="00647779">
        <w:t>raised</w:t>
      </w:r>
      <w:r>
        <w:t xml:space="preserve"> </w:t>
      </w:r>
      <w:r w:rsidR="00530F9D">
        <w:t xml:space="preserve">the point that </w:t>
      </w:r>
      <w:r w:rsidR="00023F8E">
        <w:t>subscriber sites</w:t>
      </w:r>
      <w:r w:rsidR="00530F9D">
        <w:t xml:space="preserve"> seeking accreditation under Option A or B</w:t>
      </w:r>
      <w:r w:rsidR="00023F8E">
        <w:t xml:space="preserve"> </w:t>
      </w:r>
      <w:r w:rsidR="00530F9D">
        <w:t xml:space="preserve">must </w:t>
      </w:r>
      <w:r w:rsidR="00023F8E">
        <w:t>be associated with</w:t>
      </w:r>
      <w:r w:rsidR="00530F9D">
        <w:t xml:space="preserve"> their company’s ‘parent’ location. The Review Team is associated with a single ‘parent’ company location. For the Review Team to be able to review the audit of the subscriber site, the site must be associated with the parent. PRI performs the association in eAuditNet, and therefore needs to be aware when a subscriber schedules an audit at a new location.</w:t>
      </w:r>
    </w:p>
    <w:p w:rsidR="00530F9D" w:rsidRDefault="00530F9D" w:rsidP="00023F8E">
      <w:pPr>
        <w:pStyle w:val="Body"/>
      </w:pPr>
      <w:r>
        <w:t xml:space="preserve">An eAuditNet enhancement request 966 has been submitted to add </w:t>
      </w:r>
      <w:r w:rsidR="005A6572">
        <w:t>an area</w:t>
      </w:r>
      <w:r>
        <w:t xml:space="preserve"> to the Request for Quote page</w:t>
      </w:r>
      <w:r w:rsidR="005A6572">
        <w:t xml:space="preserve"> for the Subscriber to associate the parent location with the site being scheduled. Until the enhancement is released, PRI requests the Subscriber notify PRI when an audit at a new location is scheduled.</w:t>
      </w:r>
    </w:p>
    <w:p w:rsidR="005A6572" w:rsidRDefault="005A6572" w:rsidP="005A6572">
      <w:pPr>
        <w:pStyle w:val="Heading1"/>
      </w:pPr>
      <w:r>
        <w:t>New Business</w:t>
      </w:r>
    </w:p>
    <w:p w:rsidR="005A6572" w:rsidRPr="005A6572" w:rsidRDefault="005C2549" w:rsidP="005A6572">
      <w:pPr>
        <w:pStyle w:val="Body"/>
      </w:pPr>
      <w:r>
        <w:t xml:space="preserve">The committee discussed </w:t>
      </w:r>
      <w:r w:rsidR="00CD7D4C">
        <w:t>its</w:t>
      </w:r>
      <w:r>
        <w:t xml:space="preserve"> relevance/status within the Nadcap program and determined that Subscriber Accreditation should remain as a committee under the NMC, but reduce meeting to once per year in October or otherwise as needed. Functioning as a committee is still relevant </w:t>
      </w:r>
      <w:r w:rsidR="006D542F">
        <w:t>to</w:t>
      </w:r>
      <w:r>
        <w:t xml:space="preserve"> maintain Review Teams, confirm Mode B failure criteria, maintain HQ auditors, and maintain OP </w:t>
      </w:r>
      <w:r w:rsidR="001402D5">
        <w:t xml:space="preserve">1104 Annex A, OP 1116 Annex A, </w:t>
      </w:r>
      <w:r w:rsidR="006D542F">
        <w:t xml:space="preserve">and </w:t>
      </w:r>
      <w:r>
        <w:t>OP 1122.</w:t>
      </w:r>
      <w:r w:rsidR="001402D5">
        <w:t xml:space="preserve"> </w:t>
      </w:r>
      <w:r w:rsidR="006D542F">
        <w:t xml:space="preserve">Subscriber Accreditation metrics will be transferred to </w:t>
      </w:r>
      <w:r w:rsidR="001402D5">
        <w:t>the Metrics Committee</w:t>
      </w:r>
      <w:r w:rsidR="006D542F">
        <w:t>.</w:t>
      </w:r>
    </w:p>
    <w:p w:rsidR="00C02EA1" w:rsidRDefault="00F83B52" w:rsidP="0017281D">
      <w:pPr>
        <w:pStyle w:val="Heading1"/>
      </w:pPr>
      <w:r>
        <w:t>action item review</w:t>
      </w:r>
    </w:p>
    <w:p w:rsidR="00B035A2" w:rsidRPr="00B035A2" w:rsidRDefault="00B035A2" w:rsidP="00B035A2">
      <w:pPr>
        <w:pStyle w:val="Body"/>
      </w:pPr>
      <w:r w:rsidRPr="006841A5">
        <w:t>All action items were reviewed for proper assignment and due date.</w:t>
      </w:r>
    </w:p>
    <w:p w:rsidR="00183FAE" w:rsidRDefault="0017281D" w:rsidP="009D1E54">
      <w:pPr>
        <w:pStyle w:val="Heading1"/>
      </w:pPr>
      <w:r>
        <w:t>ADJOURN</w:t>
      </w:r>
    </w:p>
    <w:p w:rsidR="00FA0B5E" w:rsidRDefault="00FA0B5E" w:rsidP="00272E48">
      <w:r>
        <w:t xml:space="preserve">ADJOURNMENT – </w:t>
      </w:r>
      <w:r w:rsidR="005A6572">
        <w:t>21-FEB-2017</w:t>
      </w:r>
      <w:r w:rsidR="00F83B52">
        <w:t xml:space="preserve"> </w:t>
      </w:r>
      <w:r>
        <w:t xml:space="preserve">– Meeting was adjourned </w:t>
      </w:r>
      <w:r w:rsidR="002F4583">
        <w:t xml:space="preserve">at </w:t>
      </w:r>
      <w:r w:rsidR="005A6572">
        <w:t>5</w:t>
      </w:r>
      <w:r w:rsidR="001B3734">
        <w:t>:</w:t>
      </w:r>
      <w:r w:rsidR="0017281D">
        <w:t>00</w:t>
      </w:r>
      <w:r>
        <w:t xml:space="preserve"> p.m.</w:t>
      </w:r>
    </w:p>
    <w:p w:rsidR="00FA0B5E" w:rsidRDefault="00C21C0B" w:rsidP="00272E48">
      <w:pPr>
        <w:pStyle w:val="Body"/>
      </w:pPr>
      <w:r>
        <w:t xml:space="preserve">Minutes Prepared by: </w:t>
      </w:r>
      <w:r w:rsidR="003846B0">
        <w:t>Carol Martin</w:t>
      </w:r>
      <w:r w:rsidR="00E810F1">
        <w:t>,</w:t>
      </w:r>
      <w:r w:rsidR="003846B0">
        <w:t xml:space="preserve"> cmartin@p-r-i.org</w:t>
      </w: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AC71C9">
        <w:tc>
          <w:tcPr>
            <w:tcW w:w="9350" w:type="dxa"/>
            <w:gridSpan w:val="3"/>
            <w:shd w:val="clear" w:color="auto" w:fill="F2F2F2" w:themeFill="background1" w:themeFillShade="F2"/>
          </w:tcPr>
          <w:p w:rsidR="00272E48" w:rsidRDefault="00272E48" w:rsidP="004E7B29"/>
          <w:p w:rsidR="00272E48" w:rsidRDefault="00272E48" w:rsidP="00272E48">
            <w:pPr>
              <w:jc w:val="center"/>
            </w:pPr>
            <w:r w:rsidRPr="00272E48">
              <w:t>***** For PRI Staff use only: ******</w:t>
            </w:r>
          </w:p>
          <w:p w:rsidR="00272E48" w:rsidRDefault="00272E48" w:rsidP="004E7B29"/>
          <w:p w:rsidR="00272E48" w:rsidRDefault="00272E48" w:rsidP="004E7B29">
            <w:r w:rsidRPr="00272E48">
              <w:t>Are procedural/form changes required based on changes/actions approved during this meeting? (select one)</w:t>
            </w:r>
          </w:p>
          <w:p w:rsidR="00272E48" w:rsidRDefault="00272E48" w:rsidP="004E7B29"/>
          <w:p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924F71">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924F71">
                  <w:rPr>
                    <w:rFonts w:ascii="MS Gothic" w:eastAsia="MS Gothic" w:hAnsi="MS Gothic" w:hint="eastAsia"/>
                  </w:rPr>
                  <w:t>☐</w:t>
                </w:r>
              </w:sdtContent>
            </w:sdt>
          </w:p>
          <w:p w:rsidR="00272E48" w:rsidRDefault="00272E48" w:rsidP="004E7B29"/>
          <w:p w:rsidR="00272E48" w:rsidRPr="00272E48" w:rsidRDefault="00272E48" w:rsidP="004E7B29">
            <w:r w:rsidRPr="00272E48">
              <w:t>*If yes, the following information is required:</w:t>
            </w:r>
          </w:p>
        </w:tc>
      </w:tr>
      <w:tr w:rsidR="00272E48" w:rsidRPr="00272E48" w:rsidTr="00AC71C9">
        <w:tc>
          <w:tcPr>
            <w:tcW w:w="3122" w:type="dxa"/>
            <w:shd w:val="clear" w:color="auto" w:fill="F2F2F2" w:themeFill="background1" w:themeFillShade="F2"/>
          </w:tcPr>
          <w:p w:rsidR="00272E48" w:rsidRPr="00272E48" w:rsidRDefault="00272E48" w:rsidP="004E7B29">
            <w:r w:rsidRPr="00272E48">
              <w:t>Documents requiring revision:</w:t>
            </w:r>
          </w:p>
        </w:tc>
        <w:tc>
          <w:tcPr>
            <w:tcW w:w="3125" w:type="dxa"/>
            <w:shd w:val="clear" w:color="auto" w:fill="F2F2F2" w:themeFill="background1" w:themeFillShade="F2"/>
          </w:tcPr>
          <w:p w:rsidR="00272E48" w:rsidRPr="00272E48" w:rsidRDefault="00272E48" w:rsidP="004E7B29">
            <w:r w:rsidRPr="00272E48">
              <w:t>Who is responsible:</w:t>
            </w:r>
          </w:p>
        </w:tc>
        <w:tc>
          <w:tcPr>
            <w:tcW w:w="3103" w:type="dxa"/>
            <w:shd w:val="clear" w:color="auto" w:fill="F2F2F2" w:themeFill="background1" w:themeFillShade="F2"/>
          </w:tcPr>
          <w:p w:rsidR="00272E48" w:rsidRPr="00272E48" w:rsidRDefault="00272E48" w:rsidP="004E7B29">
            <w:r w:rsidRPr="00272E48">
              <w:t>Due date:</w:t>
            </w:r>
          </w:p>
        </w:tc>
      </w:tr>
      <w:tr w:rsidR="00924F71" w:rsidRPr="00272E48" w:rsidTr="00AC71C9">
        <w:tc>
          <w:tcPr>
            <w:tcW w:w="3122" w:type="dxa"/>
            <w:shd w:val="clear" w:color="auto" w:fill="F2F2F2" w:themeFill="background1" w:themeFillShade="F2"/>
          </w:tcPr>
          <w:p w:rsidR="00924F71" w:rsidRPr="00272E48" w:rsidRDefault="005A6572" w:rsidP="00924F71">
            <w:r>
              <w:t>OP 1104 Annex A</w:t>
            </w:r>
          </w:p>
        </w:tc>
        <w:tc>
          <w:tcPr>
            <w:tcW w:w="3125" w:type="dxa"/>
            <w:shd w:val="clear" w:color="auto" w:fill="F2F2F2" w:themeFill="background1" w:themeFillShade="F2"/>
          </w:tcPr>
          <w:p w:rsidR="00924F71" w:rsidRPr="00272E48" w:rsidRDefault="00924F71" w:rsidP="00924F71">
            <w:r>
              <w:t>Bob Lizewski</w:t>
            </w:r>
          </w:p>
        </w:tc>
        <w:tc>
          <w:tcPr>
            <w:tcW w:w="3103" w:type="dxa"/>
            <w:shd w:val="clear" w:color="auto" w:fill="F2F2F2" w:themeFill="background1" w:themeFillShade="F2"/>
          </w:tcPr>
          <w:p w:rsidR="00924F71" w:rsidRPr="00272E48" w:rsidRDefault="005A6572" w:rsidP="00924F71">
            <w:r>
              <w:t>30-May-2017</w:t>
            </w:r>
          </w:p>
        </w:tc>
      </w:tr>
    </w:tbl>
    <w:p w:rsidR="00FA0B5E" w:rsidRDefault="00FA0B5E" w:rsidP="00FA0B5E"/>
    <w:sectPr w:rsidR="00FA0B5E" w:rsidSect="00866C8D">
      <w:headerReference w:type="even" r:id="rId13"/>
      <w:headerReference w:type="default"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A5" w:rsidRDefault="00C322A5" w:rsidP="00FC3F1E">
      <w:pPr>
        <w:spacing w:after="0"/>
      </w:pPr>
      <w:r>
        <w:separator/>
      </w:r>
    </w:p>
  </w:endnote>
  <w:endnote w:type="continuationSeparator" w:id="0">
    <w:p w:rsidR="00C322A5" w:rsidRDefault="00C322A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A5" w:rsidRDefault="00C322A5" w:rsidP="00FC3F1E">
      <w:pPr>
        <w:spacing w:after="0"/>
      </w:pPr>
      <w:r>
        <w:separator/>
      </w:r>
    </w:p>
  </w:footnote>
  <w:footnote w:type="continuationSeparator" w:id="0">
    <w:p w:rsidR="00C322A5" w:rsidRDefault="00C322A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596FEA">
    <w:pPr>
      <w:pStyle w:val="Header"/>
    </w:pPr>
    <w:r>
      <w:rPr>
        <w:noProof/>
      </w:rPr>
      <w:pict w14:anchorId="4F27C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965" o:spid="_x0000_s2050" type="#_x0000_t136" style="position:absolute;left:0;text-align:left;margin-left:0;margin-top:0;width:571.8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1E" w:rsidRDefault="00A01EEA">
    <w:pPr>
      <w:pStyle w:val="Header"/>
    </w:pPr>
    <w:r>
      <w:rPr>
        <w:noProof/>
      </w:rPr>
      <w:drawing>
        <wp:anchor distT="0" distB="0" distL="114300" distR="114300" simplePos="0" relativeHeight="251665408" behindDoc="0" locked="0" layoutInCell="1" allowOverlap="1" wp14:anchorId="43940F66" wp14:editId="221F8DA7">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596FEA">
      <w:rPr>
        <w:noProof/>
      </w:rPr>
      <w:pict w14:anchorId="2F8A1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966" o:spid="_x0000_s2051" type="#_x0000_t136" style="position:absolute;left:0;text-align:left;margin-left:0;margin-top:0;width:571.8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AA6675">
      <w:t xml:space="preserve">NMC </w:t>
    </w:r>
    <w:r w:rsidR="00560D0F">
      <w:t>SUBSCRIBER ACCREDITATION COMMITTEE</w:t>
    </w:r>
  </w:p>
  <w:p w:rsidR="00FC3F1E" w:rsidRDefault="00A04E8A">
    <w:pPr>
      <w:pStyle w:val="Header"/>
    </w:pPr>
    <w:r>
      <w:t>FEBRUARY 2017</w:t>
    </w:r>
  </w:p>
  <w:p w:rsidR="00FC3F1E" w:rsidRDefault="005E5CDE">
    <w:pPr>
      <w:pStyle w:val="Header"/>
    </w:pPr>
    <w:r>
      <w:t>UN</w:t>
    </w:r>
    <w:r w:rsidR="00BE3E19">
      <w:t>CONFIRMED</w:t>
    </w:r>
  </w:p>
  <w:p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596FEA">
    <w:pPr>
      <w:pStyle w:val="Header"/>
    </w:pPr>
    <w:r>
      <w:rPr>
        <w:noProof/>
      </w:rPr>
      <w:pict w14:anchorId="5EE4C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964" o:spid="_x0000_s2049" type="#_x0000_t136" style="position:absolute;left:0;text-align:left;margin-left:0;margin-top:0;width:571.8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E8"/>
    <w:multiLevelType w:val="hybridMultilevel"/>
    <w:tmpl w:val="8F96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8342A"/>
    <w:multiLevelType w:val="hybridMultilevel"/>
    <w:tmpl w:val="E3B8A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11A15"/>
    <w:multiLevelType w:val="hybridMultilevel"/>
    <w:tmpl w:val="79B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651"/>
    <w:multiLevelType w:val="hybridMultilevel"/>
    <w:tmpl w:val="0018D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CD5BAB"/>
    <w:multiLevelType w:val="hybridMultilevel"/>
    <w:tmpl w:val="038A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6" w15:restartNumberingAfterBreak="0">
    <w:nsid w:val="3FAC5CE4"/>
    <w:multiLevelType w:val="hybridMultilevel"/>
    <w:tmpl w:val="D51AC7E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4E3063"/>
    <w:multiLevelType w:val="hybridMultilevel"/>
    <w:tmpl w:val="F794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AD6CB7"/>
    <w:multiLevelType w:val="hybridMultilevel"/>
    <w:tmpl w:val="3BB85050"/>
    <w:lvl w:ilvl="0" w:tplc="7206DD5C">
      <w:start w:val="1"/>
      <w:numFmt w:val="decimal"/>
      <w:lvlText w:val="%1.0"/>
      <w:lvlJc w:val="left"/>
      <w:pPr>
        <w:tabs>
          <w:tab w:val="num" w:pos="990"/>
        </w:tabs>
        <w:ind w:left="990" w:hanging="360"/>
      </w:pPr>
      <w:rPr>
        <w:rFonts w:hint="default"/>
      </w:rPr>
    </w:lvl>
    <w:lvl w:ilvl="1" w:tplc="F8FA26F8">
      <w:start w:val="1"/>
      <w:numFmt w:val="lowerLetter"/>
      <w:lvlText w:val="%2)"/>
      <w:lvlJc w:val="left"/>
      <w:pPr>
        <w:tabs>
          <w:tab w:val="num" w:pos="630"/>
        </w:tabs>
        <w:ind w:left="630" w:firstLine="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76C712B"/>
    <w:multiLevelType w:val="hybridMultilevel"/>
    <w:tmpl w:val="A8C8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D778D"/>
    <w:multiLevelType w:val="hybridMultilevel"/>
    <w:tmpl w:val="5DF03E4E"/>
    <w:lvl w:ilvl="0" w:tplc="7FC2B4B6">
      <w:start w:val="1"/>
      <w:numFmt w:val="bullet"/>
      <w:lvlText w:val="•"/>
      <w:lvlJc w:val="left"/>
      <w:pPr>
        <w:tabs>
          <w:tab w:val="num" w:pos="720"/>
        </w:tabs>
        <w:ind w:left="720" w:hanging="360"/>
      </w:pPr>
      <w:rPr>
        <w:rFonts w:ascii="Arial" w:hAnsi="Arial" w:hint="default"/>
      </w:rPr>
    </w:lvl>
    <w:lvl w:ilvl="1" w:tplc="3CC226EA" w:tentative="1">
      <w:start w:val="1"/>
      <w:numFmt w:val="bullet"/>
      <w:lvlText w:val="•"/>
      <w:lvlJc w:val="left"/>
      <w:pPr>
        <w:tabs>
          <w:tab w:val="num" w:pos="1440"/>
        </w:tabs>
        <w:ind w:left="1440" w:hanging="360"/>
      </w:pPr>
      <w:rPr>
        <w:rFonts w:ascii="Arial" w:hAnsi="Arial" w:hint="default"/>
      </w:rPr>
    </w:lvl>
    <w:lvl w:ilvl="2" w:tplc="21728F6C" w:tentative="1">
      <w:start w:val="1"/>
      <w:numFmt w:val="bullet"/>
      <w:lvlText w:val="•"/>
      <w:lvlJc w:val="left"/>
      <w:pPr>
        <w:tabs>
          <w:tab w:val="num" w:pos="2160"/>
        </w:tabs>
        <w:ind w:left="2160" w:hanging="360"/>
      </w:pPr>
      <w:rPr>
        <w:rFonts w:ascii="Arial" w:hAnsi="Arial" w:hint="default"/>
      </w:rPr>
    </w:lvl>
    <w:lvl w:ilvl="3" w:tplc="956854DE" w:tentative="1">
      <w:start w:val="1"/>
      <w:numFmt w:val="bullet"/>
      <w:lvlText w:val="•"/>
      <w:lvlJc w:val="left"/>
      <w:pPr>
        <w:tabs>
          <w:tab w:val="num" w:pos="2880"/>
        </w:tabs>
        <w:ind w:left="2880" w:hanging="360"/>
      </w:pPr>
      <w:rPr>
        <w:rFonts w:ascii="Arial" w:hAnsi="Arial" w:hint="default"/>
      </w:rPr>
    </w:lvl>
    <w:lvl w:ilvl="4" w:tplc="4EC8C342" w:tentative="1">
      <w:start w:val="1"/>
      <w:numFmt w:val="bullet"/>
      <w:lvlText w:val="•"/>
      <w:lvlJc w:val="left"/>
      <w:pPr>
        <w:tabs>
          <w:tab w:val="num" w:pos="3600"/>
        </w:tabs>
        <w:ind w:left="3600" w:hanging="360"/>
      </w:pPr>
      <w:rPr>
        <w:rFonts w:ascii="Arial" w:hAnsi="Arial" w:hint="default"/>
      </w:rPr>
    </w:lvl>
    <w:lvl w:ilvl="5" w:tplc="763C7DAC" w:tentative="1">
      <w:start w:val="1"/>
      <w:numFmt w:val="bullet"/>
      <w:lvlText w:val="•"/>
      <w:lvlJc w:val="left"/>
      <w:pPr>
        <w:tabs>
          <w:tab w:val="num" w:pos="4320"/>
        </w:tabs>
        <w:ind w:left="4320" w:hanging="360"/>
      </w:pPr>
      <w:rPr>
        <w:rFonts w:ascii="Arial" w:hAnsi="Arial" w:hint="default"/>
      </w:rPr>
    </w:lvl>
    <w:lvl w:ilvl="6" w:tplc="9B3A739A" w:tentative="1">
      <w:start w:val="1"/>
      <w:numFmt w:val="bullet"/>
      <w:lvlText w:val="•"/>
      <w:lvlJc w:val="left"/>
      <w:pPr>
        <w:tabs>
          <w:tab w:val="num" w:pos="5040"/>
        </w:tabs>
        <w:ind w:left="5040" w:hanging="360"/>
      </w:pPr>
      <w:rPr>
        <w:rFonts w:ascii="Arial" w:hAnsi="Arial" w:hint="default"/>
      </w:rPr>
    </w:lvl>
    <w:lvl w:ilvl="7" w:tplc="449A5A40" w:tentative="1">
      <w:start w:val="1"/>
      <w:numFmt w:val="bullet"/>
      <w:lvlText w:val="•"/>
      <w:lvlJc w:val="left"/>
      <w:pPr>
        <w:tabs>
          <w:tab w:val="num" w:pos="5760"/>
        </w:tabs>
        <w:ind w:left="5760" w:hanging="360"/>
      </w:pPr>
      <w:rPr>
        <w:rFonts w:ascii="Arial" w:hAnsi="Arial" w:hint="default"/>
      </w:rPr>
    </w:lvl>
    <w:lvl w:ilvl="8" w:tplc="AB1E41D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9"/>
  </w:num>
  <w:num w:numId="4">
    <w:abstractNumId w:val="6"/>
  </w:num>
  <w:num w:numId="5">
    <w:abstractNumId w:val="8"/>
  </w:num>
  <w:num w:numId="6">
    <w:abstractNumId w:val="0"/>
  </w:num>
  <w:num w:numId="7">
    <w:abstractNumId w:val="1"/>
  </w:num>
  <w:num w:numId="8">
    <w:abstractNumId w:val="4"/>
  </w:num>
  <w:num w:numId="9">
    <w:abstractNumId w:val="1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6B0C"/>
    <w:rsid w:val="00023B56"/>
    <w:rsid w:val="00023F8E"/>
    <w:rsid w:val="00050026"/>
    <w:rsid w:val="00072485"/>
    <w:rsid w:val="000A3D49"/>
    <w:rsid w:val="000A4D58"/>
    <w:rsid w:val="000B3278"/>
    <w:rsid w:val="000C13C7"/>
    <w:rsid w:val="000D39B1"/>
    <w:rsid w:val="000D4712"/>
    <w:rsid w:val="000E1EBF"/>
    <w:rsid w:val="000E4AC8"/>
    <w:rsid w:val="000E54EC"/>
    <w:rsid w:val="00101B67"/>
    <w:rsid w:val="00106374"/>
    <w:rsid w:val="00110B6F"/>
    <w:rsid w:val="0012238B"/>
    <w:rsid w:val="00122AB9"/>
    <w:rsid w:val="001240E6"/>
    <w:rsid w:val="00124A14"/>
    <w:rsid w:val="001402D5"/>
    <w:rsid w:val="00150E34"/>
    <w:rsid w:val="00153D9C"/>
    <w:rsid w:val="0017281D"/>
    <w:rsid w:val="00183FAE"/>
    <w:rsid w:val="00191CC5"/>
    <w:rsid w:val="00191DC2"/>
    <w:rsid w:val="001A1215"/>
    <w:rsid w:val="001B3734"/>
    <w:rsid w:val="001B5E4F"/>
    <w:rsid w:val="001D61AF"/>
    <w:rsid w:val="001E2BFB"/>
    <w:rsid w:val="001E2D4C"/>
    <w:rsid w:val="001E4FC2"/>
    <w:rsid w:val="001F265D"/>
    <w:rsid w:val="001F6FBB"/>
    <w:rsid w:val="002167B5"/>
    <w:rsid w:val="002201F3"/>
    <w:rsid w:val="00221A39"/>
    <w:rsid w:val="0022345D"/>
    <w:rsid w:val="002245CD"/>
    <w:rsid w:val="002266B7"/>
    <w:rsid w:val="00231248"/>
    <w:rsid w:val="002315A6"/>
    <w:rsid w:val="002368AF"/>
    <w:rsid w:val="00243F30"/>
    <w:rsid w:val="002529C7"/>
    <w:rsid w:val="00256B25"/>
    <w:rsid w:val="00260B8B"/>
    <w:rsid w:val="00263833"/>
    <w:rsid w:val="0026415C"/>
    <w:rsid w:val="00265248"/>
    <w:rsid w:val="00265FA1"/>
    <w:rsid w:val="00272E48"/>
    <w:rsid w:val="00284747"/>
    <w:rsid w:val="002958C0"/>
    <w:rsid w:val="002A5F72"/>
    <w:rsid w:val="002A6C17"/>
    <w:rsid w:val="002C149F"/>
    <w:rsid w:val="002D4D73"/>
    <w:rsid w:val="002E1188"/>
    <w:rsid w:val="002F4583"/>
    <w:rsid w:val="003064BF"/>
    <w:rsid w:val="00312359"/>
    <w:rsid w:val="00347B34"/>
    <w:rsid w:val="00354B2A"/>
    <w:rsid w:val="0038274D"/>
    <w:rsid w:val="003846B0"/>
    <w:rsid w:val="003B5FCD"/>
    <w:rsid w:val="003F6C29"/>
    <w:rsid w:val="003F711A"/>
    <w:rsid w:val="004045E2"/>
    <w:rsid w:val="00413E5A"/>
    <w:rsid w:val="00417D9D"/>
    <w:rsid w:val="00472032"/>
    <w:rsid w:val="004742F1"/>
    <w:rsid w:val="0048092E"/>
    <w:rsid w:val="004A0807"/>
    <w:rsid w:val="004A0C1A"/>
    <w:rsid w:val="004C325A"/>
    <w:rsid w:val="004D2E91"/>
    <w:rsid w:val="004D2EDF"/>
    <w:rsid w:val="004D675F"/>
    <w:rsid w:val="004E2A82"/>
    <w:rsid w:val="004E792A"/>
    <w:rsid w:val="00506EE2"/>
    <w:rsid w:val="00512A5E"/>
    <w:rsid w:val="00516CBC"/>
    <w:rsid w:val="00516ECA"/>
    <w:rsid w:val="00525783"/>
    <w:rsid w:val="00530F9D"/>
    <w:rsid w:val="00532BF7"/>
    <w:rsid w:val="00535334"/>
    <w:rsid w:val="0054162C"/>
    <w:rsid w:val="00557307"/>
    <w:rsid w:val="00560D0F"/>
    <w:rsid w:val="00560DAD"/>
    <w:rsid w:val="00561F3E"/>
    <w:rsid w:val="005875E5"/>
    <w:rsid w:val="00596FEA"/>
    <w:rsid w:val="005A1B6D"/>
    <w:rsid w:val="005A3364"/>
    <w:rsid w:val="005A6572"/>
    <w:rsid w:val="005B520B"/>
    <w:rsid w:val="005B6D04"/>
    <w:rsid w:val="005C1397"/>
    <w:rsid w:val="005C1B55"/>
    <w:rsid w:val="005C2549"/>
    <w:rsid w:val="005C76E7"/>
    <w:rsid w:val="005E5CDE"/>
    <w:rsid w:val="005F70A8"/>
    <w:rsid w:val="00605123"/>
    <w:rsid w:val="00605E22"/>
    <w:rsid w:val="006061E2"/>
    <w:rsid w:val="00610EED"/>
    <w:rsid w:val="00632F72"/>
    <w:rsid w:val="006454A4"/>
    <w:rsid w:val="00647779"/>
    <w:rsid w:val="00665D26"/>
    <w:rsid w:val="0067238D"/>
    <w:rsid w:val="00673372"/>
    <w:rsid w:val="00673D62"/>
    <w:rsid w:val="00677692"/>
    <w:rsid w:val="00693DCF"/>
    <w:rsid w:val="00696100"/>
    <w:rsid w:val="006A6007"/>
    <w:rsid w:val="006A7D58"/>
    <w:rsid w:val="006B515B"/>
    <w:rsid w:val="006D542F"/>
    <w:rsid w:val="006E6B88"/>
    <w:rsid w:val="006F7980"/>
    <w:rsid w:val="00702C48"/>
    <w:rsid w:val="00725D01"/>
    <w:rsid w:val="0072739C"/>
    <w:rsid w:val="00730EF6"/>
    <w:rsid w:val="00737417"/>
    <w:rsid w:val="00767A5F"/>
    <w:rsid w:val="0077001A"/>
    <w:rsid w:val="00785164"/>
    <w:rsid w:val="007A026D"/>
    <w:rsid w:val="007A4580"/>
    <w:rsid w:val="007D7046"/>
    <w:rsid w:val="007F3A72"/>
    <w:rsid w:val="007F7E08"/>
    <w:rsid w:val="00821786"/>
    <w:rsid w:val="00836611"/>
    <w:rsid w:val="008534E0"/>
    <w:rsid w:val="008541D1"/>
    <w:rsid w:val="00866C8D"/>
    <w:rsid w:val="00873B68"/>
    <w:rsid w:val="0087656D"/>
    <w:rsid w:val="00896746"/>
    <w:rsid w:val="008A3ECB"/>
    <w:rsid w:val="008A7BC9"/>
    <w:rsid w:val="008B198E"/>
    <w:rsid w:val="008B311B"/>
    <w:rsid w:val="008B491F"/>
    <w:rsid w:val="008D04B0"/>
    <w:rsid w:val="008D1FA5"/>
    <w:rsid w:val="00924F71"/>
    <w:rsid w:val="00925A5C"/>
    <w:rsid w:val="00951864"/>
    <w:rsid w:val="0095240B"/>
    <w:rsid w:val="0095319D"/>
    <w:rsid w:val="0095503C"/>
    <w:rsid w:val="00964B7B"/>
    <w:rsid w:val="0097007E"/>
    <w:rsid w:val="009711C0"/>
    <w:rsid w:val="00974FE0"/>
    <w:rsid w:val="0098378B"/>
    <w:rsid w:val="00993B2D"/>
    <w:rsid w:val="009A5F3B"/>
    <w:rsid w:val="009B072F"/>
    <w:rsid w:val="009B5C56"/>
    <w:rsid w:val="009D4A46"/>
    <w:rsid w:val="009D5213"/>
    <w:rsid w:val="009D5798"/>
    <w:rsid w:val="009F02EE"/>
    <w:rsid w:val="009F6C07"/>
    <w:rsid w:val="00A01EEA"/>
    <w:rsid w:val="00A04E8A"/>
    <w:rsid w:val="00A06E31"/>
    <w:rsid w:val="00A15EFF"/>
    <w:rsid w:val="00A216FC"/>
    <w:rsid w:val="00A35445"/>
    <w:rsid w:val="00A3639D"/>
    <w:rsid w:val="00A4134F"/>
    <w:rsid w:val="00A50A98"/>
    <w:rsid w:val="00A65E2D"/>
    <w:rsid w:val="00A7345C"/>
    <w:rsid w:val="00A74ABF"/>
    <w:rsid w:val="00A82368"/>
    <w:rsid w:val="00AA2AD1"/>
    <w:rsid w:val="00AA6675"/>
    <w:rsid w:val="00AC1427"/>
    <w:rsid w:val="00AC71C9"/>
    <w:rsid w:val="00AE20DE"/>
    <w:rsid w:val="00AE3AF2"/>
    <w:rsid w:val="00AF769A"/>
    <w:rsid w:val="00B035A2"/>
    <w:rsid w:val="00B10DB3"/>
    <w:rsid w:val="00B335D6"/>
    <w:rsid w:val="00B40532"/>
    <w:rsid w:val="00B52D36"/>
    <w:rsid w:val="00B67541"/>
    <w:rsid w:val="00B7029D"/>
    <w:rsid w:val="00B74B42"/>
    <w:rsid w:val="00B806E3"/>
    <w:rsid w:val="00BD39CB"/>
    <w:rsid w:val="00BD73FC"/>
    <w:rsid w:val="00BE288D"/>
    <w:rsid w:val="00BE3E19"/>
    <w:rsid w:val="00BE51D3"/>
    <w:rsid w:val="00C00E24"/>
    <w:rsid w:val="00C02EA1"/>
    <w:rsid w:val="00C0473A"/>
    <w:rsid w:val="00C10ADD"/>
    <w:rsid w:val="00C2046C"/>
    <w:rsid w:val="00C21C0B"/>
    <w:rsid w:val="00C24ABF"/>
    <w:rsid w:val="00C2652B"/>
    <w:rsid w:val="00C30164"/>
    <w:rsid w:val="00C3041C"/>
    <w:rsid w:val="00C322A5"/>
    <w:rsid w:val="00C501B0"/>
    <w:rsid w:val="00C576C6"/>
    <w:rsid w:val="00C577A9"/>
    <w:rsid w:val="00C669A9"/>
    <w:rsid w:val="00C7478F"/>
    <w:rsid w:val="00C75CD2"/>
    <w:rsid w:val="00CA2FF3"/>
    <w:rsid w:val="00CA61DE"/>
    <w:rsid w:val="00CC27E6"/>
    <w:rsid w:val="00CC4718"/>
    <w:rsid w:val="00CD7D4C"/>
    <w:rsid w:val="00CF6A99"/>
    <w:rsid w:val="00D03B9B"/>
    <w:rsid w:val="00D1483E"/>
    <w:rsid w:val="00D1668C"/>
    <w:rsid w:val="00D2035D"/>
    <w:rsid w:val="00D247E6"/>
    <w:rsid w:val="00D269AF"/>
    <w:rsid w:val="00D32B97"/>
    <w:rsid w:val="00D373C4"/>
    <w:rsid w:val="00D508E2"/>
    <w:rsid w:val="00D57A9A"/>
    <w:rsid w:val="00D83807"/>
    <w:rsid w:val="00D96F12"/>
    <w:rsid w:val="00DA76E2"/>
    <w:rsid w:val="00DD20B8"/>
    <w:rsid w:val="00DF00D7"/>
    <w:rsid w:val="00DF55C4"/>
    <w:rsid w:val="00E01F6D"/>
    <w:rsid w:val="00E06F97"/>
    <w:rsid w:val="00E51455"/>
    <w:rsid w:val="00E51C68"/>
    <w:rsid w:val="00E5247E"/>
    <w:rsid w:val="00E527DB"/>
    <w:rsid w:val="00E71DEB"/>
    <w:rsid w:val="00E7451B"/>
    <w:rsid w:val="00E810F1"/>
    <w:rsid w:val="00EA696A"/>
    <w:rsid w:val="00EC5738"/>
    <w:rsid w:val="00EF02E5"/>
    <w:rsid w:val="00EF312D"/>
    <w:rsid w:val="00F04437"/>
    <w:rsid w:val="00F173AB"/>
    <w:rsid w:val="00F20F65"/>
    <w:rsid w:val="00F371CA"/>
    <w:rsid w:val="00F4100F"/>
    <w:rsid w:val="00F44C9E"/>
    <w:rsid w:val="00F47F6B"/>
    <w:rsid w:val="00F62DF1"/>
    <w:rsid w:val="00F64C91"/>
    <w:rsid w:val="00F7166B"/>
    <w:rsid w:val="00F76453"/>
    <w:rsid w:val="00F80291"/>
    <w:rsid w:val="00F83B52"/>
    <w:rsid w:val="00F83F62"/>
    <w:rsid w:val="00F86E00"/>
    <w:rsid w:val="00F92812"/>
    <w:rsid w:val="00F94B9C"/>
    <w:rsid w:val="00F95684"/>
    <w:rsid w:val="00FA0B5E"/>
    <w:rsid w:val="00FA125F"/>
    <w:rsid w:val="00FC2446"/>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B59A61-0C32-454B-9008-BB1AAA9E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nhideWhenUsed/>
    <w:qFormat/>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character" w:styleId="FollowedHyperlink">
    <w:name w:val="FollowedHyperlink"/>
    <w:basedOn w:val="DefaultParagraphFont"/>
    <w:uiPriority w:val="99"/>
    <w:semiHidden/>
    <w:unhideWhenUsed/>
    <w:rsid w:val="00F371CA"/>
    <w:rPr>
      <w:color w:val="800080" w:themeColor="followedHyperlink"/>
      <w:u w:val="single"/>
    </w:rPr>
  </w:style>
  <w:style w:type="character" w:styleId="CommentReference">
    <w:name w:val="annotation reference"/>
    <w:basedOn w:val="DefaultParagraphFont"/>
    <w:uiPriority w:val="99"/>
    <w:semiHidden/>
    <w:unhideWhenUsed/>
    <w:rsid w:val="00256B25"/>
    <w:rPr>
      <w:sz w:val="16"/>
      <w:szCs w:val="16"/>
    </w:rPr>
  </w:style>
  <w:style w:type="paragraph" w:styleId="CommentText">
    <w:name w:val="annotation text"/>
    <w:basedOn w:val="Normal"/>
    <w:link w:val="CommentTextChar"/>
    <w:uiPriority w:val="99"/>
    <w:semiHidden/>
    <w:unhideWhenUsed/>
    <w:rsid w:val="00256B25"/>
    <w:rPr>
      <w:szCs w:val="20"/>
    </w:rPr>
  </w:style>
  <w:style w:type="character" w:customStyle="1" w:styleId="CommentTextChar">
    <w:name w:val="Comment Text Char"/>
    <w:basedOn w:val="DefaultParagraphFont"/>
    <w:link w:val="CommentText"/>
    <w:uiPriority w:val="99"/>
    <w:semiHidden/>
    <w:rsid w:val="00256B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6B25"/>
    <w:rPr>
      <w:b/>
      <w:bCs/>
    </w:rPr>
  </w:style>
  <w:style w:type="character" w:customStyle="1" w:styleId="CommentSubjectChar">
    <w:name w:val="Comment Subject Char"/>
    <w:basedOn w:val="CommentTextChar"/>
    <w:link w:val="CommentSubject"/>
    <w:uiPriority w:val="99"/>
    <w:semiHidden/>
    <w:rsid w:val="00256B25"/>
    <w:rPr>
      <w:rFonts w:ascii="Arial" w:hAnsi="Arial"/>
      <w:b/>
      <w:bCs/>
      <w:sz w:val="20"/>
      <w:szCs w:val="20"/>
    </w:rPr>
  </w:style>
  <w:style w:type="paragraph" w:styleId="NormalWeb">
    <w:name w:val="Normal (Web)"/>
    <w:basedOn w:val="Normal"/>
    <w:uiPriority w:val="99"/>
    <w:semiHidden/>
    <w:unhideWhenUsed/>
    <w:rsid w:val="00260B8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0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937">
      <w:bodyDiv w:val="1"/>
      <w:marLeft w:val="0"/>
      <w:marRight w:val="0"/>
      <w:marTop w:val="0"/>
      <w:marBottom w:val="0"/>
      <w:divBdr>
        <w:top w:val="none" w:sz="0" w:space="0" w:color="auto"/>
        <w:left w:val="none" w:sz="0" w:space="0" w:color="auto"/>
        <w:bottom w:val="none" w:sz="0" w:space="0" w:color="auto"/>
        <w:right w:val="none" w:sz="0" w:space="0" w:color="auto"/>
      </w:divBdr>
    </w:div>
    <w:div w:id="159544965">
      <w:bodyDiv w:val="1"/>
      <w:marLeft w:val="0"/>
      <w:marRight w:val="0"/>
      <w:marTop w:val="0"/>
      <w:marBottom w:val="0"/>
      <w:divBdr>
        <w:top w:val="none" w:sz="0" w:space="0" w:color="auto"/>
        <w:left w:val="none" w:sz="0" w:space="0" w:color="auto"/>
        <w:bottom w:val="none" w:sz="0" w:space="0" w:color="auto"/>
        <w:right w:val="none" w:sz="0" w:space="0" w:color="auto"/>
      </w:divBdr>
    </w:div>
    <w:div w:id="354304885">
      <w:bodyDiv w:val="1"/>
      <w:marLeft w:val="0"/>
      <w:marRight w:val="0"/>
      <w:marTop w:val="0"/>
      <w:marBottom w:val="0"/>
      <w:divBdr>
        <w:top w:val="none" w:sz="0" w:space="0" w:color="auto"/>
        <w:left w:val="none" w:sz="0" w:space="0" w:color="auto"/>
        <w:bottom w:val="none" w:sz="0" w:space="0" w:color="auto"/>
        <w:right w:val="none" w:sz="0" w:space="0" w:color="auto"/>
      </w:divBdr>
    </w:div>
    <w:div w:id="398870569">
      <w:bodyDiv w:val="1"/>
      <w:marLeft w:val="0"/>
      <w:marRight w:val="0"/>
      <w:marTop w:val="0"/>
      <w:marBottom w:val="0"/>
      <w:divBdr>
        <w:top w:val="none" w:sz="0" w:space="0" w:color="auto"/>
        <w:left w:val="none" w:sz="0" w:space="0" w:color="auto"/>
        <w:bottom w:val="none" w:sz="0" w:space="0" w:color="auto"/>
        <w:right w:val="none" w:sz="0" w:space="0" w:color="auto"/>
      </w:divBdr>
      <w:divsChild>
        <w:div w:id="1554656082">
          <w:marLeft w:val="547"/>
          <w:marRight w:val="0"/>
          <w:marTop w:val="0"/>
          <w:marBottom w:val="160"/>
          <w:divBdr>
            <w:top w:val="none" w:sz="0" w:space="0" w:color="auto"/>
            <w:left w:val="none" w:sz="0" w:space="0" w:color="auto"/>
            <w:bottom w:val="none" w:sz="0" w:space="0" w:color="auto"/>
            <w:right w:val="none" w:sz="0" w:space="0" w:color="auto"/>
          </w:divBdr>
        </w:div>
        <w:div w:id="1023484406">
          <w:marLeft w:val="547"/>
          <w:marRight w:val="0"/>
          <w:marTop w:val="0"/>
          <w:marBottom w:val="160"/>
          <w:divBdr>
            <w:top w:val="none" w:sz="0" w:space="0" w:color="auto"/>
            <w:left w:val="none" w:sz="0" w:space="0" w:color="auto"/>
            <w:bottom w:val="none" w:sz="0" w:space="0" w:color="auto"/>
            <w:right w:val="none" w:sz="0" w:space="0" w:color="auto"/>
          </w:divBdr>
        </w:div>
        <w:div w:id="692725430">
          <w:marLeft w:val="547"/>
          <w:marRight w:val="0"/>
          <w:marTop w:val="0"/>
          <w:marBottom w:val="160"/>
          <w:divBdr>
            <w:top w:val="none" w:sz="0" w:space="0" w:color="auto"/>
            <w:left w:val="none" w:sz="0" w:space="0" w:color="auto"/>
            <w:bottom w:val="none" w:sz="0" w:space="0" w:color="auto"/>
            <w:right w:val="none" w:sz="0" w:space="0" w:color="auto"/>
          </w:divBdr>
        </w:div>
      </w:divsChild>
    </w:div>
    <w:div w:id="408040411">
      <w:bodyDiv w:val="1"/>
      <w:marLeft w:val="0"/>
      <w:marRight w:val="0"/>
      <w:marTop w:val="0"/>
      <w:marBottom w:val="0"/>
      <w:divBdr>
        <w:top w:val="none" w:sz="0" w:space="0" w:color="auto"/>
        <w:left w:val="none" w:sz="0" w:space="0" w:color="auto"/>
        <w:bottom w:val="none" w:sz="0" w:space="0" w:color="auto"/>
        <w:right w:val="none" w:sz="0" w:space="0" w:color="auto"/>
      </w:divBdr>
    </w:div>
    <w:div w:id="429397354">
      <w:bodyDiv w:val="1"/>
      <w:marLeft w:val="0"/>
      <w:marRight w:val="0"/>
      <w:marTop w:val="0"/>
      <w:marBottom w:val="0"/>
      <w:divBdr>
        <w:top w:val="none" w:sz="0" w:space="0" w:color="auto"/>
        <w:left w:val="none" w:sz="0" w:space="0" w:color="auto"/>
        <w:bottom w:val="none" w:sz="0" w:space="0" w:color="auto"/>
        <w:right w:val="none" w:sz="0" w:space="0" w:color="auto"/>
      </w:divBdr>
    </w:div>
    <w:div w:id="589241039">
      <w:bodyDiv w:val="1"/>
      <w:marLeft w:val="0"/>
      <w:marRight w:val="0"/>
      <w:marTop w:val="0"/>
      <w:marBottom w:val="0"/>
      <w:divBdr>
        <w:top w:val="none" w:sz="0" w:space="0" w:color="auto"/>
        <w:left w:val="none" w:sz="0" w:space="0" w:color="auto"/>
        <w:bottom w:val="none" w:sz="0" w:space="0" w:color="auto"/>
        <w:right w:val="none" w:sz="0" w:space="0" w:color="auto"/>
      </w:divBdr>
    </w:div>
    <w:div w:id="594437980">
      <w:bodyDiv w:val="1"/>
      <w:marLeft w:val="0"/>
      <w:marRight w:val="0"/>
      <w:marTop w:val="0"/>
      <w:marBottom w:val="0"/>
      <w:divBdr>
        <w:top w:val="none" w:sz="0" w:space="0" w:color="auto"/>
        <w:left w:val="none" w:sz="0" w:space="0" w:color="auto"/>
        <w:bottom w:val="none" w:sz="0" w:space="0" w:color="auto"/>
        <w:right w:val="none" w:sz="0" w:space="0" w:color="auto"/>
      </w:divBdr>
    </w:div>
    <w:div w:id="649867143">
      <w:bodyDiv w:val="1"/>
      <w:marLeft w:val="0"/>
      <w:marRight w:val="0"/>
      <w:marTop w:val="0"/>
      <w:marBottom w:val="0"/>
      <w:divBdr>
        <w:top w:val="none" w:sz="0" w:space="0" w:color="auto"/>
        <w:left w:val="none" w:sz="0" w:space="0" w:color="auto"/>
        <w:bottom w:val="none" w:sz="0" w:space="0" w:color="auto"/>
        <w:right w:val="none" w:sz="0" w:space="0" w:color="auto"/>
      </w:divBdr>
    </w:div>
    <w:div w:id="652220387">
      <w:bodyDiv w:val="1"/>
      <w:marLeft w:val="0"/>
      <w:marRight w:val="0"/>
      <w:marTop w:val="0"/>
      <w:marBottom w:val="0"/>
      <w:divBdr>
        <w:top w:val="none" w:sz="0" w:space="0" w:color="auto"/>
        <w:left w:val="none" w:sz="0" w:space="0" w:color="auto"/>
        <w:bottom w:val="none" w:sz="0" w:space="0" w:color="auto"/>
        <w:right w:val="none" w:sz="0" w:space="0" w:color="auto"/>
      </w:divBdr>
    </w:div>
    <w:div w:id="733939134">
      <w:bodyDiv w:val="1"/>
      <w:marLeft w:val="0"/>
      <w:marRight w:val="0"/>
      <w:marTop w:val="0"/>
      <w:marBottom w:val="0"/>
      <w:divBdr>
        <w:top w:val="none" w:sz="0" w:space="0" w:color="auto"/>
        <w:left w:val="none" w:sz="0" w:space="0" w:color="auto"/>
        <w:bottom w:val="none" w:sz="0" w:space="0" w:color="auto"/>
        <w:right w:val="none" w:sz="0" w:space="0" w:color="auto"/>
      </w:divBdr>
    </w:div>
    <w:div w:id="920944470">
      <w:bodyDiv w:val="1"/>
      <w:marLeft w:val="0"/>
      <w:marRight w:val="0"/>
      <w:marTop w:val="0"/>
      <w:marBottom w:val="0"/>
      <w:divBdr>
        <w:top w:val="none" w:sz="0" w:space="0" w:color="auto"/>
        <w:left w:val="none" w:sz="0" w:space="0" w:color="auto"/>
        <w:bottom w:val="none" w:sz="0" w:space="0" w:color="auto"/>
        <w:right w:val="none" w:sz="0" w:space="0" w:color="auto"/>
      </w:divBdr>
    </w:div>
    <w:div w:id="923685716">
      <w:bodyDiv w:val="1"/>
      <w:marLeft w:val="0"/>
      <w:marRight w:val="0"/>
      <w:marTop w:val="0"/>
      <w:marBottom w:val="0"/>
      <w:divBdr>
        <w:top w:val="none" w:sz="0" w:space="0" w:color="auto"/>
        <w:left w:val="none" w:sz="0" w:space="0" w:color="auto"/>
        <w:bottom w:val="none" w:sz="0" w:space="0" w:color="auto"/>
        <w:right w:val="none" w:sz="0" w:space="0" w:color="auto"/>
      </w:divBdr>
    </w:div>
    <w:div w:id="946082660">
      <w:bodyDiv w:val="1"/>
      <w:marLeft w:val="0"/>
      <w:marRight w:val="0"/>
      <w:marTop w:val="0"/>
      <w:marBottom w:val="0"/>
      <w:divBdr>
        <w:top w:val="none" w:sz="0" w:space="0" w:color="auto"/>
        <w:left w:val="none" w:sz="0" w:space="0" w:color="auto"/>
        <w:bottom w:val="none" w:sz="0" w:space="0" w:color="auto"/>
        <w:right w:val="none" w:sz="0" w:space="0" w:color="auto"/>
      </w:divBdr>
    </w:div>
    <w:div w:id="997853023">
      <w:bodyDiv w:val="1"/>
      <w:marLeft w:val="0"/>
      <w:marRight w:val="0"/>
      <w:marTop w:val="0"/>
      <w:marBottom w:val="0"/>
      <w:divBdr>
        <w:top w:val="none" w:sz="0" w:space="0" w:color="auto"/>
        <w:left w:val="none" w:sz="0" w:space="0" w:color="auto"/>
        <w:bottom w:val="none" w:sz="0" w:space="0" w:color="auto"/>
        <w:right w:val="none" w:sz="0" w:space="0" w:color="auto"/>
      </w:divBdr>
    </w:div>
    <w:div w:id="1138454896">
      <w:bodyDiv w:val="1"/>
      <w:marLeft w:val="0"/>
      <w:marRight w:val="0"/>
      <w:marTop w:val="0"/>
      <w:marBottom w:val="0"/>
      <w:divBdr>
        <w:top w:val="none" w:sz="0" w:space="0" w:color="auto"/>
        <w:left w:val="none" w:sz="0" w:space="0" w:color="auto"/>
        <w:bottom w:val="none" w:sz="0" w:space="0" w:color="auto"/>
        <w:right w:val="none" w:sz="0" w:space="0" w:color="auto"/>
      </w:divBdr>
    </w:div>
    <w:div w:id="1154183920">
      <w:bodyDiv w:val="1"/>
      <w:marLeft w:val="0"/>
      <w:marRight w:val="0"/>
      <w:marTop w:val="0"/>
      <w:marBottom w:val="0"/>
      <w:divBdr>
        <w:top w:val="none" w:sz="0" w:space="0" w:color="auto"/>
        <w:left w:val="none" w:sz="0" w:space="0" w:color="auto"/>
        <w:bottom w:val="none" w:sz="0" w:space="0" w:color="auto"/>
        <w:right w:val="none" w:sz="0" w:space="0" w:color="auto"/>
      </w:divBdr>
    </w:div>
    <w:div w:id="1278098177">
      <w:bodyDiv w:val="1"/>
      <w:marLeft w:val="0"/>
      <w:marRight w:val="0"/>
      <w:marTop w:val="0"/>
      <w:marBottom w:val="0"/>
      <w:divBdr>
        <w:top w:val="none" w:sz="0" w:space="0" w:color="auto"/>
        <w:left w:val="none" w:sz="0" w:space="0" w:color="auto"/>
        <w:bottom w:val="none" w:sz="0" w:space="0" w:color="auto"/>
        <w:right w:val="none" w:sz="0" w:space="0" w:color="auto"/>
      </w:divBdr>
      <w:divsChild>
        <w:div w:id="1632786737">
          <w:marLeft w:val="907"/>
          <w:marRight w:val="0"/>
          <w:marTop w:val="0"/>
          <w:marBottom w:val="0"/>
          <w:divBdr>
            <w:top w:val="none" w:sz="0" w:space="0" w:color="auto"/>
            <w:left w:val="none" w:sz="0" w:space="0" w:color="auto"/>
            <w:bottom w:val="none" w:sz="0" w:space="0" w:color="auto"/>
            <w:right w:val="none" w:sz="0" w:space="0" w:color="auto"/>
          </w:divBdr>
        </w:div>
      </w:divsChild>
    </w:div>
    <w:div w:id="1418549796">
      <w:bodyDiv w:val="1"/>
      <w:marLeft w:val="0"/>
      <w:marRight w:val="0"/>
      <w:marTop w:val="0"/>
      <w:marBottom w:val="0"/>
      <w:divBdr>
        <w:top w:val="none" w:sz="0" w:space="0" w:color="auto"/>
        <w:left w:val="none" w:sz="0" w:space="0" w:color="auto"/>
        <w:bottom w:val="none" w:sz="0" w:space="0" w:color="auto"/>
        <w:right w:val="none" w:sz="0" w:space="0" w:color="auto"/>
      </w:divBdr>
    </w:div>
    <w:div w:id="1496527391">
      <w:bodyDiv w:val="1"/>
      <w:marLeft w:val="0"/>
      <w:marRight w:val="0"/>
      <w:marTop w:val="0"/>
      <w:marBottom w:val="0"/>
      <w:divBdr>
        <w:top w:val="none" w:sz="0" w:space="0" w:color="auto"/>
        <w:left w:val="none" w:sz="0" w:space="0" w:color="auto"/>
        <w:bottom w:val="none" w:sz="0" w:space="0" w:color="auto"/>
        <w:right w:val="none" w:sz="0" w:space="0" w:color="auto"/>
      </w:divBdr>
    </w:div>
    <w:div w:id="1779368687">
      <w:bodyDiv w:val="1"/>
      <w:marLeft w:val="0"/>
      <w:marRight w:val="0"/>
      <w:marTop w:val="0"/>
      <w:marBottom w:val="0"/>
      <w:divBdr>
        <w:top w:val="none" w:sz="0" w:space="0" w:color="auto"/>
        <w:left w:val="none" w:sz="0" w:space="0" w:color="auto"/>
        <w:bottom w:val="none" w:sz="0" w:space="0" w:color="auto"/>
        <w:right w:val="none" w:sz="0" w:space="0" w:color="auto"/>
      </w:divBdr>
    </w:div>
    <w:div w:id="1985549251">
      <w:bodyDiv w:val="1"/>
      <w:marLeft w:val="0"/>
      <w:marRight w:val="0"/>
      <w:marTop w:val="0"/>
      <w:marBottom w:val="0"/>
      <w:divBdr>
        <w:top w:val="none" w:sz="0" w:space="0" w:color="auto"/>
        <w:left w:val="none" w:sz="0" w:space="0" w:color="auto"/>
        <w:bottom w:val="none" w:sz="0" w:space="0" w:color="auto"/>
        <w:right w:val="none" w:sz="0" w:space="0" w:color="auto"/>
      </w:divBdr>
    </w:div>
    <w:div w:id="2017615326">
      <w:bodyDiv w:val="1"/>
      <w:marLeft w:val="0"/>
      <w:marRight w:val="0"/>
      <w:marTop w:val="0"/>
      <w:marBottom w:val="0"/>
      <w:divBdr>
        <w:top w:val="none" w:sz="0" w:space="0" w:color="auto"/>
        <w:left w:val="none" w:sz="0" w:space="0" w:color="auto"/>
        <w:bottom w:val="none" w:sz="0" w:space="0" w:color="auto"/>
        <w:right w:val="none" w:sz="0" w:space="0" w:color="auto"/>
      </w:divBdr>
    </w:div>
    <w:div w:id="20297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PowerPoint_97-2003_Presentation.ppt"/><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0FA7F808-E777-4DCB-96C7-A2F3532F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Carol Martin</cp:lastModifiedBy>
  <cp:revision>3</cp:revision>
  <dcterms:created xsi:type="dcterms:W3CDTF">2017-02-27T19:42:00Z</dcterms:created>
  <dcterms:modified xsi:type="dcterms:W3CDTF">2017-02-27T21:34:00Z</dcterms:modified>
</cp:coreProperties>
</file>