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08B13C" w14:textId="58870A1F" w:rsidR="00FA0B5E" w:rsidRPr="00FC3F1E" w:rsidRDefault="00FA0B5E" w:rsidP="00E451FE">
      <w:pPr>
        <w:spacing w:after="0"/>
        <w:jc w:val="center"/>
        <w:rPr>
          <w:b/>
        </w:rPr>
      </w:pPr>
      <w:r w:rsidRPr="00FC3F1E">
        <w:rPr>
          <w:b/>
        </w:rPr>
        <w:t>CONFIRMED</w:t>
      </w:r>
      <w:r w:rsidR="00E451FE">
        <w:rPr>
          <w:b/>
        </w:rPr>
        <w:t xml:space="preserve"> </w:t>
      </w:r>
      <w:r w:rsidRPr="00FC3F1E">
        <w:rPr>
          <w:b/>
        </w:rPr>
        <w:t>MINUTES</w:t>
      </w:r>
    </w:p>
    <w:p w14:paraId="1D8413C8" w14:textId="77777777" w:rsidR="00E451FE" w:rsidRDefault="00E451FE" w:rsidP="00E451FE">
      <w:pPr>
        <w:spacing w:after="0"/>
        <w:jc w:val="center"/>
        <w:rPr>
          <w:b/>
        </w:rPr>
      </w:pPr>
      <w:r w:rsidRPr="00E451FE">
        <w:rPr>
          <w:b/>
        </w:rPr>
        <w:t xml:space="preserve">OCTOBER 26 - 27, 2016 </w:t>
      </w:r>
      <w:r>
        <w:rPr>
          <w:b/>
        </w:rPr>
        <w:t xml:space="preserve"> </w:t>
      </w:r>
    </w:p>
    <w:p w14:paraId="6EF78FFC" w14:textId="77777777" w:rsidR="00EC2623" w:rsidRDefault="00EC2623" w:rsidP="00E451FE">
      <w:pPr>
        <w:spacing w:after="0"/>
        <w:jc w:val="center"/>
        <w:rPr>
          <w:b/>
        </w:rPr>
      </w:pPr>
      <w:r w:rsidRPr="00EC2623">
        <w:rPr>
          <w:b/>
        </w:rPr>
        <w:t>PITTSBURGH, PENNSYLVANIA, USA</w:t>
      </w:r>
    </w:p>
    <w:p w14:paraId="2A5B9675" w14:textId="77777777" w:rsidR="00EC2623" w:rsidRPr="00FC3F1E" w:rsidRDefault="00EC2623" w:rsidP="00E451FE">
      <w:pPr>
        <w:spacing w:after="0"/>
        <w:jc w:val="center"/>
        <w:rPr>
          <w:b/>
        </w:rPr>
      </w:pPr>
    </w:p>
    <w:p w14:paraId="16A7CD2A" w14:textId="77777777" w:rsidR="00FA0B5E" w:rsidRPr="00FC3F1E" w:rsidRDefault="00FA0B5E" w:rsidP="00FA0B5E">
      <w:pPr>
        <w:rPr>
          <w:b/>
        </w:rPr>
      </w:pPr>
      <w:r w:rsidRPr="00FC3F1E">
        <w:rPr>
          <w:b/>
        </w:rPr>
        <w:t>These minutes are not final until confirmed by the Task Group in writing or by vote at a subsequent meeting. Information herein does not constitute a communication or recommendation from the Task Group and shall not be considered as such by any agency.</w:t>
      </w:r>
    </w:p>
    <w:p w14:paraId="3E7682C0" w14:textId="77777777" w:rsidR="00FA0B5E" w:rsidRPr="00EC2623" w:rsidRDefault="00EC2623" w:rsidP="00FA0B5E">
      <w:pPr>
        <w:rPr>
          <w:b/>
        </w:rPr>
      </w:pPr>
      <w:r w:rsidRPr="00EC2623">
        <w:rPr>
          <w:b/>
        </w:rPr>
        <w:t>WEDNESDAY</w:t>
      </w:r>
      <w:r w:rsidR="00FA0B5E" w:rsidRPr="00EC2623">
        <w:rPr>
          <w:b/>
        </w:rPr>
        <w:t xml:space="preserve">, </w:t>
      </w:r>
      <w:r w:rsidRPr="00EC2623">
        <w:rPr>
          <w:b/>
        </w:rPr>
        <w:t>26-OCT-2016</w:t>
      </w:r>
      <w:r w:rsidR="00FA0B5E" w:rsidRPr="00EC2623">
        <w:rPr>
          <w:b/>
        </w:rPr>
        <w:t xml:space="preserve"> to </w:t>
      </w:r>
      <w:r w:rsidRPr="00EC2623">
        <w:rPr>
          <w:b/>
        </w:rPr>
        <w:t>THURSDAY, 27-OCT-2016</w:t>
      </w:r>
    </w:p>
    <w:p w14:paraId="6382C5F5" w14:textId="77777777" w:rsidR="00FA0B5E" w:rsidRDefault="00FA0B5E" w:rsidP="007E6DF5">
      <w:pPr>
        <w:pStyle w:val="Heading1"/>
      </w:pPr>
      <w:r>
        <w:t>OPENING COMMENTS</w:t>
      </w:r>
      <w:r w:rsidR="00FB6222">
        <w:t xml:space="preserve"> - OPEN</w:t>
      </w:r>
    </w:p>
    <w:p w14:paraId="2AF1296A" w14:textId="77777777" w:rsidR="00FA0B5E" w:rsidRDefault="00FA0B5E" w:rsidP="007E6DF5">
      <w:pPr>
        <w:pStyle w:val="Heading2"/>
        <w:tabs>
          <w:tab w:val="num" w:pos="720"/>
        </w:tabs>
        <w:ind w:left="720"/>
      </w:pPr>
      <w:r>
        <w:t>Call to Order / Quorum Check</w:t>
      </w:r>
    </w:p>
    <w:p w14:paraId="00CE8015" w14:textId="77777777" w:rsidR="00FA0B5E" w:rsidRDefault="00EC2623" w:rsidP="007E6DF5">
      <w:pPr>
        <w:pStyle w:val="Body"/>
        <w:tabs>
          <w:tab w:val="num" w:pos="720"/>
        </w:tabs>
      </w:pPr>
      <w:r>
        <w:t xml:space="preserve">The Aerospace Quality Systems (AQS) </w:t>
      </w:r>
      <w:r w:rsidRPr="00722860">
        <w:t>Task</w:t>
      </w:r>
      <w:r w:rsidRPr="00330784">
        <w:t xml:space="preserve"> Group </w:t>
      </w:r>
      <w:r w:rsidR="003D0C32">
        <w:t>was called to order at 10:20</w:t>
      </w:r>
      <w:r w:rsidR="00FA0B5E">
        <w:t xml:space="preserve"> a.m., </w:t>
      </w:r>
      <w:r w:rsidR="00A65549">
        <w:t>26-Oct-2016</w:t>
      </w:r>
      <w:r w:rsidR="00E073F1">
        <w:t xml:space="preserve"> by</w:t>
      </w:r>
      <w:r w:rsidR="003D0C32">
        <w:t xml:space="preserve"> Scott O’Connor.</w:t>
      </w:r>
    </w:p>
    <w:p w14:paraId="0D145E6E" w14:textId="77777777" w:rsidR="00FA0B5E" w:rsidRDefault="00FA0B5E" w:rsidP="007E6DF5">
      <w:pPr>
        <w:pStyle w:val="Body"/>
        <w:tabs>
          <w:tab w:val="num" w:pos="720"/>
        </w:tabs>
      </w:pPr>
      <w:r>
        <w:t>It was verified that only SUBSCRIBER MEMBERS were in attendance during the closed portion of the meeting.</w:t>
      </w:r>
    </w:p>
    <w:p w14:paraId="6177494C" w14:textId="77777777" w:rsidR="007E6DF5" w:rsidRDefault="007E6DF5" w:rsidP="007E6DF5">
      <w:pPr>
        <w:pStyle w:val="Body"/>
        <w:tabs>
          <w:tab w:val="num" w:pos="720"/>
        </w:tabs>
      </w:pPr>
      <w:r>
        <w:t>All presentations from the meeting are in the AQS folder in Public Documents.  Resources – Documents – Public Documents – Aerospace Quality System – Meeting Presentations</w:t>
      </w:r>
    </w:p>
    <w:p w14:paraId="3843DBD0" w14:textId="77777777" w:rsidR="00FA0B5E" w:rsidRDefault="00FA0B5E" w:rsidP="007E6DF5">
      <w:pPr>
        <w:pStyle w:val="Body"/>
        <w:tabs>
          <w:tab w:val="num" w:pos="720"/>
        </w:tabs>
      </w:pPr>
      <w:r>
        <w:t>A quorum was established with the following representatives in attendance:</w:t>
      </w:r>
    </w:p>
    <w:p w14:paraId="1E548BA3" w14:textId="77777777" w:rsidR="00FA0B5E" w:rsidRPr="00272E48" w:rsidRDefault="00FA0B5E" w:rsidP="00272E48">
      <w:pPr>
        <w:pStyle w:val="Body"/>
        <w:keepNext/>
        <w:rPr>
          <w:b/>
          <w:i/>
          <w:u w:val="single"/>
        </w:rPr>
      </w:pPr>
      <w:r w:rsidRPr="00272E48">
        <w:rPr>
          <w:b/>
          <w:i/>
          <w:u w:val="single"/>
        </w:rPr>
        <w:t>Subscriber Members/Participants Present (* Indicates Voting Member)</w:t>
      </w:r>
    </w:p>
    <w:tbl>
      <w:tblPr>
        <w:tblStyle w:val="TableGrid"/>
        <w:tblW w:w="991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
        <w:gridCol w:w="1998"/>
        <w:gridCol w:w="1980"/>
        <w:gridCol w:w="3870"/>
        <w:gridCol w:w="1775"/>
      </w:tblGrid>
      <w:tr w:rsidR="008A4195" w:rsidRPr="008A4195" w14:paraId="35F6CE20" w14:textId="77777777" w:rsidTr="008A4195">
        <w:trPr>
          <w:trHeight w:val="255"/>
        </w:trPr>
        <w:tc>
          <w:tcPr>
            <w:tcW w:w="295" w:type="dxa"/>
            <w:noWrap/>
            <w:hideMark/>
          </w:tcPr>
          <w:p w14:paraId="2C7DB439"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6D77B789" w14:textId="77777777" w:rsidR="008A4195" w:rsidRPr="008A4195" w:rsidRDefault="008A4195" w:rsidP="008A4195">
            <w:pPr>
              <w:rPr>
                <w:rFonts w:eastAsia="Times New Roman" w:cs="Arial"/>
                <w:szCs w:val="20"/>
              </w:rPr>
            </w:pPr>
            <w:r w:rsidRPr="008A4195">
              <w:rPr>
                <w:rFonts w:eastAsia="Times New Roman" w:cs="Arial"/>
                <w:szCs w:val="20"/>
              </w:rPr>
              <w:t>Robin</w:t>
            </w:r>
          </w:p>
        </w:tc>
        <w:tc>
          <w:tcPr>
            <w:tcW w:w="1980" w:type="dxa"/>
            <w:noWrap/>
            <w:hideMark/>
          </w:tcPr>
          <w:p w14:paraId="24C8F1E4" w14:textId="77777777" w:rsidR="008A4195" w:rsidRPr="008A4195" w:rsidRDefault="008A4195" w:rsidP="008A4195">
            <w:pPr>
              <w:rPr>
                <w:rFonts w:eastAsia="Times New Roman" w:cs="Arial"/>
                <w:szCs w:val="20"/>
              </w:rPr>
            </w:pPr>
            <w:r w:rsidRPr="008A4195">
              <w:rPr>
                <w:rFonts w:eastAsia="Times New Roman" w:cs="Arial"/>
                <w:szCs w:val="20"/>
              </w:rPr>
              <w:t>Borrelli</w:t>
            </w:r>
          </w:p>
        </w:tc>
        <w:tc>
          <w:tcPr>
            <w:tcW w:w="3870" w:type="dxa"/>
            <w:noWrap/>
            <w:hideMark/>
          </w:tcPr>
          <w:p w14:paraId="4BF479B1" w14:textId="77777777" w:rsidR="008A4195" w:rsidRPr="008A4195" w:rsidRDefault="008A4195" w:rsidP="008A4195">
            <w:pPr>
              <w:rPr>
                <w:rFonts w:eastAsia="Times New Roman" w:cs="Arial"/>
                <w:szCs w:val="20"/>
              </w:rPr>
            </w:pPr>
            <w:r w:rsidRPr="008A4195">
              <w:rPr>
                <w:rFonts w:eastAsia="Times New Roman" w:cs="Arial"/>
                <w:szCs w:val="20"/>
              </w:rPr>
              <w:t>The Boeing Company</w:t>
            </w:r>
          </w:p>
        </w:tc>
        <w:tc>
          <w:tcPr>
            <w:tcW w:w="1775" w:type="dxa"/>
            <w:noWrap/>
          </w:tcPr>
          <w:p w14:paraId="7CED482C" w14:textId="77777777" w:rsidR="008A4195" w:rsidRPr="008A4195" w:rsidRDefault="008A4195" w:rsidP="008A4195">
            <w:pPr>
              <w:jc w:val="center"/>
              <w:rPr>
                <w:rFonts w:eastAsia="Times New Roman" w:cs="Arial"/>
                <w:szCs w:val="20"/>
              </w:rPr>
            </w:pPr>
          </w:p>
        </w:tc>
      </w:tr>
      <w:tr w:rsidR="008A4195" w:rsidRPr="008A4195" w14:paraId="3B7CAC92" w14:textId="77777777" w:rsidTr="008A4195">
        <w:trPr>
          <w:trHeight w:val="255"/>
        </w:trPr>
        <w:tc>
          <w:tcPr>
            <w:tcW w:w="295" w:type="dxa"/>
            <w:noWrap/>
            <w:hideMark/>
          </w:tcPr>
          <w:p w14:paraId="584E6B21"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5370B218" w14:textId="77777777" w:rsidR="008A4195" w:rsidRPr="008A4195" w:rsidRDefault="008A4195" w:rsidP="008A4195">
            <w:pPr>
              <w:rPr>
                <w:rFonts w:eastAsia="Times New Roman" w:cs="Arial"/>
                <w:szCs w:val="20"/>
              </w:rPr>
            </w:pPr>
            <w:r w:rsidRPr="008A4195">
              <w:rPr>
                <w:rFonts w:eastAsia="Times New Roman" w:cs="Arial"/>
                <w:szCs w:val="20"/>
              </w:rPr>
              <w:t>Daniel</w:t>
            </w:r>
          </w:p>
        </w:tc>
        <w:tc>
          <w:tcPr>
            <w:tcW w:w="1980" w:type="dxa"/>
            <w:noWrap/>
            <w:hideMark/>
          </w:tcPr>
          <w:p w14:paraId="256D2C25" w14:textId="77777777" w:rsidR="008A4195" w:rsidRPr="008A4195" w:rsidRDefault="008A4195" w:rsidP="008A4195">
            <w:pPr>
              <w:rPr>
                <w:rFonts w:eastAsia="Times New Roman" w:cs="Arial"/>
                <w:szCs w:val="20"/>
              </w:rPr>
            </w:pPr>
            <w:r w:rsidRPr="008A4195">
              <w:rPr>
                <w:rFonts w:eastAsia="Times New Roman" w:cs="Arial"/>
                <w:szCs w:val="20"/>
              </w:rPr>
              <w:t>Calderwood</w:t>
            </w:r>
          </w:p>
        </w:tc>
        <w:tc>
          <w:tcPr>
            <w:tcW w:w="3870" w:type="dxa"/>
            <w:noWrap/>
            <w:hideMark/>
          </w:tcPr>
          <w:p w14:paraId="684350B8" w14:textId="77777777" w:rsidR="008A4195" w:rsidRPr="008A4195" w:rsidRDefault="008A4195" w:rsidP="008A4195">
            <w:pPr>
              <w:rPr>
                <w:rFonts w:eastAsia="Times New Roman" w:cs="Arial"/>
                <w:szCs w:val="20"/>
              </w:rPr>
            </w:pPr>
            <w:r w:rsidRPr="008A4195">
              <w:rPr>
                <w:rFonts w:eastAsia="Times New Roman" w:cs="Arial"/>
                <w:szCs w:val="20"/>
              </w:rPr>
              <w:t>BAE Systems MAI</w:t>
            </w:r>
          </w:p>
        </w:tc>
        <w:tc>
          <w:tcPr>
            <w:tcW w:w="1775" w:type="dxa"/>
            <w:noWrap/>
          </w:tcPr>
          <w:p w14:paraId="797C9568" w14:textId="77777777" w:rsidR="008A4195" w:rsidRPr="008A4195" w:rsidRDefault="008A4195" w:rsidP="008A4195">
            <w:pPr>
              <w:jc w:val="center"/>
              <w:rPr>
                <w:rFonts w:eastAsia="Times New Roman" w:cs="Arial"/>
                <w:szCs w:val="20"/>
              </w:rPr>
            </w:pPr>
          </w:p>
        </w:tc>
      </w:tr>
      <w:tr w:rsidR="008A4195" w:rsidRPr="008A4195" w14:paraId="5C555162" w14:textId="77777777" w:rsidTr="008A4195">
        <w:trPr>
          <w:trHeight w:val="255"/>
        </w:trPr>
        <w:tc>
          <w:tcPr>
            <w:tcW w:w="295" w:type="dxa"/>
            <w:noWrap/>
            <w:hideMark/>
          </w:tcPr>
          <w:p w14:paraId="38F52532"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2FA0C5EF" w14:textId="77777777" w:rsidR="008A4195" w:rsidRPr="008A4195" w:rsidRDefault="008A4195" w:rsidP="008A4195">
            <w:pPr>
              <w:rPr>
                <w:rFonts w:eastAsia="Times New Roman" w:cs="Arial"/>
                <w:szCs w:val="20"/>
              </w:rPr>
            </w:pPr>
            <w:r w:rsidRPr="008A4195">
              <w:rPr>
                <w:rFonts w:eastAsia="Times New Roman" w:cs="Arial"/>
                <w:szCs w:val="20"/>
              </w:rPr>
              <w:t>Saeed</w:t>
            </w:r>
          </w:p>
        </w:tc>
        <w:tc>
          <w:tcPr>
            <w:tcW w:w="1980" w:type="dxa"/>
            <w:noWrap/>
            <w:hideMark/>
          </w:tcPr>
          <w:p w14:paraId="45D62256" w14:textId="77777777" w:rsidR="008A4195" w:rsidRPr="008A4195" w:rsidRDefault="008A4195" w:rsidP="008A4195">
            <w:pPr>
              <w:rPr>
                <w:rFonts w:eastAsia="Times New Roman" w:cs="Arial"/>
                <w:szCs w:val="20"/>
              </w:rPr>
            </w:pPr>
            <w:r w:rsidRPr="008A4195">
              <w:rPr>
                <w:rFonts w:eastAsia="Times New Roman" w:cs="Arial"/>
                <w:szCs w:val="20"/>
              </w:rPr>
              <w:t>Cheema</w:t>
            </w:r>
          </w:p>
        </w:tc>
        <w:tc>
          <w:tcPr>
            <w:tcW w:w="3870" w:type="dxa"/>
            <w:noWrap/>
            <w:hideMark/>
          </w:tcPr>
          <w:p w14:paraId="42F02624" w14:textId="77777777" w:rsidR="008A4195" w:rsidRPr="008A4195" w:rsidRDefault="008A4195" w:rsidP="008A4195">
            <w:pPr>
              <w:rPr>
                <w:rFonts w:eastAsia="Times New Roman" w:cs="Arial"/>
                <w:szCs w:val="20"/>
              </w:rPr>
            </w:pPr>
            <w:r w:rsidRPr="008A4195">
              <w:rPr>
                <w:rFonts w:eastAsia="Times New Roman" w:cs="Arial"/>
                <w:szCs w:val="20"/>
              </w:rPr>
              <w:t>Cessna Aircraft Company</w:t>
            </w:r>
          </w:p>
        </w:tc>
        <w:tc>
          <w:tcPr>
            <w:tcW w:w="1775" w:type="dxa"/>
            <w:noWrap/>
          </w:tcPr>
          <w:p w14:paraId="11F4184F" w14:textId="77777777" w:rsidR="008A4195" w:rsidRPr="008A4195" w:rsidRDefault="008A4195" w:rsidP="008A4195">
            <w:pPr>
              <w:jc w:val="center"/>
              <w:rPr>
                <w:rFonts w:eastAsia="Times New Roman" w:cs="Arial"/>
                <w:szCs w:val="20"/>
              </w:rPr>
            </w:pPr>
          </w:p>
        </w:tc>
      </w:tr>
      <w:tr w:rsidR="008A4195" w:rsidRPr="008A4195" w14:paraId="3B06D7E3" w14:textId="77777777" w:rsidTr="008A4195">
        <w:trPr>
          <w:trHeight w:val="255"/>
        </w:trPr>
        <w:tc>
          <w:tcPr>
            <w:tcW w:w="295" w:type="dxa"/>
            <w:noWrap/>
            <w:hideMark/>
          </w:tcPr>
          <w:p w14:paraId="50200FC4"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7909B302" w14:textId="77777777" w:rsidR="008A4195" w:rsidRPr="008A4195" w:rsidRDefault="008A4195" w:rsidP="008A4195">
            <w:pPr>
              <w:rPr>
                <w:rFonts w:eastAsia="Times New Roman" w:cs="Arial"/>
                <w:szCs w:val="20"/>
              </w:rPr>
            </w:pPr>
            <w:r w:rsidRPr="008A4195">
              <w:rPr>
                <w:rFonts w:eastAsia="Times New Roman" w:cs="Arial"/>
                <w:szCs w:val="20"/>
              </w:rPr>
              <w:t>Christopher</w:t>
            </w:r>
          </w:p>
        </w:tc>
        <w:tc>
          <w:tcPr>
            <w:tcW w:w="1980" w:type="dxa"/>
            <w:noWrap/>
            <w:hideMark/>
          </w:tcPr>
          <w:p w14:paraId="042547A5" w14:textId="77777777" w:rsidR="008A4195" w:rsidRPr="008A4195" w:rsidRDefault="008A4195" w:rsidP="008A4195">
            <w:pPr>
              <w:rPr>
                <w:rFonts w:eastAsia="Times New Roman" w:cs="Arial"/>
                <w:szCs w:val="20"/>
              </w:rPr>
            </w:pPr>
            <w:r w:rsidRPr="008A4195">
              <w:rPr>
                <w:rFonts w:eastAsia="Times New Roman" w:cs="Arial"/>
                <w:szCs w:val="20"/>
              </w:rPr>
              <w:t>Davison</w:t>
            </w:r>
          </w:p>
        </w:tc>
        <w:tc>
          <w:tcPr>
            <w:tcW w:w="3870" w:type="dxa"/>
            <w:noWrap/>
            <w:hideMark/>
          </w:tcPr>
          <w:p w14:paraId="253A386B" w14:textId="77777777" w:rsidR="008A4195" w:rsidRPr="008A4195" w:rsidRDefault="008A4195" w:rsidP="008A4195">
            <w:pPr>
              <w:rPr>
                <w:rFonts w:eastAsia="Times New Roman" w:cs="Arial"/>
                <w:szCs w:val="20"/>
              </w:rPr>
            </w:pPr>
            <w:r w:rsidRPr="008A4195">
              <w:rPr>
                <w:rFonts w:eastAsia="Times New Roman" w:cs="Arial"/>
                <w:szCs w:val="20"/>
              </w:rPr>
              <w:t>Spirit AeroSystems</w:t>
            </w:r>
          </w:p>
        </w:tc>
        <w:tc>
          <w:tcPr>
            <w:tcW w:w="1775" w:type="dxa"/>
            <w:noWrap/>
          </w:tcPr>
          <w:p w14:paraId="4593328B" w14:textId="77777777" w:rsidR="008A4195" w:rsidRPr="008A4195" w:rsidRDefault="008A4195" w:rsidP="008A4195">
            <w:pPr>
              <w:jc w:val="center"/>
              <w:rPr>
                <w:rFonts w:eastAsia="Times New Roman" w:cs="Arial"/>
                <w:szCs w:val="20"/>
              </w:rPr>
            </w:pPr>
          </w:p>
        </w:tc>
      </w:tr>
      <w:tr w:rsidR="008A4195" w:rsidRPr="008A4195" w14:paraId="097587B9" w14:textId="77777777" w:rsidTr="008A4195">
        <w:trPr>
          <w:trHeight w:val="255"/>
        </w:trPr>
        <w:tc>
          <w:tcPr>
            <w:tcW w:w="295" w:type="dxa"/>
            <w:noWrap/>
            <w:hideMark/>
          </w:tcPr>
          <w:p w14:paraId="1094EDB1"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3C6F6B0E" w14:textId="77777777" w:rsidR="008A4195" w:rsidRPr="008A4195" w:rsidRDefault="008A4195" w:rsidP="008A4195">
            <w:pPr>
              <w:rPr>
                <w:rFonts w:eastAsia="Times New Roman" w:cs="Arial"/>
                <w:szCs w:val="20"/>
              </w:rPr>
            </w:pPr>
            <w:r w:rsidRPr="008A4195">
              <w:rPr>
                <w:rFonts w:eastAsia="Times New Roman" w:cs="Arial"/>
                <w:szCs w:val="20"/>
              </w:rPr>
              <w:t>David</w:t>
            </w:r>
          </w:p>
        </w:tc>
        <w:tc>
          <w:tcPr>
            <w:tcW w:w="1980" w:type="dxa"/>
            <w:noWrap/>
            <w:hideMark/>
          </w:tcPr>
          <w:p w14:paraId="196AC411" w14:textId="77777777" w:rsidR="008A4195" w:rsidRPr="008A4195" w:rsidRDefault="008A4195" w:rsidP="008A4195">
            <w:pPr>
              <w:rPr>
                <w:rFonts w:eastAsia="Times New Roman" w:cs="Arial"/>
                <w:szCs w:val="20"/>
              </w:rPr>
            </w:pPr>
            <w:r w:rsidRPr="008A4195">
              <w:rPr>
                <w:rFonts w:eastAsia="Times New Roman" w:cs="Arial"/>
                <w:szCs w:val="20"/>
              </w:rPr>
              <w:t>Day</w:t>
            </w:r>
          </w:p>
        </w:tc>
        <w:tc>
          <w:tcPr>
            <w:tcW w:w="3870" w:type="dxa"/>
            <w:noWrap/>
            <w:hideMark/>
          </w:tcPr>
          <w:p w14:paraId="2FF07AB2" w14:textId="77777777" w:rsidR="008A4195" w:rsidRPr="008A4195" w:rsidRDefault="008A4195" w:rsidP="008A4195">
            <w:pPr>
              <w:rPr>
                <w:rFonts w:eastAsia="Times New Roman" w:cs="Arial"/>
                <w:szCs w:val="20"/>
              </w:rPr>
            </w:pPr>
            <w:r w:rsidRPr="008A4195">
              <w:rPr>
                <w:rFonts w:eastAsia="Times New Roman" w:cs="Arial"/>
                <w:szCs w:val="20"/>
              </w:rPr>
              <w:t>GE Aviation</w:t>
            </w:r>
          </w:p>
        </w:tc>
        <w:tc>
          <w:tcPr>
            <w:tcW w:w="1775" w:type="dxa"/>
            <w:noWrap/>
          </w:tcPr>
          <w:p w14:paraId="379FD32F" w14:textId="77777777" w:rsidR="008A4195" w:rsidRPr="008A4195" w:rsidRDefault="008A4195" w:rsidP="008A4195">
            <w:pPr>
              <w:jc w:val="center"/>
              <w:rPr>
                <w:rFonts w:eastAsia="Times New Roman" w:cs="Arial"/>
                <w:szCs w:val="20"/>
              </w:rPr>
            </w:pPr>
            <w:r>
              <w:rPr>
                <w:rFonts w:eastAsia="Times New Roman" w:cs="Arial"/>
                <w:szCs w:val="20"/>
              </w:rPr>
              <w:t>Secretary</w:t>
            </w:r>
            <w:r w:rsidRPr="008A4195" w:rsidDel="008A4195">
              <w:rPr>
                <w:rFonts w:eastAsia="Times New Roman" w:cs="Arial"/>
                <w:szCs w:val="20"/>
              </w:rPr>
              <w:t xml:space="preserve"> </w:t>
            </w:r>
          </w:p>
        </w:tc>
      </w:tr>
      <w:tr w:rsidR="008A4195" w:rsidRPr="008A4195" w14:paraId="595019A6" w14:textId="77777777" w:rsidTr="008A4195">
        <w:trPr>
          <w:trHeight w:val="255"/>
        </w:trPr>
        <w:tc>
          <w:tcPr>
            <w:tcW w:w="295" w:type="dxa"/>
            <w:noWrap/>
            <w:hideMark/>
          </w:tcPr>
          <w:p w14:paraId="7CE468EB"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6199FFB9" w14:textId="77777777" w:rsidR="008A4195" w:rsidRPr="008A4195" w:rsidRDefault="008A4195" w:rsidP="008A4195">
            <w:pPr>
              <w:rPr>
                <w:rFonts w:eastAsia="Times New Roman" w:cs="Arial"/>
                <w:szCs w:val="20"/>
              </w:rPr>
            </w:pPr>
            <w:r w:rsidRPr="008A4195">
              <w:rPr>
                <w:rFonts w:eastAsia="Times New Roman" w:cs="Arial"/>
                <w:szCs w:val="20"/>
              </w:rPr>
              <w:t>Claudia</w:t>
            </w:r>
          </w:p>
        </w:tc>
        <w:tc>
          <w:tcPr>
            <w:tcW w:w="1980" w:type="dxa"/>
            <w:noWrap/>
            <w:hideMark/>
          </w:tcPr>
          <w:p w14:paraId="6BF43BE3" w14:textId="77777777" w:rsidR="008A4195" w:rsidRPr="008A4195" w:rsidRDefault="008A4195" w:rsidP="008A4195">
            <w:pPr>
              <w:rPr>
                <w:rFonts w:eastAsia="Times New Roman" w:cs="Arial"/>
                <w:szCs w:val="20"/>
              </w:rPr>
            </w:pPr>
            <w:r w:rsidRPr="008A4195">
              <w:rPr>
                <w:rFonts w:eastAsia="Times New Roman" w:cs="Arial"/>
                <w:szCs w:val="20"/>
              </w:rPr>
              <w:t>Granados</w:t>
            </w:r>
          </w:p>
        </w:tc>
        <w:tc>
          <w:tcPr>
            <w:tcW w:w="3870" w:type="dxa"/>
            <w:noWrap/>
            <w:hideMark/>
          </w:tcPr>
          <w:p w14:paraId="13AA71F2" w14:textId="77777777" w:rsidR="008A4195" w:rsidRPr="008A4195" w:rsidRDefault="008A4195" w:rsidP="008A4195">
            <w:pPr>
              <w:rPr>
                <w:rFonts w:eastAsia="Times New Roman" w:cs="Arial"/>
                <w:szCs w:val="20"/>
              </w:rPr>
            </w:pPr>
            <w:r w:rsidRPr="008A4195">
              <w:rPr>
                <w:rFonts w:eastAsia="Times New Roman" w:cs="Arial"/>
                <w:szCs w:val="20"/>
              </w:rPr>
              <w:t>Honeywell Aerospace</w:t>
            </w:r>
          </w:p>
        </w:tc>
        <w:tc>
          <w:tcPr>
            <w:tcW w:w="1775" w:type="dxa"/>
            <w:noWrap/>
          </w:tcPr>
          <w:p w14:paraId="0CE21BC5" w14:textId="77777777" w:rsidR="008A4195" w:rsidRPr="008A4195" w:rsidRDefault="008A4195" w:rsidP="008A4195">
            <w:pPr>
              <w:jc w:val="center"/>
              <w:rPr>
                <w:rFonts w:eastAsia="Times New Roman" w:cs="Arial"/>
                <w:szCs w:val="20"/>
              </w:rPr>
            </w:pPr>
          </w:p>
        </w:tc>
      </w:tr>
      <w:tr w:rsidR="008A4195" w:rsidRPr="008A4195" w14:paraId="47368F82" w14:textId="77777777" w:rsidTr="008A4195">
        <w:trPr>
          <w:trHeight w:val="255"/>
        </w:trPr>
        <w:tc>
          <w:tcPr>
            <w:tcW w:w="295" w:type="dxa"/>
            <w:noWrap/>
            <w:hideMark/>
          </w:tcPr>
          <w:p w14:paraId="70F4E146"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7D7330D0" w14:textId="77777777" w:rsidR="008A4195" w:rsidRPr="008A4195" w:rsidRDefault="008A4195" w:rsidP="008A4195">
            <w:pPr>
              <w:rPr>
                <w:rFonts w:eastAsia="Times New Roman" w:cs="Arial"/>
                <w:szCs w:val="20"/>
              </w:rPr>
            </w:pPr>
            <w:r w:rsidRPr="008A4195">
              <w:rPr>
                <w:rFonts w:eastAsia="Times New Roman" w:cs="Arial"/>
                <w:szCs w:val="20"/>
              </w:rPr>
              <w:t>Martha</w:t>
            </w:r>
          </w:p>
        </w:tc>
        <w:tc>
          <w:tcPr>
            <w:tcW w:w="1980" w:type="dxa"/>
            <w:noWrap/>
            <w:hideMark/>
          </w:tcPr>
          <w:p w14:paraId="47249B77" w14:textId="77777777" w:rsidR="008A4195" w:rsidRPr="008A4195" w:rsidRDefault="008A4195" w:rsidP="008A4195">
            <w:pPr>
              <w:rPr>
                <w:rFonts w:eastAsia="Times New Roman" w:cs="Arial"/>
                <w:szCs w:val="20"/>
              </w:rPr>
            </w:pPr>
            <w:r w:rsidRPr="008A4195">
              <w:rPr>
                <w:rFonts w:eastAsia="Times New Roman" w:cs="Arial"/>
                <w:szCs w:val="20"/>
              </w:rPr>
              <w:t>Hogan-Battisti</w:t>
            </w:r>
          </w:p>
        </w:tc>
        <w:tc>
          <w:tcPr>
            <w:tcW w:w="3870" w:type="dxa"/>
            <w:noWrap/>
            <w:hideMark/>
          </w:tcPr>
          <w:p w14:paraId="626D0077" w14:textId="77777777" w:rsidR="008A4195" w:rsidRPr="008A4195" w:rsidRDefault="008A4195" w:rsidP="008A4195">
            <w:pPr>
              <w:rPr>
                <w:rFonts w:eastAsia="Times New Roman" w:cs="Arial"/>
                <w:szCs w:val="20"/>
              </w:rPr>
            </w:pPr>
            <w:r w:rsidRPr="008A4195">
              <w:rPr>
                <w:rFonts w:eastAsia="Times New Roman" w:cs="Arial"/>
                <w:szCs w:val="20"/>
              </w:rPr>
              <w:t>The Boeing Company</w:t>
            </w:r>
          </w:p>
        </w:tc>
        <w:tc>
          <w:tcPr>
            <w:tcW w:w="1775" w:type="dxa"/>
            <w:noWrap/>
          </w:tcPr>
          <w:p w14:paraId="0AB7C613" w14:textId="77777777" w:rsidR="008A4195" w:rsidRPr="008A4195" w:rsidRDefault="008A4195" w:rsidP="008A4195">
            <w:pPr>
              <w:jc w:val="center"/>
              <w:rPr>
                <w:rFonts w:eastAsia="Times New Roman" w:cs="Arial"/>
                <w:szCs w:val="20"/>
              </w:rPr>
            </w:pPr>
          </w:p>
        </w:tc>
      </w:tr>
      <w:tr w:rsidR="008A4195" w:rsidRPr="008A4195" w14:paraId="58D47746" w14:textId="77777777" w:rsidTr="008A4195">
        <w:trPr>
          <w:trHeight w:val="255"/>
        </w:trPr>
        <w:tc>
          <w:tcPr>
            <w:tcW w:w="295" w:type="dxa"/>
            <w:noWrap/>
            <w:hideMark/>
          </w:tcPr>
          <w:p w14:paraId="132C4871"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24E3E534" w14:textId="77777777" w:rsidR="008A4195" w:rsidRPr="008A4195" w:rsidRDefault="008A4195" w:rsidP="008A4195">
            <w:pPr>
              <w:rPr>
                <w:rFonts w:eastAsia="Times New Roman" w:cs="Arial"/>
                <w:szCs w:val="20"/>
              </w:rPr>
            </w:pPr>
            <w:r w:rsidRPr="008A4195">
              <w:rPr>
                <w:rFonts w:eastAsia="Times New Roman" w:cs="Arial"/>
                <w:szCs w:val="20"/>
              </w:rPr>
              <w:t>Timothy</w:t>
            </w:r>
          </w:p>
        </w:tc>
        <w:tc>
          <w:tcPr>
            <w:tcW w:w="1980" w:type="dxa"/>
            <w:noWrap/>
            <w:hideMark/>
          </w:tcPr>
          <w:p w14:paraId="55DCC0AC" w14:textId="77777777" w:rsidR="008A4195" w:rsidRPr="008A4195" w:rsidRDefault="008A4195" w:rsidP="008A4195">
            <w:pPr>
              <w:rPr>
                <w:rFonts w:eastAsia="Times New Roman" w:cs="Arial"/>
                <w:szCs w:val="20"/>
              </w:rPr>
            </w:pPr>
            <w:r w:rsidRPr="008A4195">
              <w:rPr>
                <w:rFonts w:eastAsia="Times New Roman" w:cs="Arial"/>
                <w:szCs w:val="20"/>
              </w:rPr>
              <w:t>Krumholz</w:t>
            </w:r>
          </w:p>
        </w:tc>
        <w:tc>
          <w:tcPr>
            <w:tcW w:w="3870" w:type="dxa"/>
            <w:noWrap/>
            <w:hideMark/>
          </w:tcPr>
          <w:p w14:paraId="10D87CF3" w14:textId="77777777" w:rsidR="008A4195" w:rsidRPr="008A4195" w:rsidRDefault="008A4195" w:rsidP="008A4195">
            <w:pPr>
              <w:rPr>
                <w:rFonts w:eastAsia="Times New Roman" w:cs="Arial"/>
                <w:szCs w:val="20"/>
              </w:rPr>
            </w:pPr>
            <w:r w:rsidRPr="008A4195">
              <w:rPr>
                <w:rFonts w:eastAsia="Times New Roman" w:cs="Arial"/>
                <w:szCs w:val="20"/>
              </w:rPr>
              <w:t>Rockwell Collins</w:t>
            </w:r>
          </w:p>
        </w:tc>
        <w:tc>
          <w:tcPr>
            <w:tcW w:w="1775" w:type="dxa"/>
            <w:noWrap/>
          </w:tcPr>
          <w:p w14:paraId="5C3E306C" w14:textId="77777777" w:rsidR="008A4195" w:rsidRPr="008A4195" w:rsidRDefault="008A4195" w:rsidP="008A4195">
            <w:pPr>
              <w:jc w:val="center"/>
              <w:rPr>
                <w:rFonts w:eastAsia="Times New Roman" w:cs="Arial"/>
                <w:szCs w:val="20"/>
              </w:rPr>
            </w:pPr>
            <w:r>
              <w:rPr>
                <w:rFonts w:eastAsia="Times New Roman" w:cs="Arial"/>
                <w:szCs w:val="20"/>
              </w:rPr>
              <w:t>Vice Chairperson</w:t>
            </w:r>
            <w:r w:rsidRPr="008A4195" w:rsidDel="008A4195">
              <w:rPr>
                <w:rFonts w:eastAsia="Times New Roman" w:cs="Arial"/>
                <w:szCs w:val="20"/>
              </w:rPr>
              <w:t xml:space="preserve"> </w:t>
            </w:r>
          </w:p>
        </w:tc>
      </w:tr>
      <w:tr w:rsidR="008A4195" w:rsidRPr="008A4195" w14:paraId="7BE22756" w14:textId="77777777" w:rsidTr="008A4195">
        <w:trPr>
          <w:trHeight w:val="255"/>
        </w:trPr>
        <w:tc>
          <w:tcPr>
            <w:tcW w:w="295" w:type="dxa"/>
            <w:noWrap/>
            <w:hideMark/>
          </w:tcPr>
          <w:p w14:paraId="69F0A2AD"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4F9DB66A" w14:textId="77777777" w:rsidR="008A4195" w:rsidRPr="008A4195" w:rsidRDefault="008A4195" w:rsidP="008A4195">
            <w:pPr>
              <w:rPr>
                <w:rFonts w:eastAsia="Times New Roman" w:cs="Arial"/>
                <w:szCs w:val="20"/>
              </w:rPr>
            </w:pPr>
            <w:r w:rsidRPr="008A4195">
              <w:rPr>
                <w:rFonts w:eastAsia="Times New Roman" w:cs="Arial"/>
                <w:szCs w:val="20"/>
              </w:rPr>
              <w:t>Tony</w:t>
            </w:r>
          </w:p>
        </w:tc>
        <w:tc>
          <w:tcPr>
            <w:tcW w:w="1980" w:type="dxa"/>
            <w:noWrap/>
            <w:hideMark/>
          </w:tcPr>
          <w:p w14:paraId="706BEC1A" w14:textId="77777777" w:rsidR="008A4195" w:rsidRPr="008A4195" w:rsidRDefault="008A4195" w:rsidP="008A4195">
            <w:pPr>
              <w:rPr>
                <w:rFonts w:eastAsia="Times New Roman" w:cs="Arial"/>
                <w:szCs w:val="20"/>
              </w:rPr>
            </w:pPr>
            <w:r w:rsidRPr="008A4195">
              <w:rPr>
                <w:rFonts w:eastAsia="Times New Roman" w:cs="Arial"/>
                <w:szCs w:val="20"/>
              </w:rPr>
              <w:t>Marino</w:t>
            </w:r>
          </w:p>
        </w:tc>
        <w:tc>
          <w:tcPr>
            <w:tcW w:w="3870" w:type="dxa"/>
            <w:noWrap/>
            <w:hideMark/>
          </w:tcPr>
          <w:p w14:paraId="774D9B5A" w14:textId="77777777" w:rsidR="008A4195" w:rsidRPr="008A4195" w:rsidRDefault="008A4195" w:rsidP="008A4195">
            <w:pPr>
              <w:rPr>
                <w:rFonts w:eastAsia="Times New Roman" w:cs="Arial"/>
                <w:szCs w:val="20"/>
              </w:rPr>
            </w:pPr>
            <w:r w:rsidRPr="008A4195">
              <w:rPr>
                <w:rFonts w:eastAsia="Times New Roman" w:cs="Arial"/>
                <w:szCs w:val="20"/>
              </w:rPr>
              <w:t>The Boeing Company</w:t>
            </w:r>
          </w:p>
        </w:tc>
        <w:tc>
          <w:tcPr>
            <w:tcW w:w="1775" w:type="dxa"/>
            <w:noWrap/>
          </w:tcPr>
          <w:p w14:paraId="774DB9E9" w14:textId="77777777" w:rsidR="008A4195" w:rsidRPr="008A4195" w:rsidRDefault="008A4195" w:rsidP="008A4195">
            <w:pPr>
              <w:jc w:val="center"/>
              <w:rPr>
                <w:rFonts w:eastAsia="Times New Roman" w:cs="Arial"/>
                <w:szCs w:val="20"/>
              </w:rPr>
            </w:pPr>
          </w:p>
        </w:tc>
      </w:tr>
      <w:tr w:rsidR="008A4195" w:rsidRPr="008A4195" w14:paraId="59A79E28" w14:textId="77777777" w:rsidTr="008A4195">
        <w:trPr>
          <w:trHeight w:val="255"/>
        </w:trPr>
        <w:tc>
          <w:tcPr>
            <w:tcW w:w="295" w:type="dxa"/>
            <w:noWrap/>
            <w:hideMark/>
          </w:tcPr>
          <w:p w14:paraId="2E0C0CA6"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1F4E0044" w14:textId="77777777" w:rsidR="008A4195" w:rsidRPr="008A4195" w:rsidRDefault="008A4195" w:rsidP="008A4195">
            <w:pPr>
              <w:rPr>
                <w:rFonts w:eastAsia="Times New Roman" w:cs="Arial"/>
                <w:szCs w:val="20"/>
              </w:rPr>
            </w:pPr>
            <w:r w:rsidRPr="008A4195">
              <w:rPr>
                <w:rFonts w:eastAsia="Times New Roman" w:cs="Arial"/>
                <w:szCs w:val="20"/>
              </w:rPr>
              <w:t>Frank</w:t>
            </w:r>
          </w:p>
        </w:tc>
        <w:tc>
          <w:tcPr>
            <w:tcW w:w="1980" w:type="dxa"/>
            <w:noWrap/>
            <w:hideMark/>
          </w:tcPr>
          <w:p w14:paraId="0E6D00E1" w14:textId="77777777" w:rsidR="008A4195" w:rsidRPr="008A4195" w:rsidRDefault="008A4195" w:rsidP="008A4195">
            <w:pPr>
              <w:rPr>
                <w:rFonts w:eastAsia="Times New Roman" w:cs="Arial"/>
                <w:szCs w:val="20"/>
              </w:rPr>
            </w:pPr>
            <w:r w:rsidRPr="008A4195">
              <w:rPr>
                <w:rFonts w:eastAsia="Times New Roman" w:cs="Arial"/>
                <w:szCs w:val="20"/>
              </w:rPr>
              <w:t>McManus</w:t>
            </w:r>
          </w:p>
        </w:tc>
        <w:tc>
          <w:tcPr>
            <w:tcW w:w="3870" w:type="dxa"/>
            <w:noWrap/>
            <w:hideMark/>
          </w:tcPr>
          <w:p w14:paraId="06C778DB" w14:textId="77777777" w:rsidR="008A4195" w:rsidRPr="008A4195" w:rsidRDefault="008A4195" w:rsidP="008A4195">
            <w:pPr>
              <w:rPr>
                <w:rFonts w:eastAsia="Times New Roman" w:cs="Arial"/>
                <w:szCs w:val="20"/>
              </w:rPr>
            </w:pPr>
            <w:r w:rsidRPr="008A4195">
              <w:rPr>
                <w:rFonts w:eastAsia="Times New Roman" w:cs="Arial"/>
                <w:szCs w:val="20"/>
              </w:rPr>
              <w:t>Lockheed Martin Corporation</w:t>
            </w:r>
          </w:p>
        </w:tc>
        <w:tc>
          <w:tcPr>
            <w:tcW w:w="1775" w:type="dxa"/>
            <w:noWrap/>
          </w:tcPr>
          <w:p w14:paraId="2D74171E" w14:textId="77777777" w:rsidR="008A4195" w:rsidRPr="008A4195" w:rsidRDefault="008A4195" w:rsidP="008A4195">
            <w:pPr>
              <w:jc w:val="center"/>
              <w:rPr>
                <w:rFonts w:eastAsia="Times New Roman" w:cs="Arial"/>
                <w:szCs w:val="20"/>
              </w:rPr>
            </w:pPr>
          </w:p>
        </w:tc>
      </w:tr>
      <w:tr w:rsidR="008A4195" w:rsidRPr="008A4195" w14:paraId="3515F938" w14:textId="77777777" w:rsidTr="008A4195">
        <w:trPr>
          <w:trHeight w:val="255"/>
        </w:trPr>
        <w:tc>
          <w:tcPr>
            <w:tcW w:w="295" w:type="dxa"/>
            <w:noWrap/>
            <w:hideMark/>
          </w:tcPr>
          <w:p w14:paraId="0E6B5095"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45FF14C2" w14:textId="77777777" w:rsidR="008A4195" w:rsidRPr="008A4195" w:rsidRDefault="008A4195" w:rsidP="008A4195">
            <w:pPr>
              <w:rPr>
                <w:rFonts w:eastAsia="Times New Roman" w:cs="Arial"/>
                <w:szCs w:val="20"/>
              </w:rPr>
            </w:pPr>
            <w:r w:rsidRPr="008A4195">
              <w:rPr>
                <w:rFonts w:eastAsia="Times New Roman" w:cs="Arial"/>
                <w:szCs w:val="20"/>
              </w:rPr>
              <w:t>Angelina</w:t>
            </w:r>
          </w:p>
        </w:tc>
        <w:tc>
          <w:tcPr>
            <w:tcW w:w="1980" w:type="dxa"/>
            <w:noWrap/>
            <w:hideMark/>
          </w:tcPr>
          <w:p w14:paraId="65CC2BE5" w14:textId="77777777" w:rsidR="008A4195" w:rsidRPr="008A4195" w:rsidRDefault="008A4195" w:rsidP="008A4195">
            <w:pPr>
              <w:rPr>
                <w:rFonts w:eastAsia="Times New Roman" w:cs="Arial"/>
                <w:szCs w:val="20"/>
              </w:rPr>
            </w:pPr>
            <w:r w:rsidRPr="008A4195">
              <w:rPr>
                <w:rFonts w:eastAsia="Times New Roman" w:cs="Arial"/>
                <w:szCs w:val="20"/>
              </w:rPr>
              <w:t>Mendoza</w:t>
            </w:r>
          </w:p>
        </w:tc>
        <w:tc>
          <w:tcPr>
            <w:tcW w:w="3870" w:type="dxa"/>
            <w:noWrap/>
            <w:hideMark/>
          </w:tcPr>
          <w:p w14:paraId="64BCCCBA" w14:textId="77777777" w:rsidR="008A4195" w:rsidRPr="008A4195" w:rsidRDefault="008A4195" w:rsidP="008A4195">
            <w:pPr>
              <w:rPr>
                <w:rFonts w:eastAsia="Times New Roman" w:cs="Arial"/>
                <w:szCs w:val="20"/>
              </w:rPr>
            </w:pPr>
            <w:r w:rsidRPr="008A4195">
              <w:rPr>
                <w:rFonts w:eastAsia="Times New Roman" w:cs="Arial"/>
                <w:szCs w:val="20"/>
              </w:rPr>
              <w:t>UTC Aerospace (Goodrich)</w:t>
            </w:r>
          </w:p>
        </w:tc>
        <w:tc>
          <w:tcPr>
            <w:tcW w:w="1775" w:type="dxa"/>
            <w:noWrap/>
          </w:tcPr>
          <w:p w14:paraId="3A06E1EC" w14:textId="77777777" w:rsidR="008A4195" w:rsidRPr="008A4195" w:rsidRDefault="008A4195" w:rsidP="008A4195">
            <w:pPr>
              <w:jc w:val="center"/>
              <w:rPr>
                <w:rFonts w:eastAsia="Times New Roman" w:cs="Arial"/>
                <w:szCs w:val="20"/>
              </w:rPr>
            </w:pPr>
          </w:p>
        </w:tc>
      </w:tr>
      <w:tr w:rsidR="008A4195" w:rsidRPr="008A4195" w14:paraId="3514E42E" w14:textId="77777777" w:rsidTr="008A4195">
        <w:trPr>
          <w:trHeight w:val="255"/>
        </w:trPr>
        <w:tc>
          <w:tcPr>
            <w:tcW w:w="295" w:type="dxa"/>
            <w:noWrap/>
            <w:hideMark/>
          </w:tcPr>
          <w:p w14:paraId="2706B50F"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475CC083" w14:textId="77777777" w:rsidR="008A4195" w:rsidRPr="008A4195" w:rsidRDefault="008A4195" w:rsidP="008A4195">
            <w:pPr>
              <w:rPr>
                <w:rFonts w:eastAsia="Times New Roman" w:cs="Arial"/>
                <w:szCs w:val="20"/>
              </w:rPr>
            </w:pPr>
            <w:r w:rsidRPr="008A4195">
              <w:rPr>
                <w:rFonts w:eastAsia="Times New Roman" w:cs="Arial"/>
                <w:szCs w:val="20"/>
              </w:rPr>
              <w:t>John</w:t>
            </w:r>
          </w:p>
        </w:tc>
        <w:tc>
          <w:tcPr>
            <w:tcW w:w="1980" w:type="dxa"/>
            <w:noWrap/>
            <w:hideMark/>
          </w:tcPr>
          <w:p w14:paraId="4C52470B" w14:textId="77777777" w:rsidR="008A4195" w:rsidRPr="008A4195" w:rsidRDefault="008A4195" w:rsidP="008A4195">
            <w:pPr>
              <w:rPr>
                <w:rFonts w:eastAsia="Times New Roman" w:cs="Arial"/>
                <w:szCs w:val="20"/>
              </w:rPr>
            </w:pPr>
            <w:r w:rsidRPr="008A4195">
              <w:rPr>
                <w:rFonts w:eastAsia="Times New Roman" w:cs="Arial"/>
                <w:szCs w:val="20"/>
              </w:rPr>
              <w:t>Merritt</w:t>
            </w:r>
          </w:p>
        </w:tc>
        <w:tc>
          <w:tcPr>
            <w:tcW w:w="3870" w:type="dxa"/>
            <w:noWrap/>
            <w:hideMark/>
          </w:tcPr>
          <w:p w14:paraId="0B7C4897" w14:textId="77777777" w:rsidR="008A4195" w:rsidRPr="008A4195" w:rsidRDefault="008A4195" w:rsidP="008A4195">
            <w:pPr>
              <w:rPr>
                <w:rFonts w:eastAsia="Times New Roman" w:cs="Arial"/>
                <w:szCs w:val="20"/>
              </w:rPr>
            </w:pPr>
            <w:r w:rsidRPr="008A4195">
              <w:rPr>
                <w:rFonts w:eastAsia="Times New Roman" w:cs="Arial"/>
                <w:szCs w:val="20"/>
              </w:rPr>
              <w:t>Sikorsky Aircraft -  Lockheed Martin</w:t>
            </w:r>
          </w:p>
        </w:tc>
        <w:tc>
          <w:tcPr>
            <w:tcW w:w="1775" w:type="dxa"/>
            <w:noWrap/>
          </w:tcPr>
          <w:p w14:paraId="39F9894B" w14:textId="77777777" w:rsidR="008A4195" w:rsidRPr="008A4195" w:rsidRDefault="008A4195" w:rsidP="008A4195">
            <w:pPr>
              <w:jc w:val="center"/>
              <w:rPr>
                <w:rFonts w:eastAsia="Times New Roman" w:cs="Arial"/>
                <w:szCs w:val="20"/>
              </w:rPr>
            </w:pPr>
          </w:p>
        </w:tc>
      </w:tr>
      <w:tr w:rsidR="008A4195" w:rsidRPr="008A4195" w14:paraId="1D29C748" w14:textId="77777777" w:rsidTr="008A4195">
        <w:trPr>
          <w:trHeight w:val="255"/>
        </w:trPr>
        <w:tc>
          <w:tcPr>
            <w:tcW w:w="295" w:type="dxa"/>
            <w:noWrap/>
            <w:hideMark/>
          </w:tcPr>
          <w:p w14:paraId="7D827BB2"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11D04458" w14:textId="77777777" w:rsidR="008A4195" w:rsidRPr="008A4195" w:rsidRDefault="008A4195" w:rsidP="008A4195">
            <w:pPr>
              <w:rPr>
                <w:rFonts w:eastAsia="Times New Roman" w:cs="Arial"/>
                <w:szCs w:val="20"/>
              </w:rPr>
            </w:pPr>
            <w:r w:rsidRPr="008A4195">
              <w:rPr>
                <w:rFonts w:eastAsia="Times New Roman" w:cs="Arial"/>
                <w:szCs w:val="20"/>
              </w:rPr>
              <w:t>Scott</w:t>
            </w:r>
          </w:p>
        </w:tc>
        <w:tc>
          <w:tcPr>
            <w:tcW w:w="1980" w:type="dxa"/>
            <w:noWrap/>
            <w:hideMark/>
          </w:tcPr>
          <w:p w14:paraId="7DDA8E00" w14:textId="77777777" w:rsidR="008A4195" w:rsidRPr="008A4195" w:rsidRDefault="008A4195" w:rsidP="008A4195">
            <w:pPr>
              <w:rPr>
                <w:rFonts w:eastAsia="Times New Roman" w:cs="Arial"/>
                <w:szCs w:val="20"/>
              </w:rPr>
            </w:pPr>
            <w:r w:rsidRPr="008A4195">
              <w:rPr>
                <w:rFonts w:eastAsia="Times New Roman" w:cs="Arial"/>
                <w:szCs w:val="20"/>
              </w:rPr>
              <w:t>O'Connor</w:t>
            </w:r>
          </w:p>
        </w:tc>
        <w:tc>
          <w:tcPr>
            <w:tcW w:w="3870" w:type="dxa"/>
            <w:noWrap/>
            <w:hideMark/>
          </w:tcPr>
          <w:p w14:paraId="44869262" w14:textId="77777777" w:rsidR="008A4195" w:rsidRPr="008A4195" w:rsidRDefault="008A4195" w:rsidP="008A4195">
            <w:pPr>
              <w:rPr>
                <w:rFonts w:eastAsia="Times New Roman" w:cs="Arial"/>
                <w:szCs w:val="20"/>
              </w:rPr>
            </w:pPr>
            <w:r w:rsidRPr="008A4195">
              <w:rPr>
                <w:rFonts w:eastAsia="Times New Roman" w:cs="Arial"/>
                <w:szCs w:val="20"/>
              </w:rPr>
              <w:t>Honeywell Aerospace</w:t>
            </w:r>
          </w:p>
        </w:tc>
        <w:tc>
          <w:tcPr>
            <w:tcW w:w="1775" w:type="dxa"/>
            <w:noWrap/>
          </w:tcPr>
          <w:p w14:paraId="79AA8128" w14:textId="77777777" w:rsidR="008A4195" w:rsidRPr="008A4195" w:rsidRDefault="008A4195" w:rsidP="008A4195">
            <w:pPr>
              <w:jc w:val="center"/>
              <w:rPr>
                <w:rFonts w:eastAsia="Times New Roman" w:cs="Arial"/>
                <w:szCs w:val="20"/>
              </w:rPr>
            </w:pPr>
            <w:r>
              <w:rPr>
                <w:rFonts w:eastAsia="Times New Roman" w:cs="Arial"/>
                <w:szCs w:val="20"/>
              </w:rPr>
              <w:t>Chairperson</w:t>
            </w:r>
            <w:r w:rsidRPr="008A4195" w:rsidDel="008A4195">
              <w:rPr>
                <w:rFonts w:eastAsia="Times New Roman" w:cs="Arial"/>
                <w:szCs w:val="20"/>
              </w:rPr>
              <w:t xml:space="preserve"> </w:t>
            </w:r>
          </w:p>
        </w:tc>
      </w:tr>
      <w:tr w:rsidR="008A4195" w:rsidRPr="008A4195" w14:paraId="4FC9D940" w14:textId="77777777" w:rsidTr="008A4195">
        <w:trPr>
          <w:trHeight w:val="255"/>
        </w:trPr>
        <w:tc>
          <w:tcPr>
            <w:tcW w:w="295" w:type="dxa"/>
            <w:noWrap/>
            <w:hideMark/>
          </w:tcPr>
          <w:p w14:paraId="66CED06C"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271EB313" w14:textId="77777777" w:rsidR="008A4195" w:rsidRPr="008A4195" w:rsidRDefault="008A4195" w:rsidP="008A4195">
            <w:pPr>
              <w:rPr>
                <w:rFonts w:eastAsia="Times New Roman" w:cs="Arial"/>
                <w:szCs w:val="20"/>
              </w:rPr>
            </w:pPr>
            <w:r w:rsidRPr="008A4195">
              <w:rPr>
                <w:rFonts w:eastAsia="Times New Roman" w:cs="Arial"/>
                <w:szCs w:val="20"/>
              </w:rPr>
              <w:t>Chad</w:t>
            </w:r>
          </w:p>
        </w:tc>
        <w:tc>
          <w:tcPr>
            <w:tcW w:w="1980" w:type="dxa"/>
            <w:noWrap/>
            <w:hideMark/>
          </w:tcPr>
          <w:p w14:paraId="5FC8B2B2" w14:textId="77777777" w:rsidR="008A4195" w:rsidRPr="008A4195" w:rsidRDefault="008A4195" w:rsidP="008A4195">
            <w:pPr>
              <w:rPr>
                <w:rFonts w:eastAsia="Times New Roman" w:cs="Arial"/>
                <w:szCs w:val="20"/>
              </w:rPr>
            </w:pPr>
            <w:r w:rsidRPr="008A4195">
              <w:rPr>
                <w:rFonts w:eastAsia="Times New Roman" w:cs="Arial"/>
                <w:szCs w:val="20"/>
              </w:rPr>
              <w:t>Odell</w:t>
            </w:r>
          </w:p>
        </w:tc>
        <w:tc>
          <w:tcPr>
            <w:tcW w:w="3870" w:type="dxa"/>
            <w:noWrap/>
            <w:hideMark/>
          </w:tcPr>
          <w:p w14:paraId="317C4BDA" w14:textId="77777777" w:rsidR="008A4195" w:rsidRPr="008A4195" w:rsidRDefault="008A4195" w:rsidP="008A4195">
            <w:pPr>
              <w:rPr>
                <w:rFonts w:eastAsia="Times New Roman" w:cs="Arial"/>
                <w:szCs w:val="20"/>
              </w:rPr>
            </w:pPr>
            <w:r w:rsidRPr="008A4195">
              <w:rPr>
                <w:rFonts w:eastAsia="Times New Roman" w:cs="Arial"/>
                <w:szCs w:val="20"/>
              </w:rPr>
              <w:t>USAF</w:t>
            </w:r>
          </w:p>
        </w:tc>
        <w:tc>
          <w:tcPr>
            <w:tcW w:w="1775" w:type="dxa"/>
            <w:noWrap/>
          </w:tcPr>
          <w:p w14:paraId="0876C756" w14:textId="77777777" w:rsidR="008A4195" w:rsidRPr="008A4195" w:rsidRDefault="008A4195" w:rsidP="008A4195">
            <w:pPr>
              <w:jc w:val="center"/>
              <w:rPr>
                <w:rFonts w:eastAsia="Times New Roman" w:cs="Arial"/>
                <w:szCs w:val="20"/>
              </w:rPr>
            </w:pPr>
          </w:p>
        </w:tc>
      </w:tr>
      <w:tr w:rsidR="008A4195" w:rsidRPr="008A4195" w14:paraId="0E5EC1C4" w14:textId="77777777" w:rsidTr="008A4195">
        <w:trPr>
          <w:trHeight w:val="255"/>
        </w:trPr>
        <w:tc>
          <w:tcPr>
            <w:tcW w:w="295" w:type="dxa"/>
            <w:noWrap/>
            <w:hideMark/>
          </w:tcPr>
          <w:p w14:paraId="0DA05022"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5A2EE0B2" w14:textId="77777777" w:rsidR="008A4195" w:rsidRPr="008A4195" w:rsidRDefault="008A4195" w:rsidP="008A4195">
            <w:pPr>
              <w:rPr>
                <w:rFonts w:eastAsia="Times New Roman" w:cs="Arial"/>
                <w:szCs w:val="20"/>
              </w:rPr>
            </w:pPr>
            <w:r w:rsidRPr="008A4195">
              <w:rPr>
                <w:rFonts w:eastAsia="Times New Roman" w:cs="Arial"/>
                <w:szCs w:val="20"/>
              </w:rPr>
              <w:t>Michael</w:t>
            </w:r>
          </w:p>
        </w:tc>
        <w:tc>
          <w:tcPr>
            <w:tcW w:w="1980" w:type="dxa"/>
            <w:noWrap/>
            <w:hideMark/>
          </w:tcPr>
          <w:p w14:paraId="536EFD48" w14:textId="77777777" w:rsidR="008A4195" w:rsidRPr="008A4195" w:rsidRDefault="008A4195" w:rsidP="008A4195">
            <w:pPr>
              <w:rPr>
                <w:rFonts w:eastAsia="Times New Roman" w:cs="Arial"/>
                <w:szCs w:val="20"/>
              </w:rPr>
            </w:pPr>
            <w:r w:rsidRPr="008A4195">
              <w:rPr>
                <w:rFonts w:eastAsia="Times New Roman" w:cs="Arial"/>
                <w:szCs w:val="20"/>
              </w:rPr>
              <w:t>Riley</w:t>
            </w:r>
          </w:p>
        </w:tc>
        <w:tc>
          <w:tcPr>
            <w:tcW w:w="3870" w:type="dxa"/>
            <w:noWrap/>
            <w:hideMark/>
          </w:tcPr>
          <w:p w14:paraId="63F78D38" w14:textId="78379608" w:rsidR="008A4195" w:rsidRPr="008A4195" w:rsidRDefault="00D6496F" w:rsidP="008A4195">
            <w:pPr>
              <w:rPr>
                <w:rFonts w:eastAsia="Times New Roman" w:cs="Arial"/>
                <w:szCs w:val="20"/>
              </w:rPr>
            </w:pPr>
            <w:r>
              <w:rPr>
                <w:rFonts w:eastAsia="Times New Roman" w:cs="Arial"/>
                <w:szCs w:val="20"/>
              </w:rPr>
              <w:t>UTC Aerospace (Goodrich)</w:t>
            </w:r>
          </w:p>
        </w:tc>
        <w:tc>
          <w:tcPr>
            <w:tcW w:w="1775" w:type="dxa"/>
            <w:noWrap/>
          </w:tcPr>
          <w:p w14:paraId="2AF183EC" w14:textId="77777777" w:rsidR="008A4195" w:rsidRPr="008A4195" w:rsidRDefault="008A4195" w:rsidP="008A4195">
            <w:pPr>
              <w:jc w:val="center"/>
              <w:rPr>
                <w:rFonts w:eastAsia="Times New Roman" w:cs="Arial"/>
                <w:szCs w:val="20"/>
              </w:rPr>
            </w:pPr>
          </w:p>
        </w:tc>
      </w:tr>
      <w:tr w:rsidR="008A4195" w:rsidRPr="008A4195" w14:paraId="48B5B414" w14:textId="77777777" w:rsidTr="008A4195">
        <w:trPr>
          <w:trHeight w:val="255"/>
        </w:trPr>
        <w:tc>
          <w:tcPr>
            <w:tcW w:w="295" w:type="dxa"/>
            <w:noWrap/>
            <w:hideMark/>
          </w:tcPr>
          <w:p w14:paraId="643C2530"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726B89FC" w14:textId="77777777" w:rsidR="008A4195" w:rsidRPr="008A4195" w:rsidRDefault="008A4195" w:rsidP="008A4195">
            <w:pPr>
              <w:rPr>
                <w:rFonts w:eastAsia="Times New Roman" w:cs="Arial"/>
                <w:szCs w:val="20"/>
              </w:rPr>
            </w:pPr>
            <w:r w:rsidRPr="008A4195">
              <w:rPr>
                <w:rFonts w:eastAsia="Times New Roman" w:cs="Arial"/>
                <w:szCs w:val="20"/>
              </w:rPr>
              <w:t>David</w:t>
            </w:r>
          </w:p>
        </w:tc>
        <w:tc>
          <w:tcPr>
            <w:tcW w:w="1980" w:type="dxa"/>
            <w:noWrap/>
            <w:hideMark/>
          </w:tcPr>
          <w:p w14:paraId="229989CD" w14:textId="77777777" w:rsidR="008A4195" w:rsidRPr="008A4195" w:rsidRDefault="008A4195" w:rsidP="008A4195">
            <w:pPr>
              <w:rPr>
                <w:rFonts w:eastAsia="Times New Roman" w:cs="Arial"/>
                <w:szCs w:val="20"/>
              </w:rPr>
            </w:pPr>
            <w:r w:rsidRPr="008A4195">
              <w:rPr>
                <w:rFonts w:eastAsia="Times New Roman" w:cs="Arial"/>
                <w:szCs w:val="20"/>
              </w:rPr>
              <w:t>Staten</w:t>
            </w:r>
          </w:p>
        </w:tc>
        <w:tc>
          <w:tcPr>
            <w:tcW w:w="3870" w:type="dxa"/>
            <w:noWrap/>
            <w:hideMark/>
          </w:tcPr>
          <w:p w14:paraId="77483DAF" w14:textId="77777777" w:rsidR="008A4195" w:rsidRPr="008A4195" w:rsidRDefault="008A4195" w:rsidP="008A4195">
            <w:pPr>
              <w:rPr>
                <w:rFonts w:eastAsia="Times New Roman" w:cs="Arial"/>
                <w:szCs w:val="20"/>
              </w:rPr>
            </w:pPr>
            <w:r w:rsidRPr="008A4195">
              <w:rPr>
                <w:rFonts w:eastAsia="Times New Roman" w:cs="Arial"/>
                <w:szCs w:val="20"/>
              </w:rPr>
              <w:t>Eaton Aerospace Group</w:t>
            </w:r>
          </w:p>
        </w:tc>
        <w:tc>
          <w:tcPr>
            <w:tcW w:w="1775" w:type="dxa"/>
            <w:noWrap/>
          </w:tcPr>
          <w:p w14:paraId="297355F7" w14:textId="77777777" w:rsidR="008A4195" w:rsidRPr="008A4195" w:rsidRDefault="008A4195" w:rsidP="008A4195">
            <w:pPr>
              <w:jc w:val="center"/>
              <w:rPr>
                <w:rFonts w:eastAsia="Times New Roman" w:cs="Arial"/>
                <w:szCs w:val="20"/>
              </w:rPr>
            </w:pPr>
          </w:p>
        </w:tc>
      </w:tr>
      <w:tr w:rsidR="008A4195" w:rsidRPr="008A4195" w14:paraId="7E367F14" w14:textId="77777777" w:rsidTr="008A4195">
        <w:trPr>
          <w:trHeight w:val="255"/>
        </w:trPr>
        <w:tc>
          <w:tcPr>
            <w:tcW w:w="295" w:type="dxa"/>
            <w:noWrap/>
            <w:hideMark/>
          </w:tcPr>
          <w:p w14:paraId="7DCA4AD0"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54A50ED0" w14:textId="77777777" w:rsidR="008A4195" w:rsidRPr="008A4195" w:rsidRDefault="008A4195" w:rsidP="008A4195">
            <w:pPr>
              <w:rPr>
                <w:rFonts w:eastAsia="Times New Roman" w:cs="Arial"/>
                <w:szCs w:val="20"/>
              </w:rPr>
            </w:pPr>
            <w:r w:rsidRPr="008A4195">
              <w:rPr>
                <w:rFonts w:eastAsia="Times New Roman" w:cs="Arial"/>
                <w:szCs w:val="20"/>
              </w:rPr>
              <w:t xml:space="preserve">Thomas </w:t>
            </w:r>
          </w:p>
        </w:tc>
        <w:tc>
          <w:tcPr>
            <w:tcW w:w="1980" w:type="dxa"/>
            <w:noWrap/>
            <w:hideMark/>
          </w:tcPr>
          <w:p w14:paraId="5B362823" w14:textId="77777777" w:rsidR="008A4195" w:rsidRPr="008A4195" w:rsidRDefault="008A4195" w:rsidP="008A4195">
            <w:pPr>
              <w:rPr>
                <w:rFonts w:eastAsia="Times New Roman" w:cs="Arial"/>
                <w:szCs w:val="20"/>
              </w:rPr>
            </w:pPr>
            <w:r w:rsidRPr="008A4195">
              <w:rPr>
                <w:rFonts w:eastAsia="Times New Roman" w:cs="Arial"/>
                <w:szCs w:val="20"/>
              </w:rPr>
              <w:t>Stevick</w:t>
            </w:r>
          </w:p>
        </w:tc>
        <w:tc>
          <w:tcPr>
            <w:tcW w:w="3870" w:type="dxa"/>
            <w:noWrap/>
            <w:hideMark/>
          </w:tcPr>
          <w:p w14:paraId="47AEBA1B" w14:textId="0783A4F9" w:rsidR="008A4195" w:rsidRPr="008A4195" w:rsidRDefault="00D6496F" w:rsidP="008A4195">
            <w:pPr>
              <w:rPr>
                <w:rFonts w:eastAsia="Times New Roman" w:cs="Arial"/>
                <w:szCs w:val="20"/>
              </w:rPr>
            </w:pPr>
            <w:r>
              <w:rPr>
                <w:rFonts w:eastAsia="Times New Roman" w:cs="Arial"/>
                <w:szCs w:val="20"/>
              </w:rPr>
              <w:t>UTC Aerospace (Goodrich)</w:t>
            </w:r>
          </w:p>
        </w:tc>
        <w:tc>
          <w:tcPr>
            <w:tcW w:w="1775" w:type="dxa"/>
            <w:noWrap/>
          </w:tcPr>
          <w:p w14:paraId="15266D29" w14:textId="77777777" w:rsidR="008A4195" w:rsidRPr="008A4195" w:rsidRDefault="008A4195" w:rsidP="008A4195">
            <w:pPr>
              <w:jc w:val="center"/>
              <w:rPr>
                <w:rFonts w:eastAsia="Times New Roman" w:cs="Arial"/>
                <w:szCs w:val="20"/>
              </w:rPr>
            </w:pPr>
          </w:p>
        </w:tc>
      </w:tr>
      <w:tr w:rsidR="008A4195" w:rsidRPr="008A4195" w14:paraId="58127E28" w14:textId="77777777" w:rsidTr="008A4195">
        <w:trPr>
          <w:trHeight w:val="255"/>
        </w:trPr>
        <w:tc>
          <w:tcPr>
            <w:tcW w:w="295" w:type="dxa"/>
            <w:noWrap/>
            <w:hideMark/>
          </w:tcPr>
          <w:p w14:paraId="0BB62385" w14:textId="77777777" w:rsidR="008A4195" w:rsidRPr="008A4195" w:rsidRDefault="008A4195" w:rsidP="008A4195">
            <w:pPr>
              <w:jc w:val="center"/>
              <w:rPr>
                <w:rFonts w:eastAsia="Times New Roman" w:cs="Arial"/>
                <w:szCs w:val="20"/>
              </w:rPr>
            </w:pPr>
            <w:r w:rsidRPr="008A4195">
              <w:rPr>
                <w:rFonts w:eastAsia="Times New Roman" w:cs="Arial"/>
                <w:szCs w:val="20"/>
              </w:rPr>
              <w:t> </w:t>
            </w:r>
          </w:p>
        </w:tc>
        <w:tc>
          <w:tcPr>
            <w:tcW w:w="1998" w:type="dxa"/>
            <w:noWrap/>
            <w:hideMark/>
          </w:tcPr>
          <w:p w14:paraId="657D6587" w14:textId="77777777" w:rsidR="008A4195" w:rsidRPr="008A4195" w:rsidRDefault="008A4195" w:rsidP="008A4195">
            <w:pPr>
              <w:rPr>
                <w:rFonts w:eastAsia="Times New Roman" w:cs="Arial"/>
                <w:szCs w:val="20"/>
              </w:rPr>
            </w:pPr>
            <w:r w:rsidRPr="008A4195">
              <w:rPr>
                <w:rFonts w:eastAsia="Times New Roman" w:cs="Arial"/>
                <w:szCs w:val="20"/>
              </w:rPr>
              <w:t>Mike</w:t>
            </w:r>
          </w:p>
        </w:tc>
        <w:tc>
          <w:tcPr>
            <w:tcW w:w="1980" w:type="dxa"/>
            <w:noWrap/>
            <w:hideMark/>
          </w:tcPr>
          <w:p w14:paraId="16ACDF6F" w14:textId="77777777" w:rsidR="008A4195" w:rsidRPr="008A4195" w:rsidRDefault="008A4195" w:rsidP="008A4195">
            <w:pPr>
              <w:rPr>
                <w:rFonts w:eastAsia="Times New Roman" w:cs="Arial"/>
                <w:szCs w:val="20"/>
              </w:rPr>
            </w:pPr>
            <w:r w:rsidRPr="008A4195">
              <w:rPr>
                <w:rFonts w:eastAsia="Times New Roman" w:cs="Arial"/>
                <w:szCs w:val="20"/>
              </w:rPr>
              <w:t>Terry</w:t>
            </w:r>
          </w:p>
        </w:tc>
        <w:tc>
          <w:tcPr>
            <w:tcW w:w="3870" w:type="dxa"/>
            <w:noWrap/>
            <w:hideMark/>
          </w:tcPr>
          <w:p w14:paraId="010474AD" w14:textId="77777777" w:rsidR="008A4195" w:rsidRPr="008A4195" w:rsidRDefault="008A4195" w:rsidP="008A4195">
            <w:pPr>
              <w:rPr>
                <w:rFonts w:eastAsia="Times New Roman" w:cs="Arial"/>
                <w:szCs w:val="20"/>
              </w:rPr>
            </w:pPr>
            <w:r w:rsidRPr="008A4195">
              <w:rPr>
                <w:rFonts w:eastAsia="Times New Roman" w:cs="Arial"/>
                <w:szCs w:val="20"/>
              </w:rPr>
              <w:t>The Boeing Company</w:t>
            </w:r>
          </w:p>
        </w:tc>
        <w:tc>
          <w:tcPr>
            <w:tcW w:w="1775" w:type="dxa"/>
            <w:noWrap/>
          </w:tcPr>
          <w:p w14:paraId="22FCD20A" w14:textId="77777777" w:rsidR="008A4195" w:rsidRPr="008A4195" w:rsidRDefault="008A4195" w:rsidP="008A4195">
            <w:pPr>
              <w:jc w:val="center"/>
              <w:rPr>
                <w:rFonts w:eastAsia="Times New Roman" w:cs="Arial"/>
                <w:szCs w:val="20"/>
              </w:rPr>
            </w:pPr>
          </w:p>
        </w:tc>
      </w:tr>
      <w:tr w:rsidR="008A4195" w:rsidRPr="008A4195" w14:paraId="3BF73499" w14:textId="77777777" w:rsidTr="008A4195">
        <w:trPr>
          <w:trHeight w:val="255"/>
        </w:trPr>
        <w:tc>
          <w:tcPr>
            <w:tcW w:w="295" w:type="dxa"/>
            <w:noWrap/>
            <w:hideMark/>
          </w:tcPr>
          <w:p w14:paraId="587EB689" w14:textId="77777777" w:rsidR="008A4195" w:rsidRPr="008A4195" w:rsidRDefault="008A4195" w:rsidP="008A4195">
            <w:pPr>
              <w:jc w:val="center"/>
              <w:rPr>
                <w:rFonts w:eastAsia="Times New Roman" w:cs="Arial"/>
                <w:szCs w:val="20"/>
              </w:rPr>
            </w:pPr>
            <w:r w:rsidRPr="008A4195">
              <w:rPr>
                <w:rFonts w:eastAsia="Times New Roman" w:cs="Arial"/>
                <w:szCs w:val="20"/>
              </w:rPr>
              <w:t>*</w:t>
            </w:r>
          </w:p>
        </w:tc>
        <w:tc>
          <w:tcPr>
            <w:tcW w:w="1998" w:type="dxa"/>
            <w:noWrap/>
            <w:hideMark/>
          </w:tcPr>
          <w:p w14:paraId="102D7A71" w14:textId="77777777" w:rsidR="008A4195" w:rsidRPr="008A4195" w:rsidRDefault="008A4195" w:rsidP="008A4195">
            <w:pPr>
              <w:rPr>
                <w:rFonts w:eastAsia="Times New Roman" w:cs="Arial"/>
                <w:szCs w:val="20"/>
              </w:rPr>
            </w:pPr>
            <w:r w:rsidRPr="008A4195">
              <w:rPr>
                <w:rFonts w:eastAsia="Times New Roman" w:cs="Arial"/>
                <w:szCs w:val="20"/>
              </w:rPr>
              <w:t>Trish</w:t>
            </w:r>
          </w:p>
        </w:tc>
        <w:tc>
          <w:tcPr>
            <w:tcW w:w="1980" w:type="dxa"/>
            <w:noWrap/>
            <w:hideMark/>
          </w:tcPr>
          <w:p w14:paraId="3BBEFE45" w14:textId="77777777" w:rsidR="008A4195" w:rsidRPr="008A4195" w:rsidRDefault="008A4195" w:rsidP="008A4195">
            <w:pPr>
              <w:rPr>
                <w:rFonts w:eastAsia="Times New Roman" w:cs="Arial"/>
                <w:szCs w:val="20"/>
              </w:rPr>
            </w:pPr>
            <w:r w:rsidRPr="008A4195">
              <w:rPr>
                <w:rFonts w:eastAsia="Times New Roman" w:cs="Arial"/>
                <w:szCs w:val="20"/>
              </w:rPr>
              <w:t>Wesemann</w:t>
            </w:r>
          </w:p>
        </w:tc>
        <w:tc>
          <w:tcPr>
            <w:tcW w:w="3870" w:type="dxa"/>
            <w:noWrap/>
            <w:hideMark/>
          </w:tcPr>
          <w:p w14:paraId="292D5FE7" w14:textId="77777777" w:rsidR="008A4195" w:rsidRPr="008A4195" w:rsidRDefault="008A4195" w:rsidP="008A4195">
            <w:pPr>
              <w:rPr>
                <w:rFonts w:eastAsia="Times New Roman" w:cs="Arial"/>
                <w:szCs w:val="20"/>
              </w:rPr>
            </w:pPr>
            <w:r w:rsidRPr="008A4195">
              <w:rPr>
                <w:rFonts w:eastAsia="Times New Roman" w:cs="Arial"/>
                <w:szCs w:val="20"/>
              </w:rPr>
              <w:t>The Boeing Company</w:t>
            </w:r>
          </w:p>
        </w:tc>
        <w:tc>
          <w:tcPr>
            <w:tcW w:w="1775" w:type="dxa"/>
            <w:noWrap/>
          </w:tcPr>
          <w:p w14:paraId="4CC4FBA8" w14:textId="77777777" w:rsidR="008A4195" w:rsidRPr="008A4195" w:rsidRDefault="008A4195" w:rsidP="008A4195">
            <w:pPr>
              <w:jc w:val="center"/>
              <w:rPr>
                <w:rFonts w:eastAsia="Times New Roman" w:cs="Arial"/>
                <w:szCs w:val="20"/>
              </w:rPr>
            </w:pPr>
          </w:p>
        </w:tc>
      </w:tr>
    </w:tbl>
    <w:p w14:paraId="15A99FE3" w14:textId="77777777" w:rsidR="00FA0B5E" w:rsidRPr="00FC3F1E" w:rsidRDefault="00FA0B5E" w:rsidP="00FC3F1E">
      <w:pPr>
        <w:pStyle w:val="Body"/>
        <w:keepNext/>
        <w:spacing w:before="200"/>
        <w:rPr>
          <w:b/>
          <w:i/>
          <w:u w:val="single"/>
        </w:rPr>
      </w:pPr>
      <w:r w:rsidRPr="00FC3F1E">
        <w:rPr>
          <w:b/>
          <w:i/>
          <w:u w:val="single"/>
        </w:rPr>
        <w:t>Other Members/Participants Present (* Indicates Voting Member)</w:t>
      </w:r>
    </w:p>
    <w:tbl>
      <w:tblPr>
        <w:tblStyle w:val="TableGrid"/>
        <w:tblW w:w="991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5"/>
        <w:gridCol w:w="1998"/>
        <w:gridCol w:w="1980"/>
        <w:gridCol w:w="3870"/>
        <w:gridCol w:w="1775"/>
      </w:tblGrid>
      <w:tr w:rsidR="00C0280A" w:rsidRPr="00C0280A" w14:paraId="394CEE02" w14:textId="77777777" w:rsidTr="00C0280A">
        <w:trPr>
          <w:trHeight w:val="255"/>
        </w:trPr>
        <w:tc>
          <w:tcPr>
            <w:tcW w:w="295" w:type="dxa"/>
            <w:noWrap/>
            <w:hideMark/>
          </w:tcPr>
          <w:p w14:paraId="276773D3"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46D32D82" w14:textId="77777777" w:rsidR="00C0280A" w:rsidRPr="00C0280A" w:rsidRDefault="00C0280A" w:rsidP="00C0280A">
            <w:pPr>
              <w:rPr>
                <w:rFonts w:eastAsia="Times New Roman" w:cs="Arial"/>
                <w:szCs w:val="20"/>
              </w:rPr>
            </w:pPr>
            <w:r w:rsidRPr="00C0280A">
              <w:rPr>
                <w:rFonts w:eastAsia="Times New Roman" w:cs="Arial"/>
                <w:szCs w:val="20"/>
              </w:rPr>
              <w:t>Dale</w:t>
            </w:r>
          </w:p>
        </w:tc>
        <w:tc>
          <w:tcPr>
            <w:tcW w:w="1980" w:type="dxa"/>
            <w:noWrap/>
            <w:hideMark/>
          </w:tcPr>
          <w:p w14:paraId="2E85B57C" w14:textId="77777777" w:rsidR="00C0280A" w:rsidRPr="00C0280A" w:rsidRDefault="00C0280A" w:rsidP="00C0280A">
            <w:pPr>
              <w:rPr>
                <w:rFonts w:eastAsia="Times New Roman" w:cs="Arial"/>
                <w:szCs w:val="20"/>
              </w:rPr>
            </w:pPr>
            <w:r w:rsidRPr="00C0280A">
              <w:rPr>
                <w:rFonts w:eastAsia="Times New Roman" w:cs="Arial"/>
                <w:szCs w:val="20"/>
              </w:rPr>
              <w:t>Brewer</w:t>
            </w:r>
          </w:p>
        </w:tc>
        <w:tc>
          <w:tcPr>
            <w:tcW w:w="3870" w:type="dxa"/>
            <w:noWrap/>
            <w:hideMark/>
          </w:tcPr>
          <w:p w14:paraId="5A90270B" w14:textId="77777777" w:rsidR="00C0280A" w:rsidRPr="00C0280A" w:rsidRDefault="00C0280A" w:rsidP="00C0280A">
            <w:pPr>
              <w:rPr>
                <w:rFonts w:eastAsia="Times New Roman" w:cs="Arial"/>
                <w:szCs w:val="20"/>
              </w:rPr>
            </w:pPr>
            <w:r w:rsidRPr="00C0280A">
              <w:rPr>
                <w:rFonts w:eastAsia="Times New Roman" w:cs="Arial"/>
                <w:szCs w:val="20"/>
              </w:rPr>
              <w:t>Kaman Aerospace</w:t>
            </w:r>
          </w:p>
        </w:tc>
        <w:tc>
          <w:tcPr>
            <w:tcW w:w="1775" w:type="dxa"/>
            <w:noWrap/>
          </w:tcPr>
          <w:p w14:paraId="6736B865" w14:textId="77777777" w:rsidR="00C0280A" w:rsidRPr="00C0280A" w:rsidRDefault="00C0280A" w:rsidP="00C0280A">
            <w:pPr>
              <w:jc w:val="center"/>
              <w:rPr>
                <w:rFonts w:eastAsia="Times New Roman" w:cs="Arial"/>
                <w:szCs w:val="20"/>
              </w:rPr>
            </w:pPr>
          </w:p>
        </w:tc>
      </w:tr>
      <w:tr w:rsidR="00C0280A" w:rsidRPr="00C0280A" w14:paraId="73397E0A" w14:textId="77777777" w:rsidTr="00C0280A">
        <w:trPr>
          <w:trHeight w:val="255"/>
        </w:trPr>
        <w:tc>
          <w:tcPr>
            <w:tcW w:w="295" w:type="dxa"/>
            <w:noWrap/>
            <w:hideMark/>
          </w:tcPr>
          <w:p w14:paraId="57538B1B" w14:textId="77777777" w:rsidR="00C0280A" w:rsidRPr="00C0280A" w:rsidRDefault="00C0280A" w:rsidP="00C0280A">
            <w:pPr>
              <w:jc w:val="center"/>
              <w:rPr>
                <w:rFonts w:eastAsia="Times New Roman" w:cs="Arial"/>
                <w:szCs w:val="20"/>
              </w:rPr>
            </w:pPr>
            <w:r w:rsidRPr="00C0280A">
              <w:rPr>
                <w:rFonts w:eastAsia="Times New Roman" w:cs="Arial"/>
                <w:szCs w:val="20"/>
              </w:rPr>
              <w:t>*</w:t>
            </w:r>
          </w:p>
        </w:tc>
        <w:tc>
          <w:tcPr>
            <w:tcW w:w="1998" w:type="dxa"/>
            <w:noWrap/>
            <w:hideMark/>
          </w:tcPr>
          <w:p w14:paraId="3B0C767B" w14:textId="77777777" w:rsidR="00C0280A" w:rsidRPr="00C0280A" w:rsidRDefault="00C0280A" w:rsidP="00C0280A">
            <w:pPr>
              <w:rPr>
                <w:rFonts w:eastAsia="Times New Roman" w:cs="Arial"/>
                <w:szCs w:val="20"/>
              </w:rPr>
            </w:pPr>
            <w:r w:rsidRPr="00C0280A">
              <w:rPr>
                <w:rFonts w:eastAsia="Times New Roman" w:cs="Arial"/>
                <w:szCs w:val="20"/>
              </w:rPr>
              <w:t>Cara</w:t>
            </w:r>
          </w:p>
        </w:tc>
        <w:tc>
          <w:tcPr>
            <w:tcW w:w="1980" w:type="dxa"/>
            <w:noWrap/>
            <w:hideMark/>
          </w:tcPr>
          <w:p w14:paraId="682A2732" w14:textId="77777777" w:rsidR="00C0280A" w:rsidRPr="00C0280A" w:rsidRDefault="00C0280A" w:rsidP="00C0280A">
            <w:pPr>
              <w:rPr>
                <w:rFonts w:eastAsia="Times New Roman" w:cs="Arial"/>
                <w:szCs w:val="20"/>
              </w:rPr>
            </w:pPr>
            <w:proofErr w:type="spellStart"/>
            <w:r w:rsidRPr="00C0280A">
              <w:rPr>
                <w:rFonts w:eastAsia="Times New Roman" w:cs="Arial"/>
                <w:szCs w:val="20"/>
              </w:rPr>
              <w:t>Burzynski</w:t>
            </w:r>
            <w:proofErr w:type="spellEnd"/>
          </w:p>
        </w:tc>
        <w:tc>
          <w:tcPr>
            <w:tcW w:w="3870" w:type="dxa"/>
            <w:noWrap/>
            <w:hideMark/>
          </w:tcPr>
          <w:p w14:paraId="342E9330" w14:textId="77777777" w:rsidR="00C0280A" w:rsidRPr="00C0280A" w:rsidRDefault="00C0280A" w:rsidP="00C0280A">
            <w:pPr>
              <w:rPr>
                <w:rFonts w:eastAsia="Times New Roman" w:cs="Arial"/>
                <w:szCs w:val="20"/>
              </w:rPr>
            </w:pPr>
            <w:proofErr w:type="spellStart"/>
            <w:r w:rsidRPr="00C0280A">
              <w:rPr>
                <w:rFonts w:eastAsia="Times New Roman" w:cs="Arial"/>
                <w:szCs w:val="20"/>
              </w:rPr>
              <w:t>AeroDynamics</w:t>
            </w:r>
            <w:proofErr w:type="spellEnd"/>
            <w:r w:rsidRPr="00C0280A">
              <w:rPr>
                <w:rFonts w:eastAsia="Times New Roman" w:cs="Arial"/>
                <w:szCs w:val="20"/>
              </w:rPr>
              <w:t xml:space="preserve"> Inc.</w:t>
            </w:r>
          </w:p>
        </w:tc>
        <w:tc>
          <w:tcPr>
            <w:tcW w:w="1775" w:type="dxa"/>
            <w:noWrap/>
          </w:tcPr>
          <w:p w14:paraId="79D17319" w14:textId="77777777" w:rsidR="00C0280A" w:rsidRPr="00C0280A" w:rsidRDefault="00C0280A" w:rsidP="00C0280A">
            <w:pPr>
              <w:jc w:val="center"/>
              <w:rPr>
                <w:rFonts w:eastAsia="Times New Roman" w:cs="Arial"/>
                <w:szCs w:val="20"/>
              </w:rPr>
            </w:pPr>
          </w:p>
        </w:tc>
      </w:tr>
      <w:tr w:rsidR="00C0280A" w:rsidRPr="00C0280A" w14:paraId="0A9B8B0D" w14:textId="77777777" w:rsidTr="00C0280A">
        <w:trPr>
          <w:trHeight w:val="255"/>
        </w:trPr>
        <w:tc>
          <w:tcPr>
            <w:tcW w:w="295" w:type="dxa"/>
            <w:noWrap/>
            <w:hideMark/>
          </w:tcPr>
          <w:p w14:paraId="7FA53E7D"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hideMark/>
          </w:tcPr>
          <w:p w14:paraId="015B412B" w14:textId="77777777" w:rsidR="00C0280A" w:rsidRPr="00C0280A" w:rsidRDefault="00C0280A" w:rsidP="00C0280A">
            <w:pPr>
              <w:rPr>
                <w:rFonts w:eastAsia="Times New Roman" w:cs="Arial"/>
                <w:szCs w:val="20"/>
              </w:rPr>
            </w:pPr>
            <w:r w:rsidRPr="00C0280A">
              <w:rPr>
                <w:rFonts w:eastAsia="Times New Roman" w:cs="Arial"/>
                <w:szCs w:val="20"/>
              </w:rPr>
              <w:t>Peter</w:t>
            </w:r>
          </w:p>
        </w:tc>
        <w:tc>
          <w:tcPr>
            <w:tcW w:w="1980" w:type="dxa"/>
            <w:noWrap/>
            <w:hideMark/>
          </w:tcPr>
          <w:p w14:paraId="24DFB68F" w14:textId="77777777" w:rsidR="00C0280A" w:rsidRPr="00C0280A" w:rsidRDefault="00C0280A" w:rsidP="00C0280A">
            <w:pPr>
              <w:rPr>
                <w:rFonts w:eastAsia="Times New Roman" w:cs="Arial"/>
                <w:szCs w:val="20"/>
              </w:rPr>
            </w:pPr>
            <w:r w:rsidRPr="00C0280A">
              <w:rPr>
                <w:rFonts w:eastAsia="Times New Roman" w:cs="Arial"/>
                <w:szCs w:val="20"/>
              </w:rPr>
              <w:t>Doyle</w:t>
            </w:r>
          </w:p>
        </w:tc>
        <w:tc>
          <w:tcPr>
            <w:tcW w:w="3870" w:type="dxa"/>
            <w:noWrap/>
            <w:hideMark/>
          </w:tcPr>
          <w:p w14:paraId="356B5EAC" w14:textId="77777777" w:rsidR="00C0280A" w:rsidRPr="00C0280A" w:rsidRDefault="00C0280A" w:rsidP="00C0280A">
            <w:pPr>
              <w:rPr>
                <w:rFonts w:eastAsia="Times New Roman" w:cs="Arial"/>
                <w:szCs w:val="20"/>
              </w:rPr>
            </w:pPr>
            <w:proofErr w:type="spellStart"/>
            <w:r w:rsidRPr="00C0280A">
              <w:rPr>
                <w:rFonts w:eastAsia="Times New Roman" w:cs="Arial"/>
                <w:szCs w:val="20"/>
              </w:rPr>
              <w:t>Cassavant</w:t>
            </w:r>
            <w:proofErr w:type="spellEnd"/>
            <w:r w:rsidRPr="00C0280A">
              <w:rPr>
                <w:rFonts w:eastAsia="Times New Roman" w:cs="Arial"/>
                <w:szCs w:val="20"/>
              </w:rPr>
              <w:t xml:space="preserve"> Assembly and Processing</w:t>
            </w:r>
          </w:p>
        </w:tc>
        <w:tc>
          <w:tcPr>
            <w:tcW w:w="1775" w:type="dxa"/>
            <w:noWrap/>
          </w:tcPr>
          <w:p w14:paraId="731BBFD7" w14:textId="77777777" w:rsidR="00C0280A" w:rsidRPr="00C0280A" w:rsidRDefault="00C0280A" w:rsidP="00C0280A">
            <w:pPr>
              <w:jc w:val="center"/>
              <w:rPr>
                <w:rFonts w:eastAsia="Times New Roman" w:cs="Arial"/>
                <w:szCs w:val="20"/>
              </w:rPr>
            </w:pPr>
          </w:p>
        </w:tc>
      </w:tr>
      <w:tr w:rsidR="00C0280A" w:rsidRPr="00C0280A" w14:paraId="71BC7125" w14:textId="77777777" w:rsidTr="00C0280A">
        <w:trPr>
          <w:trHeight w:val="255"/>
        </w:trPr>
        <w:tc>
          <w:tcPr>
            <w:tcW w:w="295" w:type="dxa"/>
            <w:noWrap/>
            <w:hideMark/>
          </w:tcPr>
          <w:p w14:paraId="0C323397"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7CF1CE5D" w14:textId="77777777" w:rsidR="00C0280A" w:rsidRPr="00C0280A" w:rsidRDefault="00C0280A" w:rsidP="00C0280A">
            <w:pPr>
              <w:rPr>
                <w:rFonts w:eastAsia="Times New Roman" w:cs="Arial"/>
                <w:szCs w:val="20"/>
              </w:rPr>
            </w:pPr>
            <w:r w:rsidRPr="00C0280A">
              <w:rPr>
                <w:rFonts w:eastAsia="Times New Roman" w:cs="Arial"/>
                <w:szCs w:val="20"/>
              </w:rPr>
              <w:t>Sheldon</w:t>
            </w:r>
          </w:p>
        </w:tc>
        <w:tc>
          <w:tcPr>
            <w:tcW w:w="1980" w:type="dxa"/>
            <w:noWrap/>
            <w:hideMark/>
          </w:tcPr>
          <w:p w14:paraId="6386D3EC" w14:textId="77777777" w:rsidR="00C0280A" w:rsidRPr="00C0280A" w:rsidRDefault="00C0280A" w:rsidP="00C0280A">
            <w:pPr>
              <w:rPr>
                <w:rFonts w:eastAsia="Times New Roman" w:cs="Arial"/>
                <w:szCs w:val="20"/>
              </w:rPr>
            </w:pPr>
            <w:r w:rsidRPr="00C0280A">
              <w:rPr>
                <w:rFonts w:eastAsia="Times New Roman" w:cs="Arial"/>
                <w:szCs w:val="20"/>
              </w:rPr>
              <w:t>Emmanuel</w:t>
            </w:r>
          </w:p>
        </w:tc>
        <w:tc>
          <w:tcPr>
            <w:tcW w:w="3870" w:type="dxa"/>
            <w:noWrap/>
            <w:hideMark/>
          </w:tcPr>
          <w:p w14:paraId="467CF49A" w14:textId="77777777" w:rsidR="00C0280A" w:rsidRPr="00C0280A" w:rsidRDefault="00C0280A" w:rsidP="00C0280A">
            <w:pPr>
              <w:rPr>
                <w:rFonts w:eastAsia="Times New Roman" w:cs="Arial"/>
                <w:szCs w:val="20"/>
              </w:rPr>
            </w:pPr>
            <w:r w:rsidRPr="00C0280A">
              <w:rPr>
                <w:rFonts w:eastAsia="Times New Roman" w:cs="Arial"/>
                <w:szCs w:val="20"/>
              </w:rPr>
              <w:t>DCI Aerotech</w:t>
            </w:r>
          </w:p>
        </w:tc>
        <w:tc>
          <w:tcPr>
            <w:tcW w:w="1775" w:type="dxa"/>
            <w:noWrap/>
          </w:tcPr>
          <w:p w14:paraId="42C0990D" w14:textId="77777777" w:rsidR="00C0280A" w:rsidRPr="00C0280A" w:rsidRDefault="00C0280A" w:rsidP="00C0280A">
            <w:pPr>
              <w:jc w:val="center"/>
              <w:rPr>
                <w:rFonts w:eastAsia="Times New Roman" w:cs="Arial"/>
                <w:szCs w:val="20"/>
              </w:rPr>
            </w:pPr>
          </w:p>
        </w:tc>
      </w:tr>
      <w:tr w:rsidR="00C0280A" w:rsidRPr="00C0280A" w14:paraId="546B5E2C" w14:textId="77777777" w:rsidTr="00C0280A">
        <w:trPr>
          <w:trHeight w:val="255"/>
        </w:trPr>
        <w:tc>
          <w:tcPr>
            <w:tcW w:w="295" w:type="dxa"/>
            <w:noWrap/>
            <w:hideMark/>
          </w:tcPr>
          <w:p w14:paraId="654D8815" w14:textId="77777777" w:rsidR="00C0280A" w:rsidRPr="00C0280A" w:rsidRDefault="00C0280A" w:rsidP="00C0280A">
            <w:pPr>
              <w:jc w:val="center"/>
              <w:rPr>
                <w:rFonts w:eastAsia="Times New Roman" w:cs="Arial"/>
                <w:szCs w:val="20"/>
              </w:rPr>
            </w:pPr>
            <w:r w:rsidRPr="00C0280A">
              <w:rPr>
                <w:rFonts w:eastAsia="Times New Roman" w:cs="Arial"/>
                <w:szCs w:val="20"/>
              </w:rPr>
              <w:t>*</w:t>
            </w:r>
          </w:p>
        </w:tc>
        <w:tc>
          <w:tcPr>
            <w:tcW w:w="1998" w:type="dxa"/>
            <w:noWrap/>
            <w:hideMark/>
          </w:tcPr>
          <w:p w14:paraId="6A6A8058" w14:textId="77777777" w:rsidR="00C0280A" w:rsidRPr="00C0280A" w:rsidRDefault="00C0280A" w:rsidP="00C0280A">
            <w:pPr>
              <w:rPr>
                <w:rFonts w:eastAsia="Times New Roman" w:cs="Arial"/>
                <w:szCs w:val="20"/>
              </w:rPr>
            </w:pPr>
            <w:r w:rsidRPr="00C0280A">
              <w:rPr>
                <w:rFonts w:eastAsia="Times New Roman" w:cs="Arial"/>
                <w:szCs w:val="20"/>
              </w:rPr>
              <w:t xml:space="preserve">David </w:t>
            </w:r>
          </w:p>
        </w:tc>
        <w:tc>
          <w:tcPr>
            <w:tcW w:w="1980" w:type="dxa"/>
            <w:noWrap/>
            <w:hideMark/>
          </w:tcPr>
          <w:p w14:paraId="12CA8D55" w14:textId="77777777" w:rsidR="00C0280A" w:rsidRPr="00C0280A" w:rsidRDefault="00C0280A" w:rsidP="00C0280A">
            <w:pPr>
              <w:rPr>
                <w:rFonts w:eastAsia="Times New Roman" w:cs="Arial"/>
                <w:szCs w:val="20"/>
              </w:rPr>
            </w:pPr>
            <w:r w:rsidRPr="00C0280A">
              <w:rPr>
                <w:rFonts w:eastAsia="Times New Roman" w:cs="Arial"/>
                <w:szCs w:val="20"/>
              </w:rPr>
              <w:t>Eshleman</w:t>
            </w:r>
          </w:p>
        </w:tc>
        <w:tc>
          <w:tcPr>
            <w:tcW w:w="3870" w:type="dxa"/>
            <w:noWrap/>
            <w:hideMark/>
          </w:tcPr>
          <w:p w14:paraId="7F9CB5CA" w14:textId="77777777" w:rsidR="00C0280A" w:rsidRPr="00C0280A" w:rsidRDefault="00C0280A" w:rsidP="00C0280A">
            <w:pPr>
              <w:rPr>
                <w:rFonts w:eastAsia="Times New Roman" w:cs="Arial"/>
                <w:szCs w:val="20"/>
              </w:rPr>
            </w:pPr>
            <w:r w:rsidRPr="00C0280A">
              <w:rPr>
                <w:rFonts w:eastAsia="Times New Roman" w:cs="Arial"/>
                <w:szCs w:val="20"/>
              </w:rPr>
              <w:t>The Young Engineers Inc</w:t>
            </w:r>
          </w:p>
        </w:tc>
        <w:tc>
          <w:tcPr>
            <w:tcW w:w="1775" w:type="dxa"/>
            <w:noWrap/>
          </w:tcPr>
          <w:p w14:paraId="39F70443" w14:textId="77777777" w:rsidR="00C0280A" w:rsidRPr="00C0280A" w:rsidRDefault="00C0280A" w:rsidP="00C0280A">
            <w:pPr>
              <w:jc w:val="center"/>
              <w:rPr>
                <w:rFonts w:eastAsia="Times New Roman" w:cs="Arial"/>
                <w:szCs w:val="20"/>
              </w:rPr>
            </w:pPr>
          </w:p>
        </w:tc>
      </w:tr>
      <w:tr w:rsidR="00C0280A" w:rsidRPr="00C0280A" w14:paraId="10561119" w14:textId="77777777" w:rsidTr="00C0280A">
        <w:trPr>
          <w:trHeight w:val="255"/>
        </w:trPr>
        <w:tc>
          <w:tcPr>
            <w:tcW w:w="295" w:type="dxa"/>
            <w:noWrap/>
            <w:hideMark/>
          </w:tcPr>
          <w:p w14:paraId="3608A40A"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0489D63F" w14:textId="77777777" w:rsidR="00C0280A" w:rsidRPr="00C0280A" w:rsidRDefault="00C0280A" w:rsidP="00C0280A">
            <w:pPr>
              <w:rPr>
                <w:rFonts w:eastAsia="Times New Roman" w:cs="Arial"/>
                <w:szCs w:val="20"/>
              </w:rPr>
            </w:pPr>
            <w:r w:rsidRPr="00C0280A">
              <w:rPr>
                <w:rFonts w:eastAsia="Times New Roman" w:cs="Arial"/>
                <w:szCs w:val="20"/>
              </w:rPr>
              <w:t>JoAnne</w:t>
            </w:r>
          </w:p>
        </w:tc>
        <w:tc>
          <w:tcPr>
            <w:tcW w:w="1980" w:type="dxa"/>
            <w:noWrap/>
            <w:hideMark/>
          </w:tcPr>
          <w:p w14:paraId="36ECF4B9" w14:textId="77777777" w:rsidR="00C0280A" w:rsidRPr="00C0280A" w:rsidRDefault="00C0280A" w:rsidP="00C0280A">
            <w:pPr>
              <w:rPr>
                <w:rFonts w:eastAsia="Times New Roman" w:cs="Arial"/>
                <w:szCs w:val="20"/>
              </w:rPr>
            </w:pPr>
            <w:proofErr w:type="spellStart"/>
            <w:r w:rsidRPr="00C0280A">
              <w:rPr>
                <w:rFonts w:eastAsia="Times New Roman" w:cs="Arial"/>
                <w:szCs w:val="20"/>
              </w:rPr>
              <w:t>Harvala</w:t>
            </w:r>
            <w:proofErr w:type="spellEnd"/>
          </w:p>
        </w:tc>
        <w:tc>
          <w:tcPr>
            <w:tcW w:w="3870" w:type="dxa"/>
            <w:noWrap/>
            <w:hideMark/>
          </w:tcPr>
          <w:p w14:paraId="3B751BC6" w14:textId="77777777" w:rsidR="00C0280A" w:rsidRPr="00C0280A" w:rsidRDefault="00C0280A" w:rsidP="00C0280A">
            <w:pPr>
              <w:rPr>
                <w:rFonts w:eastAsia="Times New Roman" w:cs="Arial"/>
                <w:szCs w:val="20"/>
              </w:rPr>
            </w:pPr>
            <w:r w:rsidRPr="00C0280A">
              <w:rPr>
                <w:rFonts w:eastAsia="Times New Roman" w:cs="Arial"/>
                <w:szCs w:val="20"/>
              </w:rPr>
              <w:t>3M Company</w:t>
            </w:r>
          </w:p>
        </w:tc>
        <w:tc>
          <w:tcPr>
            <w:tcW w:w="1775" w:type="dxa"/>
            <w:noWrap/>
          </w:tcPr>
          <w:p w14:paraId="16B7481C" w14:textId="77777777" w:rsidR="00C0280A" w:rsidRPr="00C0280A" w:rsidRDefault="00C0280A" w:rsidP="00C0280A">
            <w:pPr>
              <w:jc w:val="center"/>
              <w:rPr>
                <w:rFonts w:eastAsia="Times New Roman" w:cs="Arial"/>
                <w:szCs w:val="20"/>
              </w:rPr>
            </w:pPr>
          </w:p>
        </w:tc>
      </w:tr>
      <w:tr w:rsidR="00C0280A" w:rsidRPr="00C0280A" w14:paraId="08D6AF59" w14:textId="77777777" w:rsidTr="00C0280A">
        <w:trPr>
          <w:trHeight w:val="255"/>
        </w:trPr>
        <w:tc>
          <w:tcPr>
            <w:tcW w:w="295" w:type="dxa"/>
            <w:noWrap/>
            <w:hideMark/>
          </w:tcPr>
          <w:p w14:paraId="50DAA507"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6EF9D92D" w14:textId="77777777" w:rsidR="00C0280A" w:rsidRPr="00C0280A" w:rsidRDefault="00C0280A" w:rsidP="00C0280A">
            <w:pPr>
              <w:rPr>
                <w:rFonts w:eastAsia="Times New Roman" w:cs="Arial"/>
                <w:szCs w:val="20"/>
              </w:rPr>
            </w:pPr>
            <w:r w:rsidRPr="00C0280A">
              <w:rPr>
                <w:rFonts w:eastAsia="Times New Roman" w:cs="Arial"/>
                <w:szCs w:val="20"/>
              </w:rPr>
              <w:t>Greg</w:t>
            </w:r>
          </w:p>
        </w:tc>
        <w:tc>
          <w:tcPr>
            <w:tcW w:w="1980" w:type="dxa"/>
            <w:noWrap/>
            <w:hideMark/>
          </w:tcPr>
          <w:p w14:paraId="020D992C" w14:textId="77777777" w:rsidR="00C0280A" w:rsidRPr="00C0280A" w:rsidRDefault="00C0280A" w:rsidP="00C0280A">
            <w:pPr>
              <w:rPr>
                <w:rFonts w:eastAsia="Times New Roman" w:cs="Arial"/>
                <w:szCs w:val="20"/>
              </w:rPr>
            </w:pPr>
            <w:r w:rsidRPr="00C0280A">
              <w:rPr>
                <w:rFonts w:eastAsia="Times New Roman" w:cs="Arial"/>
                <w:szCs w:val="20"/>
              </w:rPr>
              <w:t>Holte</w:t>
            </w:r>
          </w:p>
        </w:tc>
        <w:tc>
          <w:tcPr>
            <w:tcW w:w="3870" w:type="dxa"/>
            <w:noWrap/>
            <w:hideMark/>
          </w:tcPr>
          <w:p w14:paraId="5EB9F058" w14:textId="77777777" w:rsidR="00C0280A" w:rsidRPr="00C0280A" w:rsidRDefault="00C0280A" w:rsidP="00C0280A">
            <w:pPr>
              <w:rPr>
                <w:rFonts w:eastAsia="Times New Roman" w:cs="Arial"/>
                <w:szCs w:val="20"/>
              </w:rPr>
            </w:pPr>
            <w:proofErr w:type="spellStart"/>
            <w:r w:rsidRPr="00C0280A">
              <w:rPr>
                <w:rFonts w:eastAsia="Times New Roman" w:cs="Arial"/>
                <w:szCs w:val="20"/>
              </w:rPr>
              <w:t>Sandvik</w:t>
            </w:r>
            <w:proofErr w:type="spellEnd"/>
            <w:r w:rsidRPr="00C0280A">
              <w:rPr>
                <w:rFonts w:eastAsia="Times New Roman" w:cs="Arial"/>
                <w:szCs w:val="20"/>
              </w:rPr>
              <w:t xml:space="preserve"> Special Metals LLC</w:t>
            </w:r>
          </w:p>
        </w:tc>
        <w:tc>
          <w:tcPr>
            <w:tcW w:w="1775" w:type="dxa"/>
            <w:noWrap/>
          </w:tcPr>
          <w:p w14:paraId="1E464520" w14:textId="77777777" w:rsidR="00C0280A" w:rsidRPr="00C0280A" w:rsidRDefault="00C0280A" w:rsidP="00C0280A">
            <w:pPr>
              <w:jc w:val="center"/>
              <w:rPr>
                <w:rFonts w:eastAsia="Times New Roman" w:cs="Arial"/>
                <w:szCs w:val="20"/>
              </w:rPr>
            </w:pPr>
          </w:p>
        </w:tc>
      </w:tr>
      <w:tr w:rsidR="00C0280A" w:rsidRPr="00C0280A" w14:paraId="702B3B44" w14:textId="77777777" w:rsidTr="00C0280A">
        <w:trPr>
          <w:trHeight w:val="255"/>
        </w:trPr>
        <w:tc>
          <w:tcPr>
            <w:tcW w:w="295" w:type="dxa"/>
            <w:noWrap/>
            <w:hideMark/>
          </w:tcPr>
          <w:p w14:paraId="2F11B131" w14:textId="77777777" w:rsidR="00C0280A" w:rsidRPr="00C0280A" w:rsidRDefault="00C0280A" w:rsidP="00C0280A">
            <w:pPr>
              <w:jc w:val="center"/>
              <w:rPr>
                <w:rFonts w:eastAsia="Times New Roman" w:cs="Arial"/>
                <w:szCs w:val="20"/>
              </w:rPr>
            </w:pPr>
            <w:r w:rsidRPr="00C0280A">
              <w:rPr>
                <w:rFonts w:eastAsia="Times New Roman" w:cs="Arial"/>
                <w:szCs w:val="20"/>
              </w:rPr>
              <w:lastRenderedPageBreak/>
              <w:t> </w:t>
            </w:r>
          </w:p>
        </w:tc>
        <w:tc>
          <w:tcPr>
            <w:tcW w:w="1998" w:type="dxa"/>
            <w:noWrap/>
            <w:hideMark/>
          </w:tcPr>
          <w:p w14:paraId="54C75FB2" w14:textId="77777777" w:rsidR="00C0280A" w:rsidRPr="00C0280A" w:rsidRDefault="00C0280A" w:rsidP="00C0280A">
            <w:pPr>
              <w:rPr>
                <w:rFonts w:eastAsia="Times New Roman" w:cs="Arial"/>
                <w:szCs w:val="20"/>
              </w:rPr>
            </w:pPr>
            <w:r w:rsidRPr="00C0280A">
              <w:rPr>
                <w:rFonts w:eastAsia="Times New Roman" w:cs="Arial"/>
                <w:szCs w:val="20"/>
              </w:rPr>
              <w:t>Nancy</w:t>
            </w:r>
          </w:p>
        </w:tc>
        <w:tc>
          <w:tcPr>
            <w:tcW w:w="1980" w:type="dxa"/>
            <w:noWrap/>
            <w:hideMark/>
          </w:tcPr>
          <w:p w14:paraId="7FAF00A8" w14:textId="77777777" w:rsidR="00C0280A" w:rsidRPr="00C0280A" w:rsidRDefault="00C0280A" w:rsidP="00C0280A">
            <w:pPr>
              <w:rPr>
                <w:rFonts w:eastAsia="Times New Roman" w:cs="Arial"/>
                <w:szCs w:val="20"/>
              </w:rPr>
            </w:pPr>
            <w:r w:rsidRPr="00C0280A">
              <w:rPr>
                <w:rFonts w:eastAsia="Times New Roman" w:cs="Arial"/>
                <w:szCs w:val="20"/>
              </w:rPr>
              <w:t>Howard</w:t>
            </w:r>
          </w:p>
        </w:tc>
        <w:tc>
          <w:tcPr>
            <w:tcW w:w="3870" w:type="dxa"/>
            <w:noWrap/>
            <w:hideMark/>
          </w:tcPr>
          <w:p w14:paraId="77B93ACB" w14:textId="77777777" w:rsidR="00C0280A" w:rsidRPr="00C0280A" w:rsidRDefault="00C0280A" w:rsidP="00C0280A">
            <w:pPr>
              <w:rPr>
                <w:rFonts w:eastAsia="Times New Roman" w:cs="Arial"/>
                <w:szCs w:val="20"/>
              </w:rPr>
            </w:pPr>
            <w:r w:rsidRPr="00C0280A">
              <w:rPr>
                <w:rFonts w:eastAsia="Times New Roman" w:cs="Arial"/>
                <w:szCs w:val="20"/>
              </w:rPr>
              <w:t>Certified Inspection Service Co., Inc.</w:t>
            </w:r>
          </w:p>
        </w:tc>
        <w:tc>
          <w:tcPr>
            <w:tcW w:w="1775" w:type="dxa"/>
            <w:noWrap/>
          </w:tcPr>
          <w:p w14:paraId="18117110" w14:textId="77777777" w:rsidR="00C0280A" w:rsidRPr="00C0280A" w:rsidRDefault="00C0280A" w:rsidP="00C0280A">
            <w:pPr>
              <w:jc w:val="center"/>
              <w:rPr>
                <w:rFonts w:eastAsia="Times New Roman" w:cs="Arial"/>
                <w:szCs w:val="20"/>
              </w:rPr>
            </w:pPr>
          </w:p>
        </w:tc>
      </w:tr>
      <w:tr w:rsidR="00C0280A" w:rsidRPr="00C0280A" w14:paraId="378BBF75" w14:textId="77777777" w:rsidTr="00C0280A">
        <w:trPr>
          <w:trHeight w:val="255"/>
        </w:trPr>
        <w:tc>
          <w:tcPr>
            <w:tcW w:w="295" w:type="dxa"/>
            <w:noWrap/>
            <w:hideMark/>
          </w:tcPr>
          <w:p w14:paraId="458D9258"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63341082" w14:textId="77777777" w:rsidR="00C0280A" w:rsidRPr="00C0280A" w:rsidRDefault="00C0280A" w:rsidP="00C0280A">
            <w:pPr>
              <w:rPr>
                <w:rFonts w:eastAsia="Times New Roman" w:cs="Arial"/>
                <w:szCs w:val="20"/>
              </w:rPr>
            </w:pPr>
            <w:r w:rsidRPr="00C0280A">
              <w:rPr>
                <w:rFonts w:eastAsia="Times New Roman" w:cs="Arial"/>
                <w:szCs w:val="20"/>
              </w:rPr>
              <w:t>Tommy</w:t>
            </w:r>
          </w:p>
        </w:tc>
        <w:tc>
          <w:tcPr>
            <w:tcW w:w="1980" w:type="dxa"/>
            <w:noWrap/>
            <w:hideMark/>
          </w:tcPr>
          <w:p w14:paraId="5F6A438F" w14:textId="77777777" w:rsidR="00C0280A" w:rsidRPr="00C0280A" w:rsidRDefault="00C0280A" w:rsidP="00C0280A">
            <w:pPr>
              <w:rPr>
                <w:rFonts w:eastAsia="Times New Roman" w:cs="Arial"/>
                <w:szCs w:val="20"/>
              </w:rPr>
            </w:pPr>
            <w:r w:rsidRPr="00C0280A">
              <w:rPr>
                <w:rFonts w:eastAsia="Times New Roman" w:cs="Arial"/>
                <w:szCs w:val="20"/>
              </w:rPr>
              <w:t>Howland</w:t>
            </w:r>
          </w:p>
        </w:tc>
        <w:tc>
          <w:tcPr>
            <w:tcW w:w="3870" w:type="dxa"/>
            <w:noWrap/>
            <w:hideMark/>
          </w:tcPr>
          <w:p w14:paraId="0AAEBA37" w14:textId="77777777" w:rsidR="00C0280A" w:rsidRPr="00C0280A" w:rsidRDefault="00C0280A" w:rsidP="00C0280A">
            <w:pPr>
              <w:rPr>
                <w:rFonts w:eastAsia="Times New Roman" w:cs="Arial"/>
                <w:szCs w:val="20"/>
              </w:rPr>
            </w:pPr>
            <w:r w:rsidRPr="00C0280A">
              <w:rPr>
                <w:rFonts w:eastAsia="Times New Roman" w:cs="Arial"/>
                <w:szCs w:val="20"/>
              </w:rPr>
              <w:t>Lee Aerospace</w:t>
            </w:r>
          </w:p>
        </w:tc>
        <w:tc>
          <w:tcPr>
            <w:tcW w:w="1775" w:type="dxa"/>
            <w:noWrap/>
          </w:tcPr>
          <w:p w14:paraId="6C2A8DB8" w14:textId="77777777" w:rsidR="00C0280A" w:rsidRPr="00C0280A" w:rsidRDefault="00C0280A" w:rsidP="00C0280A">
            <w:pPr>
              <w:jc w:val="center"/>
              <w:rPr>
                <w:rFonts w:eastAsia="Times New Roman" w:cs="Arial"/>
                <w:szCs w:val="20"/>
              </w:rPr>
            </w:pPr>
          </w:p>
        </w:tc>
      </w:tr>
      <w:tr w:rsidR="00C0280A" w:rsidRPr="00C0280A" w14:paraId="4347DE60" w14:textId="77777777" w:rsidTr="00C0280A">
        <w:trPr>
          <w:trHeight w:val="450"/>
        </w:trPr>
        <w:tc>
          <w:tcPr>
            <w:tcW w:w="295" w:type="dxa"/>
            <w:noWrap/>
            <w:hideMark/>
          </w:tcPr>
          <w:p w14:paraId="073CCFD6"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42FE0089" w14:textId="77777777" w:rsidR="00C0280A" w:rsidRPr="00C0280A" w:rsidRDefault="00C0280A" w:rsidP="00C0280A">
            <w:pPr>
              <w:rPr>
                <w:rFonts w:eastAsia="Times New Roman" w:cs="Arial"/>
                <w:szCs w:val="20"/>
              </w:rPr>
            </w:pPr>
            <w:r w:rsidRPr="00C0280A">
              <w:rPr>
                <w:rFonts w:eastAsia="Times New Roman" w:cs="Arial"/>
                <w:szCs w:val="20"/>
              </w:rPr>
              <w:t>David</w:t>
            </w:r>
          </w:p>
        </w:tc>
        <w:tc>
          <w:tcPr>
            <w:tcW w:w="1980" w:type="dxa"/>
            <w:noWrap/>
            <w:hideMark/>
          </w:tcPr>
          <w:p w14:paraId="25675FAA" w14:textId="77777777" w:rsidR="00C0280A" w:rsidRPr="00C0280A" w:rsidRDefault="00C0280A" w:rsidP="00C0280A">
            <w:pPr>
              <w:rPr>
                <w:rFonts w:eastAsia="Times New Roman" w:cs="Arial"/>
                <w:szCs w:val="20"/>
              </w:rPr>
            </w:pPr>
            <w:r w:rsidRPr="00C0280A">
              <w:rPr>
                <w:rFonts w:eastAsia="Times New Roman" w:cs="Arial"/>
                <w:szCs w:val="20"/>
              </w:rPr>
              <w:t>Lindey</w:t>
            </w:r>
          </w:p>
        </w:tc>
        <w:tc>
          <w:tcPr>
            <w:tcW w:w="3870" w:type="dxa"/>
            <w:hideMark/>
          </w:tcPr>
          <w:p w14:paraId="09CDB2B6" w14:textId="77777777" w:rsidR="00C0280A" w:rsidRPr="00C0280A" w:rsidRDefault="00C0280A" w:rsidP="00C0280A">
            <w:pPr>
              <w:rPr>
                <w:rFonts w:eastAsia="Times New Roman" w:cs="Arial"/>
                <w:szCs w:val="20"/>
              </w:rPr>
            </w:pPr>
            <w:proofErr w:type="spellStart"/>
            <w:r w:rsidRPr="00C0280A">
              <w:rPr>
                <w:rFonts w:eastAsia="Times New Roman" w:cs="Arial"/>
                <w:szCs w:val="20"/>
              </w:rPr>
              <w:t>Nitrex</w:t>
            </w:r>
            <w:proofErr w:type="spellEnd"/>
            <w:r w:rsidRPr="00C0280A">
              <w:rPr>
                <w:rFonts w:eastAsia="Times New Roman" w:cs="Arial"/>
                <w:szCs w:val="20"/>
              </w:rPr>
              <w:t xml:space="preserve"> Metal Technologies - Bodycote Heat Treatment</w:t>
            </w:r>
          </w:p>
        </w:tc>
        <w:tc>
          <w:tcPr>
            <w:tcW w:w="1775" w:type="dxa"/>
            <w:noWrap/>
          </w:tcPr>
          <w:p w14:paraId="334D9B34" w14:textId="77777777" w:rsidR="00C0280A" w:rsidRPr="00C0280A" w:rsidRDefault="00C0280A" w:rsidP="00C0280A">
            <w:pPr>
              <w:jc w:val="center"/>
              <w:rPr>
                <w:rFonts w:eastAsia="Times New Roman" w:cs="Arial"/>
                <w:szCs w:val="20"/>
              </w:rPr>
            </w:pPr>
          </w:p>
        </w:tc>
        <w:bookmarkStart w:id="0" w:name="_GoBack"/>
        <w:bookmarkEnd w:id="0"/>
      </w:tr>
      <w:tr w:rsidR="00C0280A" w:rsidRPr="00C0280A" w14:paraId="51EED990" w14:textId="77777777" w:rsidTr="00C0280A">
        <w:trPr>
          <w:trHeight w:val="522"/>
        </w:trPr>
        <w:tc>
          <w:tcPr>
            <w:tcW w:w="295" w:type="dxa"/>
            <w:noWrap/>
            <w:hideMark/>
          </w:tcPr>
          <w:p w14:paraId="372AE377"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036516DD" w14:textId="77777777" w:rsidR="00C0280A" w:rsidRPr="00C0280A" w:rsidRDefault="00C0280A" w:rsidP="00C0280A">
            <w:pPr>
              <w:rPr>
                <w:rFonts w:eastAsia="Times New Roman" w:cs="Arial"/>
                <w:szCs w:val="20"/>
              </w:rPr>
            </w:pPr>
            <w:r w:rsidRPr="00C0280A">
              <w:rPr>
                <w:rFonts w:eastAsia="Times New Roman" w:cs="Arial"/>
                <w:szCs w:val="20"/>
              </w:rPr>
              <w:t>Johanna</w:t>
            </w:r>
          </w:p>
        </w:tc>
        <w:tc>
          <w:tcPr>
            <w:tcW w:w="1980" w:type="dxa"/>
            <w:noWrap/>
            <w:hideMark/>
          </w:tcPr>
          <w:p w14:paraId="582ACC77" w14:textId="77777777" w:rsidR="00C0280A" w:rsidRPr="00C0280A" w:rsidRDefault="00C0280A" w:rsidP="00C0280A">
            <w:pPr>
              <w:rPr>
                <w:rFonts w:eastAsia="Times New Roman" w:cs="Arial"/>
                <w:szCs w:val="20"/>
              </w:rPr>
            </w:pPr>
            <w:r w:rsidRPr="00C0280A">
              <w:rPr>
                <w:rFonts w:eastAsia="Times New Roman" w:cs="Arial"/>
                <w:szCs w:val="20"/>
              </w:rPr>
              <w:t>Lisa</w:t>
            </w:r>
          </w:p>
        </w:tc>
        <w:tc>
          <w:tcPr>
            <w:tcW w:w="3870" w:type="dxa"/>
            <w:hideMark/>
          </w:tcPr>
          <w:p w14:paraId="7CF2C333" w14:textId="77777777" w:rsidR="00C0280A" w:rsidRPr="00C0280A" w:rsidRDefault="00C0280A" w:rsidP="00C0280A">
            <w:pPr>
              <w:rPr>
                <w:rFonts w:eastAsia="Times New Roman" w:cs="Arial"/>
                <w:szCs w:val="20"/>
              </w:rPr>
            </w:pPr>
            <w:r w:rsidRPr="00C0280A">
              <w:rPr>
                <w:rFonts w:eastAsia="Times New Roman" w:cs="Arial"/>
                <w:szCs w:val="20"/>
              </w:rPr>
              <w:t>Continental Heat Treating / Quality Heat Treating</w:t>
            </w:r>
          </w:p>
        </w:tc>
        <w:tc>
          <w:tcPr>
            <w:tcW w:w="1775" w:type="dxa"/>
            <w:noWrap/>
          </w:tcPr>
          <w:p w14:paraId="083770CB" w14:textId="77777777" w:rsidR="00C0280A" w:rsidRPr="00C0280A" w:rsidRDefault="00C0280A" w:rsidP="00C0280A">
            <w:pPr>
              <w:jc w:val="center"/>
              <w:rPr>
                <w:rFonts w:eastAsia="Times New Roman" w:cs="Arial"/>
                <w:szCs w:val="20"/>
              </w:rPr>
            </w:pPr>
          </w:p>
        </w:tc>
      </w:tr>
      <w:tr w:rsidR="00C0280A" w:rsidRPr="00C0280A" w14:paraId="22502A21" w14:textId="77777777" w:rsidTr="00C0280A">
        <w:trPr>
          <w:trHeight w:val="255"/>
        </w:trPr>
        <w:tc>
          <w:tcPr>
            <w:tcW w:w="295" w:type="dxa"/>
            <w:noWrap/>
            <w:hideMark/>
          </w:tcPr>
          <w:p w14:paraId="531D3D88"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23CE6A8B" w14:textId="77777777" w:rsidR="00C0280A" w:rsidRPr="00C0280A" w:rsidRDefault="00C0280A" w:rsidP="00C0280A">
            <w:pPr>
              <w:rPr>
                <w:rFonts w:eastAsia="Times New Roman" w:cs="Arial"/>
                <w:szCs w:val="20"/>
              </w:rPr>
            </w:pPr>
            <w:r w:rsidRPr="00C0280A">
              <w:rPr>
                <w:rFonts w:eastAsia="Times New Roman" w:cs="Arial"/>
                <w:szCs w:val="20"/>
              </w:rPr>
              <w:t>Craig</w:t>
            </w:r>
          </w:p>
        </w:tc>
        <w:tc>
          <w:tcPr>
            <w:tcW w:w="1980" w:type="dxa"/>
            <w:noWrap/>
            <w:hideMark/>
          </w:tcPr>
          <w:p w14:paraId="40DA0BB2" w14:textId="77777777" w:rsidR="00C0280A" w:rsidRPr="00C0280A" w:rsidRDefault="00C0280A" w:rsidP="00C0280A">
            <w:pPr>
              <w:rPr>
                <w:rFonts w:eastAsia="Times New Roman" w:cs="Arial"/>
                <w:szCs w:val="20"/>
              </w:rPr>
            </w:pPr>
            <w:r w:rsidRPr="00C0280A">
              <w:rPr>
                <w:rFonts w:eastAsia="Times New Roman" w:cs="Arial"/>
                <w:szCs w:val="20"/>
              </w:rPr>
              <w:t>Nairn</w:t>
            </w:r>
          </w:p>
        </w:tc>
        <w:tc>
          <w:tcPr>
            <w:tcW w:w="3870" w:type="dxa"/>
            <w:noWrap/>
            <w:hideMark/>
          </w:tcPr>
          <w:p w14:paraId="07FF8428" w14:textId="77777777" w:rsidR="00C0280A" w:rsidRPr="00C0280A" w:rsidRDefault="00C0280A" w:rsidP="00C0280A">
            <w:pPr>
              <w:rPr>
                <w:rFonts w:eastAsia="Times New Roman" w:cs="Arial"/>
                <w:szCs w:val="20"/>
              </w:rPr>
            </w:pPr>
            <w:r w:rsidRPr="00C0280A">
              <w:rPr>
                <w:rFonts w:eastAsia="Times New Roman" w:cs="Arial"/>
                <w:szCs w:val="20"/>
              </w:rPr>
              <w:t>HEANY Industries, Inc.</w:t>
            </w:r>
          </w:p>
        </w:tc>
        <w:tc>
          <w:tcPr>
            <w:tcW w:w="1775" w:type="dxa"/>
            <w:noWrap/>
          </w:tcPr>
          <w:p w14:paraId="707DB9DC" w14:textId="77777777" w:rsidR="00C0280A" w:rsidRPr="00C0280A" w:rsidRDefault="00C0280A" w:rsidP="00C0280A">
            <w:pPr>
              <w:jc w:val="center"/>
              <w:rPr>
                <w:rFonts w:eastAsia="Times New Roman" w:cs="Arial"/>
                <w:szCs w:val="20"/>
              </w:rPr>
            </w:pPr>
          </w:p>
        </w:tc>
      </w:tr>
      <w:tr w:rsidR="00C0280A" w:rsidRPr="00C0280A" w14:paraId="2FB24D81" w14:textId="77777777" w:rsidTr="00C0280A">
        <w:trPr>
          <w:trHeight w:val="255"/>
        </w:trPr>
        <w:tc>
          <w:tcPr>
            <w:tcW w:w="295" w:type="dxa"/>
            <w:noWrap/>
            <w:hideMark/>
          </w:tcPr>
          <w:p w14:paraId="786CFB8B"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07FAEF3F" w14:textId="77777777" w:rsidR="00C0280A" w:rsidRPr="00C0280A" w:rsidRDefault="00C0280A" w:rsidP="00C0280A">
            <w:pPr>
              <w:rPr>
                <w:rFonts w:eastAsia="Times New Roman" w:cs="Arial"/>
                <w:szCs w:val="20"/>
              </w:rPr>
            </w:pPr>
            <w:r w:rsidRPr="00C0280A">
              <w:rPr>
                <w:rFonts w:eastAsia="Times New Roman" w:cs="Arial"/>
                <w:szCs w:val="20"/>
              </w:rPr>
              <w:t xml:space="preserve">Ken </w:t>
            </w:r>
          </w:p>
        </w:tc>
        <w:tc>
          <w:tcPr>
            <w:tcW w:w="1980" w:type="dxa"/>
            <w:noWrap/>
            <w:hideMark/>
          </w:tcPr>
          <w:p w14:paraId="40B8FF28" w14:textId="77777777" w:rsidR="00C0280A" w:rsidRPr="00C0280A" w:rsidRDefault="00C0280A" w:rsidP="00C0280A">
            <w:pPr>
              <w:rPr>
                <w:rFonts w:eastAsia="Times New Roman" w:cs="Arial"/>
                <w:szCs w:val="20"/>
              </w:rPr>
            </w:pPr>
            <w:r w:rsidRPr="00C0280A">
              <w:rPr>
                <w:rFonts w:eastAsia="Times New Roman" w:cs="Arial"/>
                <w:szCs w:val="20"/>
              </w:rPr>
              <w:t>Nelson</w:t>
            </w:r>
          </w:p>
        </w:tc>
        <w:tc>
          <w:tcPr>
            <w:tcW w:w="3870" w:type="dxa"/>
            <w:noWrap/>
            <w:hideMark/>
          </w:tcPr>
          <w:p w14:paraId="14216F03" w14:textId="77777777" w:rsidR="00C0280A" w:rsidRPr="00C0280A" w:rsidRDefault="00C0280A" w:rsidP="00C0280A">
            <w:pPr>
              <w:rPr>
                <w:rFonts w:eastAsia="Times New Roman" w:cs="Arial"/>
                <w:szCs w:val="20"/>
              </w:rPr>
            </w:pPr>
            <w:r w:rsidRPr="00C0280A">
              <w:rPr>
                <w:rFonts w:eastAsia="Times New Roman" w:cs="Arial"/>
                <w:szCs w:val="20"/>
              </w:rPr>
              <w:t>Continental Heat Treating</w:t>
            </w:r>
          </w:p>
        </w:tc>
        <w:tc>
          <w:tcPr>
            <w:tcW w:w="1775" w:type="dxa"/>
            <w:noWrap/>
          </w:tcPr>
          <w:p w14:paraId="61AC7285" w14:textId="77777777" w:rsidR="00C0280A" w:rsidRPr="00C0280A" w:rsidRDefault="00C0280A" w:rsidP="00C0280A">
            <w:pPr>
              <w:jc w:val="center"/>
              <w:rPr>
                <w:rFonts w:eastAsia="Times New Roman" w:cs="Arial"/>
                <w:szCs w:val="20"/>
              </w:rPr>
            </w:pPr>
          </w:p>
        </w:tc>
      </w:tr>
      <w:tr w:rsidR="00C0280A" w:rsidRPr="00C0280A" w14:paraId="08586688" w14:textId="77777777" w:rsidTr="00C0280A">
        <w:trPr>
          <w:trHeight w:val="255"/>
        </w:trPr>
        <w:tc>
          <w:tcPr>
            <w:tcW w:w="295" w:type="dxa"/>
            <w:noWrap/>
            <w:hideMark/>
          </w:tcPr>
          <w:p w14:paraId="66542AFF"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4602705F" w14:textId="77777777" w:rsidR="00C0280A" w:rsidRPr="00C0280A" w:rsidRDefault="00C0280A" w:rsidP="00C0280A">
            <w:pPr>
              <w:rPr>
                <w:rFonts w:eastAsia="Times New Roman" w:cs="Arial"/>
                <w:szCs w:val="20"/>
              </w:rPr>
            </w:pPr>
            <w:r w:rsidRPr="00C0280A">
              <w:rPr>
                <w:rFonts w:eastAsia="Times New Roman" w:cs="Arial"/>
                <w:szCs w:val="20"/>
              </w:rPr>
              <w:t>Susan</w:t>
            </w:r>
          </w:p>
        </w:tc>
        <w:tc>
          <w:tcPr>
            <w:tcW w:w="1980" w:type="dxa"/>
            <w:noWrap/>
            <w:hideMark/>
          </w:tcPr>
          <w:p w14:paraId="669DD064" w14:textId="77777777" w:rsidR="00C0280A" w:rsidRPr="00C0280A" w:rsidRDefault="00C0280A" w:rsidP="00C0280A">
            <w:pPr>
              <w:rPr>
                <w:rFonts w:eastAsia="Times New Roman" w:cs="Arial"/>
                <w:szCs w:val="20"/>
              </w:rPr>
            </w:pPr>
            <w:proofErr w:type="spellStart"/>
            <w:r w:rsidRPr="00C0280A">
              <w:rPr>
                <w:rFonts w:eastAsia="Times New Roman" w:cs="Arial"/>
                <w:szCs w:val="20"/>
              </w:rPr>
              <w:t>Rathje</w:t>
            </w:r>
            <w:proofErr w:type="spellEnd"/>
          </w:p>
        </w:tc>
        <w:tc>
          <w:tcPr>
            <w:tcW w:w="3870" w:type="dxa"/>
            <w:noWrap/>
            <w:hideMark/>
          </w:tcPr>
          <w:p w14:paraId="4F506B09" w14:textId="77777777" w:rsidR="00C0280A" w:rsidRPr="00C0280A" w:rsidRDefault="00C0280A" w:rsidP="00C0280A">
            <w:pPr>
              <w:rPr>
                <w:rFonts w:eastAsia="Times New Roman" w:cs="Arial"/>
                <w:szCs w:val="20"/>
              </w:rPr>
            </w:pPr>
            <w:proofErr w:type="spellStart"/>
            <w:r w:rsidRPr="00C0280A">
              <w:rPr>
                <w:rFonts w:eastAsia="Times New Roman" w:cs="Arial"/>
                <w:szCs w:val="20"/>
              </w:rPr>
              <w:t>Oerlikon</w:t>
            </w:r>
            <w:proofErr w:type="spellEnd"/>
            <w:r w:rsidRPr="00C0280A">
              <w:rPr>
                <w:rFonts w:eastAsia="Times New Roman" w:cs="Arial"/>
                <w:szCs w:val="20"/>
              </w:rPr>
              <w:t xml:space="preserve"> </w:t>
            </w:r>
            <w:proofErr w:type="spellStart"/>
            <w:r w:rsidRPr="00C0280A">
              <w:rPr>
                <w:rFonts w:eastAsia="Times New Roman" w:cs="Arial"/>
                <w:szCs w:val="20"/>
              </w:rPr>
              <w:t>Metco</w:t>
            </w:r>
            <w:proofErr w:type="spellEnd"/>
          </w:p>
        </w:tc>
        <w:tc>
          <w:tcPr>
            <w:tcW w:w="1775" w:type="dxa"/>
            <w:noWrap/>
          </w:tcPr>
          <w:p w14:paraId="5B2728E3" w14:textId="77777777" w:rsidR="00C0280A" w:rsidRPr="00C0280A" w:rsidRDefault="00C0280A" w:rsidP="00C0280A">
            <w:pPr>
              <w:jc w:val="center"/>
              <w:rPr>
                <w:rFonts w:eastAsia="Times New Roman" w:cs="Arial"/>
                <w:szCs w:val="20"/>
              </w:rPr>
            </w:pPr>
          </w:p>
        </w:tc>
      </w:tr>
      <w:tr w:rsidR="00C0280A" w:rsidRPr="00C0280A" w14:paraId="0F58A654" w14:textId="77777777" w:rsidTr="00C0280A">
        <w:trPr>
          <w:trHeight w:val="255"/>
        </w:trPr>
        <w:tc>
          <w:tcPr>
            <w:tcW w:w="295" w:type="dxa"/>
            <w:noWrap/>
            <w:hideMark/>
          </w:tcPr>
          <w:p w14:paraId="42622F9F"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4BC9B3CA" w14:textId="77777777" w:rsidR="00C0280A" w:rsidRPr="00C0280A" w:rsidRDefault="00C0280A" w:rsidP="00C0280A">
            <w:pPr>
              <w:rPr>
                <w:rFonts w:eastAsia="Times New Roman" w:cs="Arial"/>
                <w:szCs w:val="20"/>
              </w:rPr>
            </w:pPr>
            <w:r w:rsidRPr="00C0280A">
              <w:rPr>
                <w:rFonts w:eastAsia="Times New Roman" w:cs="Arial"/>
                <w:szCs w:val="20"/>
              </w:rPr>
              <w:t>Jon</w:t>
            </w:r>
          </w:p>
        </w:tc>
        <w:tc>
          <w:tcPr>
            <w:tcW w:w="1980" w:type="dxa"/>
            <w:noWrap/>
            <w:hideMark/>
          </w:tcPr>
          <w:p w14:paraId="14031BBC" w14:textId="77777777" w:rsidR="00C0280A" w:rsidRPr="00C0280A" w:rsidRDefault="00C0280A" w:rsidP="00C0280A">
            <w:pPr>
              <w:rPr>
                <w:rFonts w:eastAsia="Times New Roman" w:cs="Arial"/>
                <w:szCs w:val="20"/>
              </w:rPr>
            </w:pPr>
            <w:r w:rsidRPr="00C0280A">
              <w:rPr>
                <w:rFonts w:eastAsia="Times New Roman" w:cs="Arial"/>
                <w:szCs w:val="20"/>
              </w:rPr>
              <w:t>Thomas</w:t>
            </w:r>
          </w:p>
        </w:tc>
        <w:tc>
          <w:tcPr>
            <w:tcW w:w="3870" w:type="dxa"/>
            <w:noWrap/>
            <w:hideMark/>
          </w:tcPr>
          <w:p w14:paraId="564BBC7C" w14:textId="77777777" w:rsidR="00C0280A" w:rsidRPr="00C0280A" w:rsidRDefault="00C0280A" w:rsidP="00C0280A">
            <w:pPr>
              <w:rPr>
                <w:rFonts w:eastAsia="Times New Roman" w:cs="Arial"/>
                <w:szCs w:val="20"/>
              </w:rPr>
            </w:pPr>
            <w:r w:rsidRPr="00C0280A">
              <w:rPr>
                <w:rFonts w:eastAsia="Times New Roman" w:cs="Arial"/>
                <w:szCs w:val="20"/>
              </w:rPr>
              <w:t>3P Processing Inc</w:t>
            </w:r>
          </w:p>
        </w:tc>
        <w:tc>
          <w:tcPr>
            <w:tcW w:w="1775" w:type="dxa"/>
            <w:noWrap/>
          </w:tcPr>
          <w:p w14:paraId="328ABBF0" w14:textId="77777777" w:rsidR="00C0280A" w:rsidRPr="00C0280A" w:rsidRDefault="00C0280A" w:rsidP="00C0280A">
            <w:pPr>
              <w:jc w:val="center"/>
              <w:rPr>
                <w:rFonts w:eastAsia="Times New Roman" w:cs="Arial"/>
                <w:szCs w:val="20"/>
              </w:rPr>
            </w:pPr>
          </w:p>
        </w:tc>
      </w:tr>
      <w:tr w:rsidR="00C0280A" w:rsidRPr="00C0280A" w14:paraId="365903F4" w14:textId="77777777" w:rsidTr="00C0280A">
        <w:trPr>
          <w:trHeight w:val="255"/>
        </w:trPr>
        <w:tc>
          <w:tcPr>
            <w:tcW w:w="295" w:type="dxa"/>
            <w:noWrap/>
            <w:hideMark/>
          </w:tcPr>
          <w:p w14:paraId="56F1AA93" w14:textId="77777777" w:rsidR="00C0280A" w:rsidRPr="00C0280A" w:rsidRDefault="00C0280A" w:rsidP="00C0280A">
            <w:pPr>
              <w:jc w:val="center"/>
              <w:rPr>
                <w:rFonts w:eastAsia="Times New Roman" w:cs="Arial"/>
                <w:szCs w:val="20"/>
              </w:rPr>
            </w:pPr>
            <w:r w:rsidRPr="00C0280A">
              <w:rPr>
                <w:rFonts w:eastAsia="Times New Roman" w:cs="Arial"/>
                <w:szCs w:val="20"/>
              </w:rPr>
              <w:t>*</w:t>
            </w:r>
          </w:p>
        </w:tc>
        <w:tc>
          <w:tcPr>
            <w:tcW w:w="1998" w:type="dxa"/>
            <w:noWrap/>
            <w:hideMark/>
          </w:tcPr>
          <w:p w14:paraId="10299CE0" w14:textId="77777777" w:rsidR="00C0280A" w:rsidRPr="00C0280A" w:rsidRDefault="00C0280A" w:rsidP="00C0280A">
            <w:pPr>
              <w:rPr>
                <w:rFonts w:eastAsia="Times New Roman" w:cs="Arial"/>
                <w:szCs w:val="20"/>
              </w:rPr>
            </w:pPr>
            <w:r w:rsidRPr="00C0280A">
              <w:rPr>
                <w:rFonts w:eastAsia="Times New Roman" w:cs="Arial"/>
                <w:szCs w:val="20"/>
              </w:rPr>
              <w:t xml:space="preserve">Jim </w:t>
            </w:r>
          </w:p>
        </w:tc>
        <w:tc>
          <w:tcPr>
            <w:tcW w:w="1980" w:type="dxa"/>
            <w:noWrap/>
            <w:hideMark/>
          </w:tcPr>
          <w:p w14:paraId="2773FE31" w14:textId="77777777" w:rsidR="00C0280A" w:rsidRPr="00C0280A" w:rsidRDefault="00C0280A" w:rsidP="00C0280A">
            <w:pPr>
              <w:rPr>
                <w:rFonts w:eastAsia="Times New Roman" w:cs="Arial"/>
                <w:szCs w:val="20"/>
              </w:rPr>
            </w:pPr>
            <w:r w:rsidRPr="00C0280A">
              <w:rPr>
                <w:rFonts w:eastAsia="Times New Roman" w:cs="Arial"/>
                <w:szCs w:val="20"/>
              </w:rPr>
              <w:t>Tuminello</w:t>
            </w:r>
          </w:p>
        </w:tc>
        <w:tc>
          <w:tcPr>
            <w:tcW w:w="3870" w:type="dxa"/>
            <w:noWrap/>
            <w:hideMark/>
          </w:tcPr>
          <w:p w14:paraId="27EB55D9" w14:textId="77777777" w:rsidR="00C0280A" w:rsidRPr="00C0280A" w:rsidRDefault="00C0280A" w:rsidP="00C0280A">
            <w:pPr>
              <w:rPr>
                <w:rFonts w:eastAsia="Times New Roman" w:cs="Arial"/>
                <w:szCs w:val="20"/>
              </w:rPr>
            </w:pPr>
            <w:r w:rsidRPr="00C0280A">
              <w:rPr>
                <w:rFonts w:eastAsia="Times New Roman" w:cs="Arial"/>
                <w:szCs w:val="20"/>
              </w:rPr>
              <w:t>Tech Met Inc.</w:t>
            </w:r>
          </w:p>
        </w:tc>
        <w:tc>
          <w:tcPr>
            <w:tcW w:w="1775" w:type="dxa"/>
            <w:noWrap/>
          </w:tcPr>
          <w:p w14:paraId="0A493A94" w14:textId="77777777" w:rsidR="00C0280A" w:rsidRPr="00C0280A" w:rsidRDefault="00C0280A" w:rsidP="00C0280A">
            <w:pPr>
              <w:jc w:val="center"/>
              <w:rPr>
                <w:rFonts w:eastAsia="Times New Roman" w:cs="Arial"/>
                <w:szCs w:val="20"/>
              </w:rPr>
            </w:pPr>
          </w:p>
        </w:tc>
      </w:tr>
      <w:tr w:rsidR="00C0280A" w:rsidRPr="00C0280A" w14:paraId="2CB4F5A3" w14:textId="77777777" w:rsidTr="00C0280A">
        <w:trPr>
          <w:trHeight w:val="255"/>
        </w:trPr>
        <w:tc>
          <w:tcPr>
            <w:tcW w:w="295" w:type="dxa"/>
            <w:noWrap/>
            <w:hideMark/>
          </w:tcPr>
          <w:p w14:paraId="0FF9665C" w14:textId="77777777" w:rsidR="00C0280A" w:rsidRPr="00C0280A" w:rsidRDefault="00C0280A" w:rsidP="00C0280A">
            <w:pPr>
              <w:jc w:val="center"/>
              <w:rPr>
                <w:rFonts w:eastAsia="Times New Roman" w:cs="Arial"/>
                <w:szCs w:val="20"/>
              </w:rPr>
            </w:pPr>
            <w:r w:rsidRPr="00C0280A">
              <w:rPr>
                <w:rFonts w:eastAsia="Times New Roman" w:cs="Arial"/>
                <w:szCs w:val="20"/>
              </w:rPr>
              <w:t> </w:t>
            </w:r>
          </w:p>
        </w:tc>
        <w:tc>
          <w:tcPr>
            <w:tcW w:w="1998" w:type="dxa"/>
            <w:noWrap/>
            <w:hideMark/>
          </w:tcPr>
          <w:p w14:paraId="6DD88C2B" w14:textId="77777777" w:rsidR="00C0280A" w:rsidRPr="00C0280A" w:rsidRDefault="00C0280A" w:rsidP="00C0280A">
            <w:pPr>
              <w:rPr>
                <w:rFonts w:eastAsia="Times New Roman" w:cs="Arial"/>
                <w:szCs w:val="20"/>
              </w:rPr>
            </w:pPr>
            <w:r w:rsidRPr="00C0280A">
              <w:rPr>
                <w:rFonts w:eastAsia="Times New Roman" w:cs="Arial"/>
                <w:szCs w:val="20"/>
              </w:rPr>
              <w:t>Blanca</w:t>
            </w:r>
          </w:p>
        </w:tc>
        <w:tc>
          <w:tcPr>
            <w:tcW w:w="1980" w:type="dxa"/>
            <w:noWrap/>
            <w:hideMark/>
          </w:tcPr>
          <w:p w14:paraId="27864908" w14:textId="77777777" w:rsidR="00C0280A" w:rsidRPr="00C0280A" w:rsidRDefault="00C0280A" w:rsidP="00C0280A">
            <w:pPr>
              <w:rPr>
                <w:rFonts w:eastAsia="Times New Roman" w:cs="Arial"/>
                <w:szCs w:val="20"/>
              </w:rPr>
            </w:pPr>
            <w:proofErr w:type="spellStart"/>
            <w:r w:rsidRPr="00C0280A">
              <w:rPr>
                <w:rFonts w:eastAsia="Times New Roman" w:cs="Arial"/>
                <w:szCs w:val="20"/>
              </w:rPr>
              <w:t>Zilli</w:t>
            </w:r>
            <w:proofErr w:type="spellEnd"/>
            <w:r w:rsidRPr="00C0280A">
              <w:rPr>
                <w:rFonts w:eastAsia="Times New Roman" w:cs="Arial"/>
                <w:szCs w:val="20"/>
              </w:rPr>
              <w:t>-Huerta</w:t>
            </w:r>
          </w:p>
        </w:tc>
        <w:tc>
          <w:tcPr>
            <w:tcW w:w="3870" w:type="dxa"/>
            <w:noWrap/>
            <w:hideMark/>
          </w:tcPr>
          <w:p w14:paraId="65AC71AD" w14:textId="77777777" w:rsidR="00C0280A" w:rsidRPr="00C0280A" w:rsidRDefault="00C0280A" w:rsidP="00C0280A">
            <w:pPr>
              <w:rPr>
                <w:rFonts w:eastAsia="Times New Roman" w:cs="Arial"/>
                <w:szCs w:val="20"/>
              </w:rPr>
            </w:pPr>
            <w:r w:rsidRPr="00C0280A">
              <w:rPr>
                <w:rFonts w:eastAsia="Times New Roman" w:cs="Arial"/>
                <w:szCs w:val="20"/>
              </w:rPr>
              <w:t>Bowman Plating Company Inc</w:t>
            </w:r>
          </w:p>
        </w:tc>
        <w:tc>
          <w:tcPr>
            <w:tcW w:w="1775" w:type="dxa"/>
            <w:noWrap/>
          </w:tcPr>
          <w:p w14:paraId="2391D569" w14:textId="77777777" w:rsidR="00C0280A" w:rsidRPr="00C0280A" w:rsidRDefault="00C0280A" w:rsidP="00C0280A">
            <w:pPr>
              <w:jc w:val="center"/>
              <w:rPr>
                <w:rFonts w:eastAsia="Times New Roman" w:cs="Arial"/>
                <w:szCs w:val="20"/>
              </w:rPr>
            </w:pPr>
          </w:p>
        </w:tc>
      </w:tr>
    </w:tbl>
    <w:p w14:paraId="3540358C" w14:textId="77777777" w:rsidR="00A65549" w:rsidRDefault="00A65549" w:rsidP="00FC3F1E">
      <w:pPr>
        <w:pStyle w:val="Body"/>
        <w:keepNext/>
        <w:spacing w:before="200"/>
        <w:rPr>
          <w:b/>
          <w:i/>
          <w:u w:val="single"/>
        </w:rPr>
      </w:pPr>
    </w:p>
    <w:p w14:paraId="7B5312B3" w14:textId="77777777" w:rsidR="00FA0B5E" w:rsidRPr="00272E48" w:rsidRDefault="00FA0B5E" w:rsidP="00FC3F1E">
      <w:pPr>
        <w:pStyle w:val="Body"/>
        <w:keepNext/>
        <w:spacing w:before="200"/>
        <w:rPr>
          <w:b/>
          <w:i/>
          <w:u w:val="single"/>
        </w:rPr>
      </w:pPr>
      <w:r w:rsidRPr="00272E48">
        <w:rPr>
          <w:b/>
          <w:i/>
          <w:u w:val="single"/>
        </w:rPr>
        <w:t xml:space="preserve">PRI Staff Present </w:t>
      </w:r>
    </w:p>
    <w:tbl>
      <w:tblPr>
        <w:tblStyle w:val="TableGrid"/>
        <w:tblW w:w="398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005"/>
        <w:gridCol w:w="1980"/>
      </w:tblGrid>
      <w:tr w:rsidR="00C0280A" w:rsidRPr="00FA0B5E" w14:paraId="6A62B7BA" w14:textId="77777777" w:rsidTr="00E51455">
        <w:tc>
          <w:tcPr>
            <w:tcW w:w="2005" w:type="dxa"/>
          </w:tcPr>
          <w:p w14:paraId="3D014ADF" w14:textId="77777777" w:rsidR="00C0280A" w:rsidRPr="00FA0B5E" w:rsidRDefault="00C0280A" w:rsidP="00C0280A">
            <w:pPr>
              <w:pStyle w:val="Names"/>
            </w:pPr>
            <w:r>
              <w:t>Susan</w:t>
            </w:r>
          </w:p>
        </w:tc>
        <w:tc>
          <w:tcPr>
            <w:tcW w:w="1980" w:type="dxa"/>
          </w:tcPr>
          <w:p w14:paraId="75A231F0" w14:textId="77777777" w:rsidR="00C0280A" w:rsidRPr="00FA0B5E" w:rsidRDefault="00C0280A" w:rsidP="00C0280A">
            <w:pPr>
              <w:pStyle w:val="Names"/>
            </w:pPr>
            <w:r>
              <w:t>Frailey</w:t>
            </w:r>
          </w:p>
        </w:tc>
      </w:tr>
    </w:tbl>
    <w:p w14:paraId="682F3801" w14:textId="77777777" w:rsidR="003B5FCD" w:rsidRDefault="003B5FCD" w:rsidP="003B5FCD">
      <w:pPr>
        <w:pStyle w:val="Body"/>
      </w:pPr>
    </w:p>
    <w:p w14:paraId="76846B9B" w14:textId="77777777" w:rsidR="004977D6" w:rsidRDefault="004977D6" w:rsidP="007E6DF5">
      <w:pPr>
        <w:pStyle w:val="Heading2"/>
        <w:ind w:left="720"/>
      </w:pPr>
      <w:r>
        <w:t>Safety Information</w:t>
      </w:r>
    </w:p>
    <w:p w14:paraId="51211311" w14:textId="77777777" w:rsidR="004977D6" w:rsidRDefault="004977D6" w:rsidP="007E6DF5">
      <w:pPr>
        <w:pStyle w:val="Body"/>
      </w:pPr>
      <w:r w:rsidRPr="004977D6">
        <w:t>Fire exits were reviewed and participants were informed to contact PRI staff in case of medical emergencies.</w:t>
      </w:r>
    </w:p>
    <w:p w14:paraId="7CE55375" w14:textId="77777777" w:rsidR="004977D6" w:rsidRDefault="004977D6" w:rsidP="007E6DF5">
      <w:pPr>
        <w:pStyle w:val="Heading2"/>
        <w:ind w:left="720"/>
      </w:pPr>
      <w:r>
        <w:t>Code of Ethics</w:t>
      </w:r>
    </w:p>
    <w:p w14:paraId="04BF9902" w14:textId="77777777" w:rsidR="004977D6" w:rsidRPr="004977D6" w:rsidRDefault="004977D6" w:rsidP="007E6DF5">
      <w:pPr>
        <w:pStyle w:val="Body"/>
      </w:pPr>
      <w:r>
        <w:t xml:space="preserve">Page 7 of the Attendees Guide was reviewed and the </w:t>
      </w:r>
      <w:r w:rsidRPr="004977D6">
        <w:t xml:space="preserve">Code of Ethics video </w:t>
      </w:r>
      <w:r>
        <w:t xml:space="preserve">was shown </w:t>
      </w:r>
      <w:r w:rsidRPr="004977D6">
        <w:t>at this meeting.</w:t>
      </w:r>
    </w:p>
    <w:p w14:paraId="455D8B9D" w14:textId="77777777" w:rsidR="00FA0B5E" w:rsidRDefault="00A65549" w:rsidP="00FA0B5E">
      <w:pPr>
        <w:pStyle w:val="Heading1"/>
      </w:pPr>
      <w:r>
        <w:t>Review / ACCEPT -  OPEN</w:t>
      </w:r>
    </w:p>
    <w:p w14:paraId="30C1CE1E" w14:textId="77777777" w:rsidR="004977D6" w:rsidRDefault="004977D6" w:rsidP="00025F3C">
      <w:pPr>
        <w:pStyle w:val="Heading2"/>
        <w:ind w:left="720"/>
      </w:pPr>
      <w:r>
        <w:t>Agenda</w:t>
      </w:r>
    </w:p>
    <w:p w14:paraId="160D24B3" w14:textId="77777777" w:rsidR="004977D6" w:rsidRDefault="004977D6" w:rsidP="00025F3C">
      <w:pPr>
        <w:pStyle w:val="Body"/>
      </w:pPr>
      <w:r>
        <w:t>The agenda was reviewed. A</w:t>
      </w:r>
      <w:r w:rsidRPr="00894150">
        <w:t>dditio</w:t>
      </w:r>
      <w:r>
        <w:t>nal details to some agenda items was provided.</w:t>
      </w:r>
    </w:p>
    <w:p w14:paraId="1145ABAA" w14:textId="77777777" w:rsidR="004977D6" w:rsidRDefault="004977D6" w:rsidP="00025F3C">
      <w:pPr>
        <w:pStyle w:val="Heading2"/>
        <w:ind w:left="720"/>
      </w:pPr>
      <w:r>
        <w:t>Approval of Previous Meeting Minutes</w:t>
      </w:r>
    </w:p>
    <w:p w14:paraId="38D75AEC" w14:textId="77777777" w:rsidR="004977D6" w:rsidRDefault="004977D6" w:rsidP="00025F3C">
      <w:pPr>
        <w:pStyle w:val="Body"/>
      </w:pPr>
      <w:r>
        <w:t xml:space="preserve">The minutes from June 2016 in London, </w:t>
      </w:r>
      <w:r w:rsidR="004D0739">
        <w:t>United Kingdom</w:t>
      </w:r>
      <w:r>
        <w:t>, were reviewed and approved as written.</w:t>
      </w:r>
    </w:p>
    <w:p w14:paraId="38C7D21F" w14:textId="77777777" w:rsidR="004977D6" w:rsidRPr="004977D6" w:rsidRDefault="004977D6" w:rsidP="00025F3C">
      <w:pPr>
        <w:pStyle w:val="Body"/>
      </w:pPr>
      <w:r>
        <w:t>Motion made by Angelina Mendoza and seconded by Saeed Cheema to approve the minutes as written. Motion passed.</w:t>
      </w:r>
    </w:p>
    <w:p w14:paraId="64D4C68D" w14:textId="77777777" w:rsidR="00425B4F" w:rsidRPr="00472B8C" w:rsidRDefault="00425B4F" w:rsidP="00025F3C">
      <w:pPr>
        <w:pStyle w:val="Heading2"/>
        <w:numPr>
          <w:ilvl w:val="1"/>
          <w:numId w:val="6"/>
        </w:numPr>
        <w:ind w:left="720"/>
      </w:pPr>
      <w:r w:rsidRPr="00472B8C">
        <w:t xml:space="preserve">VOTING MEMBER updates &amp; COMPLIANCE WITH VOTING REQUIREMENTS </w:t>
      </w:r>
    </w:p>
    <w:p w14:paraId="51D20083" w14:textId="77777777" w:rsidR="00BE709F" w:rsidRDefault="00BE709F" w:rsidP="00025F3C">
      <w:pPr>
        <w:pStyle w:val="ListParagraph"/>
      </w:pPr>
      <w:r w:rsidRPr="009610A4">
        <w:t xml:space="preserve">The following requests for </w:t>
      </w:r>
      <w:r w:rsidR="009F7595">
        <w:t xml:space="preserve">additions or changes to </w:t>
      </w:r>
      <w:r w:rsidRPr="009610A4">
        <w:t>voting membership were received</w:t>
      </w:r>
      <w:r>
        <w:t xml:space="preserve"> and confirmed by the Task Group Chairperson pending verification</w:t>
      </w:r>
      <w:r w:rsidRPr="00CB3A67">
        <w:t xml:space="preserve"> </w:t>
      </w:r>
      <w:r>
        <w:t>of PD 1100 requirements</w:t>
      </w:r>
      <w:r w:rsidRPr="009610A4">
        <w:t>:</w:t>
      </w:r>
    </w:p>
    <w:p w14:paraId="006A9402" w14:textId="77777777" w:rsidR="004B1102" w:rsidRDefault="004B1102" w:rsidP="00025F3C">
      <w:pPr>
        <w:pStyle w:val="ListParagraph"/>
      </w:pPr>
    </w:p>
    <w:p w14:paraId="13BCD238" w14:textId="77777777" w:rsidR="00021222" w:rsidRDefault="00021222" w:rsidP="00025F3C">
      <w:pPr>
        <w:pStyle w:val="ListParagraph"/>
        <w:numPr>
          <w:ilvl w:val="0"/>
          <w:numId w:val="9"/>
        </w:numPr>
        <w:ind w:left="720" w:firstLine="90"/>
      </w:pPr>
      <w:r>
        <w:t>Subscriber Voting Member: UVM</w:t>
      </w:r>
    </w:p>
    <w:p w14:paraId="4DD95861" w14:textId="77777777" w:rsidR="00021222" w:rsidRDefault="00021222" w:rsidP="00025F3C">
      <w:pPr>
        <w:pStyle w:val="ListParagraph"/>
        <w:numPr>
          <w:ilvl w:val="0"/>
          <w:numId w:val="9"/>
        </w:numPr>
        <w:ind w:left="720" w:firstLine="90"/>
      </w:pPr>
      <w:r>
        <w:t>Supplier Voting Member: SVM</w:t>
      </w:r>
    </w:p>
    <w:p w14:paraId="262062C2" w14:textId="77777777" w:rsidR="00021222" w:rsidRDefault="00021222" w:rsidP="00025F3C">
      <w:pPr>
        <w:pStyle w:val="ListParagraph"/>
        <w:numPr>
          <w:ilvl w:val="0"/>
          <w:numId w:val="9"/>
        </w:numPr>
        <w:ind w:left="720" w:firstLine="90"/>
      </w:pPr>
      <w:r>
        <w:t>Alternate: ALT</w:t>
      </w:r>
    </w:p>
    <w:p w14:paraId="437982A5" w14:textId="77777777" w:rsidR="006227ED" w:rsidRDefault="006227ED" w:rsidP="00025F3C">
      <w:pPr>
        <w:pStyle w:val="ListParagraph"/>
        <w:numPr>
          <w:ilvl w:val="0"/>
          <w:numId w:val="9"/>
        </w:numPr>
        <w:ind w:left="720" w:firstLine="90"/>
      </w:pPr>
      <w:r>
        <w:t>Task Group Chairperson: CHR</w:t>
      </w:r>
    </w:p>
    <w:p w14:paraId="2795C970" w14:textId="77777777" w:rsidR="006227ED" w:rsidRDefault="006227ED" w:rsidP="00025F3C">
      <w:pPr>
        <w:pStyle w:val="ListParagraph"/>
        <w:numPr>
          <w:ilvl w:val="0"/>
          <w:numId w:val="9"/>
        </w:numPr>
        <w:ind w:left="720" w:firstLine="90"/>
      </w:pPr>
      <w:r>
        <w:t>Vice Chairperson: VCH</w:t>
      </w:r>
    </w:p>
    <w:p w14:paraId="385D8AD4" w14:textId="77777777" w:rsidR="006227ED" w:rsidRDefault="006227ED" w:rsidP="00025F3C">
      <w:pPr>
        <w:pStyle w:val="ListParagraph"/>
        <w:numPr>
          <w:ilvl w:val="0"/>
          <w:numId w:val="9"/>
        </w:numPr>
        <w:ind w:left="720" w:firstLine="90"/>
      </w:pPr>
      <w:r>
        <w:t>Secretary: SEC</w:t>
      </w:r>
    </w:p>
    <w:p w14:paraId="77A3C93E" w14:textId="77777777" w:rsidR="00F22AE6" w:rsidRPr="009610A4" w:rsidRDefault="00F22AE6" w:rsidP="00F22AE6"/>
    <w:tbl>
      <w:tblPr>
        <w:tblW w:w="84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1188"/>
        <w:gridCol w:w="1685"/>
        <w:gridCol w:w="2083"/>
        <w:gridCol w:w="1172"/>
        <w:gridCol w:w="1283"/>
      </w:tblGrid>
      <w:tr w:rsidR="00BE709F" w:rsidRPr="009610A4" w14:paraId="039F8DAC" w14:textId="77777777" w:rsidTr="00425B4F">
        <w:trPr>
          <w:trHeight w:val="503"/>
        </w:trPr>
        <w:tc>
          <w:tcPr>
            <w:tcW w:w="1004" w:type="dxa"/>
            <w:shd w:val="clear" w:color="auto" w:fill="auto"/>
          </w:tcPr>
          <w:p w14:paraId="616C54BF" w14:textId="77777777" w:rsidR="00BE709F" w:rsidRPr="009610A4" w:rsidRDefault="00BE709F" w:rsidP="00425B4F">
            <w:pPr>
              <w:jc w:val="center"/>
              <w:rPr>
                <w:rFonts w:cs="Arial"/>
                <w:b/>
                <w:bCs/>
                <w:iCs/>
              </w:rPr>
            </w:pPr>
            <w:r w:rsidRPr="009610A4">
              <w:rPr>
                <w:rFonts w:cs="Arial"/>
                <w:b/>
                <w:bCs/>
                <w:iCs/>
              </w:rPr>
              <w:lastRenderedPageBreak/>
              <w:t>First Name</w:t>
            </w:r>
          </w:p>
        </w:tc>
        <w:tc>
          <w:tcPr>
            <w:tcW w:w="1188" w:type="dxa"/>
            <w:shd w:val="clear" w:color="auto" w:fill="auto"/>
          </w:tcPr>
          <w:p w14:paraId="13FBFBBB" w14:textId="77777777" w:rsidR="00BE709F" w:rsidRPr="009610A4" w:rsidRDefault="00BE709F" w:rsidP="00406886">
            <w:pPr>
              <w:jc w:val="center"/>
              <w:rPr>
                <w:rFonts w:cs="Arial"/>
                <w:b/>
                <w:bCs/>
                <w:iCs/>
              </w:rPr>
            </w:pPr>
            <w:r w:rsidRPr="009610A4">
              <w:rPr>
                <w:rFonts w:cs="Arial"/>
                <w:b/>
                <w:bCs/>
                <w:iCs/>
              </w:rPr>
              <w:t>Surname</w:t>
            </w:r>
          </w:p>
        </w:tc>
        <w:tc>
          <w:tcPr>
            <w:tcW w:w="1685" w:type="dxa"/>
            <w:shd w:val="clear" w:color="auto" w:fill="auto"/>
          </w:tcPr>
          <w:p w14:paraId="44F4EE54" w14:textId="77777777" w:rsidR="00BE709F" w:rsidRPr="009610A4" w:rsidRDefault="00BE709F" w:rsidP="00406886">
            <w:pPr>
              <w:jc w:val="center"/>
              <w:rPr>
                <w:rFonts w:cs="Arial"/>
                <w:b/>
                <w:bCs/>
                <w:iCs/>
              </w:rPr>
            </w:pPr>
            <w:r w:rsidRPr="009610A4">
              <w:rPr>
                <w:rFonts w:cs="Arial"/>
                <w:b/>
                <w:bCs/>
                <w:iCs/>
              </w:rPr>
              <w:t>Compa</w:t>
            </w:r>
            <w:r w:rsidR="00425B4F">
              <w:rPr>
                <w:rFonts w:cs="Arial"/>
                <w:b/>
                <w:bCs/>
                <w:iCs/>
              </w:rPr>
              <w:t>n</w:t>
            </w:r>
            <w:r w:rsidRPr="009610A4">
              <w:rPr>
                <w:rFonts w:cs="Arial"/>
                <w:b/>
                <w:bCs/>
                <w:iCs/>
              </w:rPr>
              <w:t>y</w:t>
            </w:r>
          </w:p>
        </w:tc>
        <w:tc>
          <w:tcPr>
            <w:tcW w:w="2083" w:type="dxa"/>
            <w:shd w:val="clear" w:color="auto" w:fill="auto"/>
          </w:tcPr>
          <w:p w14:paraId="0367EB9B" w14:textId="77777777" w:rsidR="009F7595" w:rsidRPr="009610A4" w:rsidRDefault="00021222" w:rsidP="00425B4F">
            <w:pPr>
              <w:jc w:val="center"/>
              <w:rPr>
                <w:rFonts w:cs="Arial"/>
                <w:b/>
                <w:bCs/>
                <w:iCs/>
              </w:rPr>
            </w:pPr>
            <w:r>
              <w:rPr>
                <w:rFonts w:cs="Arial"/>
                <w:b/>
                <w:bCs/>
                <w:iCs/>
              </w:rPr>
              <w:t>Position:</w:t>
            </w:r>
            <w:r w:rsidR="009F7595">
              <w:rPr>
                <w:rFonts w:cs="Arial"/>
                <w:b/>
                <w:bCs/>
                <w:iCs/>
              </w:rPr>
              <w:t>(new / updated role)</w:t>
            </w:r>
          </w:p>
        </w:tc>
        <w:tc>
          <w:tcPr>
            <w:tcW w:w="2455" w:type="dxa"/>
            <w:gridSpan w:val="2"/>
            <w:shd w:val="clear" w:color="auto" w:fill="auto"/>
          </w:tcPr>
          <w:p w14:paraId="44C639AD" w14:textId="77777777" w:rsidR="00BE709F" w:rsidRPr="009610A4" w:rsidRDefault="00BE709F" w:rsidP="00406886">
            <w:pPr>
              <w:jc w:val="center"/>
              <w:rPr>
                <w:rFonts w:cs="Arial"/>
                <w:b/>
                <w:bCs/>
                <w:iCs/>
              </w:rPr>
            </w:pPr>
            <w:r w:rsidRPr="009610A4">
              <w:rPr>
                <w:rFonts w:cs="Arial"/>
                <w:b/>
                <w:bCs/>
                <w:iCs/>
              </w:rPr>
              <w:t>Meetings Attended</w:t>
            </w:r>
            <w:r w:rsidRPr="009610A4">
              <w:rPr>
                <w:rFonts w:cs="Arial"/>
                <w:b/>
                <w:bCs/>
                <w:iCs/>
              </w:rPr>
              <w:br/>
              <w:t>(Month/Year)</w:t>
            </w:r>
          </w:p>
        </w:tc>
      </w:tr>
      <w:tr w:rsidR="00BE709F" w:rsidRPr="009610A4" w14:paraId="75546110" w14:textId="77777777" w:rsidTr="00406886">
        <w:tc>
          <w:tcPr>
            <w:tcW w:w="1004" w:type="dxa"/>
            <w:shd w:val="clear" w:color="auto" w:fill="auto"/>
          </w:tcPr>
          <w:p w14:paraId="1B0AC193" w14:textId="77777777" w:rsidR="00BE709F" w:rsidRPr="009610A4" w:rsidRDefault="007C55AA" w:rsidP="00406886">
            <w:pPr>
              <w:rPr>
                <w:rFonts w:cs="Arial"/>
                <w:bCs/>
                <w:iCs/>
              </w:rPr>
            </w:pPr>
            <w:r>
              <w:rPr>
                <w:rFonts w:cs="Arial"/>
                <w:bCs/>
                <w:iCs/>
              </w:rPr>
              <w:t>John</w:t>
            </w:r>
          </w:p>
        </w:tc>
        <w:tc>
          <w:tcPr>
            <w:tcW w:w="1188" w:type="dxa"/>
            <w:shd w:val="clear" w:color="auto" w:fill="auto"/>
          </w:tcPr>
          <w:p w14:paraId="06B0DFD3" w14:textId="77777777" w:rsidR="00BE709F" w:rsidRPr="009610A4" w:rsidRDefault="007C55AA" w:rsidP="00406886">
            <w:pPr>
              <w:rPr>
                <w:rFonts w:cs="Arial"/>
                <w:bCs/>
                <w:iCs/>
              </w:rPr>
            </w:pPr>
            <w:r>
              <w:rPr>
                <w:rFonts w:cs="Arial"/>
                <w:bCs/>
                <w:iCs/>
              </w:rPr>
              <w:t>Merritt</w:t>
            </w:r>
          </w:p>
        </w:tc>
        <w:tc>
          <w:tcPr>
            <w:tcW w:w="1685" w:type="dxa"/>
            <w:shd w:val="clear" w:color="auto" w:fill="auto"/>
          </w:tcPr>
          <w:p w14:paraId="4A8756B4" w14:textId="77777777" w:rsidR="00BE709F" w:rsidRPr="009610A4" w:rsidRDefault="007C55AA" w:rsidP="00406886">
            <w:pPr>
              <w:rPr>
                <w:rFonts w:cs="Arial"/>
                <w:bCs/>
                <w:iCs/>
              </w:rPr>
            </w:pPr>
            <w:r>
              <w:rPr>
                <w:rFonts w:cs="Arial"/>
                <w:bCs/>
                <w:iCs/>
              </w:rPr>
              <w:t>Sikorsky-Lockheed</w:t>
            </w:r>
          </w:p>
        </w:tc>
        <w:tc>
          <w:tcPr>
            <w:tcW w:w="2083" w:type="dxa"/>
            <w:shd w:val="clear" w:color="auto" w:fill="auto"/>
          </w:tcPr>
          <w:p w14:paraId="451601F2" w14:textId="77777777" w:rsidR="00BE709F" w:rsidRPr="00C86C9F" w:rsidRDefault="007C55AA" w:rsidP="00406886">
            <w:pPr>
              <w:rPr>
                <w:rFonts w:cs="Arial"/>
                <w:bCs/>
                <w:iCs/>
              </w:rPr>
            </w:pPr>
            <w:r>
              <w:rPr>
                <w:rFonts w:cs="Arial"/>
                <w:bCs/>
                <w:iCs/>
              </w:rPr>
              <w:t>UVM</w:t>
            </w:r>
          </w:p>
        </w:tc>
        <w:tc>
          <w:tcPr>
            <w:tcW w:w="1172" w:type="dxa"/>
            <w:shd w:val="clear" w:color="auto" w:fill="auto"/>
          </w:tcPr>
          <w:p w14:paraId="7855707C" w14:textId="77777777" w:rsidR="00BE709F" w:rsidRDefault="007C55AA" w:rsidP="00406886">
            <w:pPr>
              <w:rPr>
                <w:rFonts w:cs="Arial"/>
                <w:bCs/>
                <w:iCs/>
              </w:rPr>
            </w:pPr>
            <w:r>
              <w:rPr>
                <w:rFonts w:cs="Arial"/>
                <w:bCs/>
                <w:iCs/>
              </w:rPr>
              <w:t>Jun</w:t>
            </w:r>
          </w:p>
          <w:p w14:paraId="00C94182" w14:textId="77777777" w:rsidR="007C55AA" w:rsidRPr="009610A4" w:rsidRDefault="007C55AA" w:rsidP="00406886">
            <w:pPr>
              <w:rPr>
                <w:rFonts w:cs="Arial"/>
                <w:bCs/>
                <w:iCs/>
              </w:rPr>
            </w:pPr>
            <w:r>
              <w:rPr>
                <w:rFonts w:cs="Arial"/>
                <w:bCs/>
                <w:iCs/>
              </w:rPr>
              <w:t>Oct</w:t>
            </w:r>
          </w:p>
        </w:tc>
        <w:tc>
          <w:tcPr>
            <w:tcW w:w="1283" w:type="dxa"/>
            <w:shd w:val="clear" w:color="auto" w:fill="auto"/>
          </w:tcPr>
          <w:p w14:paraId="43E2C077" w14:textId="77777777" w:rsidR="00BE709F" w:rsidRDefault="007C55AA" w:rsidP="00406886">
            <w:pPr>
              <w:rPr>
                <w:rFonts w:cs="Arial"/>
                <w:bCs/>
                <w:iCs/>
              </w:rPr>
            </w:pPr>
            <w:r>
              <w:rPr>
                <w:rFonts w:cs="Arial"/>
                <w:bCs/>
                <w:iCs/>
              </w:rPr>
              <w:t>2016</w:t>
            </w:r>
          </w:p>
          <w:p w14:paraId="6CFE5D76" w14:textId="77777777" w:rsidR="007C55AA" w:rsidRPr="00C9352E" w:rsidRDefault="007C55AA" w:rsidP="00406886">
            <w:pPr>
              <w:rPr>
                <w:rFonts w:cs="Arial"/>
                <w:bCs/>
                <w:iCs/>
              </w:rPr>
            </w:pPr>
            <w:r>
              <w:rPr>
                <w:rFonts w:cs="Arial"/>
                <w:bCs/>
                <w:iCs/>
              </w:rPr>
              <w:t>2016</w:t>
            </w:r>
          </w:p>
        </w:tc>
      </w:tr>
      <w:tr w:rsidR="00BE709F" w:rsidRPr="009610A4" w14:paraId="154C42AB" w14:textId="77777777" w:rsidTr="00406886">
        <w:tc>
          <w:tcPr>
            <w:tcW w:w="1004" w:type="dxa"/>
            <w:shd w:val="clear" w:color="auto" w:fill="auto"/>
          </w:tcPr>
          <w:p w14:paraId="411CA3EA" w14:textId="77777777" w:rsidR="00BE709F" w:rsidRPr="009610A4" w:rsidRDefault="007C55AA" w:rsidP="00406886">
            <w:pPr>
              <w:jc w:val="both"/>
              <w:rPr>
                <w:rFonts w:cs="Arial"/>
                <w:bCs/>
                <w:iCs/>
              </w:rPr>
            </w:pPr>
            <w:r>
              <w:rPr>
                <w:rFonts w:cs="Arial"/>
                <w:bCs/>
                <w:iCs/>
              </w:rPr>
              <w:t>Ken</w:t>
            </w:r>
          </w:p>
        </w:tc>
        <w:tc>
          <w:tcPr>
            <w:tcW w:w="1188" w:type="dxa"/>
            <w:shd w:val="clear" w:color="auto" w:fill="auto"/>
          </w:tcPr>
          <w:p w14:paraId="02C920A7" w14:textId="77777777" w:rsidR="00BE709F" w:rsidRPr="009610A4" w:rsidRDefault="007C55AA" w:rsidP="00406886">
            <w:pPr>
              <w:rPr>
                <w:rFonts w:cs="Arial"/>
                <w:bCs/>
                <w:iCs/>
              </w:rPr>
            </w:pPr>
            <w:r>
              <w:rPr>
                <w:rFonts w:cs="Arial"/>
                <w:bCs/>
                <w:iCs/>
              </w:rPr>
              <w:t>Nelson</w:t>
            </w:r>
          </w:p>
        </w:tc>
        <w:tc>
          <w:tcPr>
            <w:tcW w:w="1685" w:type="dxa"/>
            <w:shd w:val="clear" w:color="auto" w:fill="auto"/>
          </w:tcPr>
          <w:p w14:paraId="78F65592" w14:textId="77777777" w:rsidR="00BE709F" w:rsidRPr="009610A4" w:rsidRDefault="007C55AA" w:rsidP="00406886">
            <w:pPr>
              <w:rPr>
                <w:rFonts w:cs="Arial"/>
                <w:bCs/>
                <w:iCs/>
              </w:rPr>
            </w:pPr>
            <w:r>
              <w:rPr>
                <w:rFonts w:cs="Arial"/>
                <w:bCs/>
                <w:iCs/>
              </w:rPr>
              <w:t>Continental Heat Treating</w:t>
            </w:r>
          </w:p>
        </w:tc>
        <w:tc>
          <w:tcPr>
            <w:tcW w:w="2083" w:type="dxa"/>
            <w:shd w:val="clear" w:color="auto" w:fill="auto"/>
          </w:tcPr>
          <w:p w14:paraId="1D3DB702" w14:textId="77777777" w:rsidR="00BE709F" w:rsidRPr="009610A4" w:rsidRDefault="007C55AA" w:rsidP="00406886">
            <w:pPr>
              <w:rPr>
                <w:rFonts w:cs="Arial"/>
                <w:bCs/>
                <w:iCs/>
              </w:rPr>
            </w:pPr>
            <w:r>
              <w:rPr>
                <w:rFonts w:cs="Arial"/>
                <w:bCs/>
                <w:iCs/>
              </w:rPr>
              <w:t>SVM</w:t>
            </w:r>
          </w:p>
        </w:tc>
        <w:tc>
          <w:tcPr>
            <w:tcW w:w="1172" w:type="dxa"/>
            <w:shd w:val="clear" w:color="auto" w:fill="auto"/>
          </w:tcPr>
          <w:p w14:paraId="63A28098" w14:textId="77777777" w:rsidR="00BE709F" w:rsidRDefault="007C55AA" w:rsidP="00406886">
            <w:pPr>
              <w:rPr>
                <w:rFonts w:cs="Arial"/>
                <w:bCs/>
                <w:iCs/>
              </w:rPr>
            </w:pPr>
            <w:r>
              <w:rPr>
                <w:rFonts w:cs="Arial"/>
                <w:bCs/>
                <w:iCs/>
              </w:rPr>
              <w:t>Jun</w:t>
            </w:r>
          </w:p>
          <w:p w14:paraId="6C2C4240" w14:textId="77777777" w:rsidR="007C55AA" w:rsidRPr="00406713" w:rsidRDefault="007C55AA" w:rsidP="00406886">
            <w:pPr>
              <w:rPr>
                <w:rFonts w:cs="Arial"/>
                <w:bCs/>
                <w:iCs/>
              </w:rPr>
            </w:pPr>
            <w:r>
              <w:rPr>
                <w:rFonts w:cs="Arial"/>
                <w:bCs/>
                <w:iCs/>
              </w:rPr>
              <w:t>Oct</w:t>
            </w:r>
          </w:p>
        </w:tc>
        <w:tc>
          <w:tcPr>
            <w:tcW w:w="1283" w:type="dxa"/>
            <w:shd w:val="clear" w:color="auto" w:fill="auto"/>
          </w:tcPr>
          <w:p w14:paraId="78F674D4" w14:textId="77777777" w:rsidR="00BE709F" w:rsidRDefault="007C55AA" w:rsidP="00406886">
            <w:pPr>
              <w:rPr>
                <w:rFonts w:cs="Arial"/>
                <w:bCs/>
                <w:iCs/>
              </w:rPr>
            </w:pPr>
            <w:r>
              <w:rPr>
                <w:rFonts w:cs="Arial"/>
                <w:bCs/>
                <w:iCs/>
              </w:rPr>
              <w:t>2016</w:t>
            </w:r>
          </w:p>
          <w:p w14:paraId="21ECD24B" w14:textId="77777777" w:rsidR="007C55AA" w:rsidRPr="00C9352E" w:rsidRDefault="007C55AA" w:rsidP="00406886">
            <w:pPr>
              <w:rPr>
                <w:rFonts w:cs="Arial"/>
                <w:bCs/>
                <w:iCs/>
              </w:rPr>
            </w:pPr>
            <w:r>
              <w:rPr>
                <w:rFonts w:cs="Arial"/>
                <w:bCs/>
                <w:iCs/>
              </w:rPr>
              <w:t>2016</w:t>
            </w:r>
          </w:p>
        </w:tc>
      </w:tr>
    </w:tbl>
    <w:p w14:paraId="29A64F2C" w14:textId="77777777" w:rsidR="00BE709F" w:rsidRPr="009610A4" w:rsidRDefault="00BE709F" w:rsidP="00BE709F">
      <w:pPr>
        <w:spacing w:after="0"/>
        <w:ind w:left="720"/>
      </w:pPr>
    </w:p>
    <w:p w14:paraId="6C381589" w14:textId="77777777" w:rsidR="004B1102" w:rsidRDefault="00BE709F" w:rsidP="00025F3C">
      <w:pPr>
        <w:pStyle w:val="Body"/>
        <w:numPr>
          <w:ilvl w:val="0"/>
          <w:numId w:val="8"/>
        </w:numPr>
        <w:ind w:left="810"/>
      </w:pPr>
      <w:r>
        <w:t>The</w:t>
      </w:r>
      <w:r w:rsidRPr="007C56EB">
        <w:t xml:space="preserve"> </w:t>
      </w:r>
      <w:r w:rsidRPr="009F46F5">
        <w:t>compliance to voting requirements</w:t>
      </w:r>
      <w:r>
        <w:t xml:space="preserve"> </w:t>
      </w:r>
      <w:r w:rsidR="00021222">
        <w:t>per PD 110</w:t>
      </w:r>
      <w:r>
        <w:t>0 were reviewed.</w:t>
      </w:r>
    </w:p>
    <w:p w14:paraId="3E9F1EB5" w14:textId="77777777" w:rsidR="00D42A3A" w:rsidRDefault="008D3E4E" w:rsidP="00025F3C">
      <w:pPr>
        <w:pStyle w:val="Body"/>
        <w:ind w:left="810"/>
      </w:pPr>
      <w:r>
        <w:t xml:space="preserve">Northrop Grumman – </w:t>
      </w:r>
      <w:r w:rsidR="00425B4F">
        <w:t>The representative</w:t>
      </w:r>
      <w:r>
        <w:t xml:space="preserve"> </w:t>
      </w:r>
      <w:r w:rsidR="00BE709F">
        <w:t>ha</w:t>
      </w:r>
      <w:r>
        <w:t>s</w:t>
      </w:r>
      <w:r w:rsidR="00BE709F">
        <w:t xml:space="preserve"> not met requirements for </w:t>
      </w:r>
      <w:r w:rsidR="00992272">
        <w:t>maintaining their</w:t>
      </w:r>
      <w:r w:rsidR="00BE709F">
        <w:t xml:space="preserve"> voting rights</w:t>
      </w:r>
      <w:r w:rsidR="00425B4F">
        <w:t>, for lack of meeting attendance and voting on ballots</w:t>
      </w:r>
      <w:r w:rsidR="00992272">
        <w:t>.</w:t>
      </w:r>
      <w:r w:rsidR="00BE709F">
        <w:t xml:space="preserve"> </w:t>
      </w:r>
      <w:r w:rsidR="00992272">
        <w:t>Voting rights will be removed p</w:t>
      </w:r>
      <w:r w:rsidR="00BE709F">
        <w:t xml:space="preserve">er Task Group </w:t>
      </w:r>
      <w:r w:rsidR="00D42A3A">
        <w:t>and</w:t>
      </w:r>
      <w:r w:rsidR="00BE709F">
        <w:t xml:space="preserve"> Task Group Chairperson.</w:t>
      </w:r>
      <w:r w:rsidR="00D42A3A" w:rsidRPr="00D42A3A">
        <w:t xml:space="preserve"> </w:t>
      </w:r>
    </w:p>
    <w:p w14:paraId="7969DBFE" w14:textId="77777777" w:rsidR="00D42A3A" w:rsidRDefault="00D42A3A" w:rsidP="00025F3C">
      <w:pPr>
        <w:pStyle w:val="Body"/>
        <w:ind w:left="810"/>
      </w:pPr>
      <w:r>
        <w:t xml:space="preserve">Eaton – </w:t>
      </w:r>
      <w:r w:rsidR="00425B4F">
        <w:t>The representative</w:t>
      </w:r>
      <w:r>
        <w:t xml:space="preserve"> has not met requirements for maintaining their voting rights</w:t>
      </w:r>
      <w:r w:rsidR="00425B4F">
        <w:t xml:space="preserve"> and for lack of meeting attendance</w:t>
      </w:r>
      <w:r>
        <w:t>. Voting rights will be maintained per Task Group and Task Group Chairperson.  Eaton may provide a second voting member and determine primary</w:t>
      </w:r>
      <w:r w:rsidR="00425B4F">
        <w:t xml:space="preserve"> and </w:t>
      </w:r>
      <w:r>
        <w:t>alternate</w:t>
      </w:r>
      <w:r w:rsidR="00425B4F">
        <w:t xml:space="preserve"> voting members</w:t>
      </w:r>
      <w:r>
        <w:t>.</w:t>
      </w:r>
    </w:p>
    <w:p w14:paraId="6D29A219" w14:textId="77777777" w:rsidR="00D42A3A" w:rsidRDefault="00D42A3A" w:rsidP="00025F3C">
      <w:pPr>
        <w:pStyle w:val="Body"/>
        <w:ind w:left="810"/>
      </w:pPr>
      <w:r>
        <w:t xml:space="preserve">DCMA – </w:t>
      </w:r>
      <w:r w:rsidR="00425B4F">
        <w:t>The representative</w:t>
      </w:r>
      <w:r>
        <w:t xml:space="preserve"> has not met requirements for maintaining their voting rights</w:t>
      </w:r>
      <w:r w:rsidR="00425B4F">
        <w:t>, for lack of meeting attendance</w:t>
      </w:r>
      <w:r>
        <w:t>. Voting rights will be maintained per Task Group and Task Group Chairperson.</w:t>
      </w:r>
    </w:p>
    <w:p w14:paraId="713C789D" w14:textId="77777777" w:rsidR="00D42A3A" w:rsidRDefault="00D42A3A" w:rsidP="00025F3C">
      <w:pPr>
        <w:pStyle w:val="Body"/>
        <w:ind w:left="810"/>
      </w:pPr>
      <w:r>
        <w:t xml:space="preserve">Supplier Voting Member – Jim Tuminello has not met requirements for maintaining </w:t>
      </w:r>
      <w:r w:rsidR="004D0739">
        <w:t xml:space="preserve">his </w:t>
      </w:r>
      <w:r>
        <w:t>voting rights</w:t>
      </w:r>
      <w:r w:rsidR="00425B4F">
        <w:t>, for lack of meeting attendance</w:t>
      </w:r>
      <w:r>
        <w:t xml:space="preserve">. </w:t>
      </w:r>
      <w:r w:rsidR="00425B4F">
        <w:t xml:space="preserve">Representative attending the October 2016 meeting.  </w:t>
      </w:r>
      <w:r>
        <w:t>Voting rights will be maintained per Task Group and Task Group Chairperson.</w:t>
      </w:r>
    </w:p>
    <w:p w14:paraId="37EC0FA7" w14:textId="77777777" w:rsidR="00425B4F" w:rsidRDefault="00425B4F" w:rsidP="00025F3C">
      <w:pPr>
        <w:pStyle w:val="Heading2"/>
        <w:ind w:left="720"/>
      </w:pPr>
      <w:r>
        <w:t>Succession Plan</w:t>
      </w:r>
    </w:p>
    <w:p w14:paraId="762153CE" w14:textId="77777777" w:rsidR="00425B4F" w:rsidRPr="00425B4F" w:rsidRDefault="00425B4F" w:rsidP="00025F3C">
      <w:pPr>
        <w:pStyle w:val="Body"/>
      </w:pPr>
      <w:r>
        <w:t>No review at this time.</w:t>
      </w:r>
    </w:p>
    <w:p w14:paraId="7798F361" w14:textId="77777777" w:rsidR="00425B4F" w:rsidRPr="00425B4F" w:rsidRDefault="00425B4F" w:rsidP="00025F3C">
      <w:pPr>
        <w:pStyle w:val="Heading2"/>
        <w:ind w:left="720"/>
      </w:pPr>
      <w:r>
        <w:t>Call for New Business</w:t>
      </w:r>
    </w:p>
    <w:p w14:paraId="41BDBFA8" w14:textId="77777777" w:rsidR="00D42A3A" w:rsidRDefault="00425B4F" w:rsidP="00025F3C">
      <w:pPr>
        <w:pStyle w:val="Body"/>
      </w:pPr>
      <w:r w:rsidRPr="00425B4F">
        <w:t>See section 15.0 for new business topics and discussions.</w:t>
      </w:r>
    </w:p>
    <w:p w14:paraId="276E6DC5" w14:textId="77777777" w:rsidR="00472B8C" w:rsidRPr="00472B8C" w:rsidRDefault="00472B8C" w:rsidP="004B1102">
      <w:pPr>
        <w:pStyle w:val="Heading1"/>
        <w:numPr>
          <w:ilvl w:val="0"/>
          <w:numId w:val="6"/>
        </w:numPr>
      </w:pPr>
      <w:r w:rsidRPr="00472B8C">
        <w:t xml:space="preserve">AQS Task Group Tutorial </w:t>
      </w:r>
      <w:r>
        <w:t>- OPEN</w:t>
      </w:r>
    </w:p>
    <w:p w14:paraId="5275DAF5" w14:textId="77777777" w:rsidR="00472B8C" w:rsidRDefault="007554D0" w:rsidP="00472B8C">
      <w:pPr>
        <w:pStyle w:val="Body"/>
      </w:pPr>
      <w:r>
        <w:t xml:space="preserve">Scott O’Connor presented the </w:t>
      </w:r>
      <w:r w:rsidR="007E6DF5">
        <w:t>tutorial</w:t>
      </w:r>
      <w:r>
        <w:t>.</w:t>
      </w:r>
    </w:p>
    <w:p w14:paraId="0E5DD248" w14:textId="77777777" w:rsidR="00472B8C" w:rsidRDefault="00472B8C" w:rsidP="00472B8C">
      <w:pPr>
        <w:pStyle w:val="Heading1"/>
      </w:pPr>
      <w:bookmarkStart w:id="1" w:name="_Toc414366759"/>
      <w:bookmarkStart w:id="2" w:name="_Toc423952630"/>
      <w:bookmarkStart w:id="3" w:name="_Toc455145419"/>
      <w:bookmarkStart w:id="4" w:name="_Toc455148438"/>
      <w:bookmarkStart w:id="5" w:name="_Toc455150088"/>
      <w:r>
        <w:t>AQS RAIL Review/Update</w:t>
      </w:r>
      <w:bookmarkEnd w:id="1"/>
      <w:bookmarkEnd w:id="2"/>
      <w:bookmarkEnd w:id="3"/>
      <w:bookmarkEnd w:id="4"/>
      <w:bookmarkEnd w:id="5"/>
      <w:r>
        <w:t xml:space="preserve"> - OPEN</w:t>
      </w:r>
    </w:p>
    <w:p w14:paraId="4058CF80" w14:textId="77777777" w:rsidR="00425B4F" w:rsidRDefault="00425B4F" w:rsidP="00425B4F">
      <w:pPr>
        <w:pStyle w:val="Body"/>
      </w:pPr>
      <w:r>
        <w:t>The Rolling Action Item List (RAIL) was reviewed.</w:t>
      </w:r>
      <w:r w:rsidR="00025F3C">
        <w:t xml:space="preserve">  </w:t>
      </w:r>
      <w:r>
        <w:t>For specific details, please see the current AQS Rolling Action Item List posted at www.eAuditNet.com, under Public Documents.</w:t>
      </w:r>
    </w:p>
    <w:p w14:paraId="2A1D35F2" w14:textId="77777777" w:rsidR="00425B4F" w:rsidRDefault="00425B4F" w:rsidP="00425B4F">
      <w:pPr>
        <w:pStyle w:val="Body"/>
      </w:pPr>
      <w:r>
        <w:t>P</w:t>
      </w:r>
      <w:r w:rsidR="005122AD">
        <w:t xml:space="preserve">resentation from Item 68 on AQS </w:t>
      </w:r>
      <w:r w:rsidR="006944E1">
        <w:t>A</w:t>
      </w:r>
      <w:r w:rsidR="005122AD">
        <w:t>uditor training of the AQS T</w:t>
      </w:r>
      <w:r w:rsidR="006944E1">
        <w:t xml:space="preserve">ask </w:t>
      </w:r>
      <w:r w:rsidR="005122AD">
        <w:t>G</w:t>
      </w:r>
      <w:r w:rsidR="006944E1">
        <w:t>roup</w:t>
      </w:r>
      <w:r w:rsidR="005122AD">
        <w:t xml:space="preserve"> operations</w:t>
      </w:r>
      <w:r>
        <w:t xml:space="preserve"> was reviewed and the T</w:t>
      </w:r>
      <w:r w:rsidR="005122AD">
        <w:t xml:space="preserve">ask </w:t>
      </w:r>
      <w:r>
        <w:t>G</w:t>
      </w:r>
      <w:r w:rsidR="005122AD">
        <w:t xml:space="preserve">roup </w:t>
      </w:r>
      <w:r>
        <w:t xml:space="preserve">approved the presentation.  </w:t>
      </w:r>
      <w:r w:rsidR="006944E1">
        <w:t>Item closed.</w:t>
      </w:r>
    </w:p>
    <w:p w14:paraId="3DAB5397" w14:textId="77777777" w:rsidR="00425B4F" w:rsidRDefault="00425B4F" w:rsidP="00425B4F">
      <w:pPr>
        <w:pStyle w:val="Body"/>
      </w:pPr>
      <w:r>
        <w:t>Attachment from Item 63 for timeline for the rollout of AC7004F</w:t>
      </w:r>
      <w:r w:rsidR="00FA1134">
        <w:t xml:space="preserve"> was reviewed</w:t>
      </w:r>
      <w:r>
        <w:t>.</w:t>
      </w:r>
      <w:r w:rsidR="006944E1">
        <w:t xml:space="preserve">  The timeline </w:t>
      </w:r>
      <w:r w:rsidR="00FA1134">
        <w:t xml:space="preserve">has the necessary milestones but </w:t>
      </w:r>
      <w:r w:rsidR="006944E1">
        <w:t>requires updating</w:t>
      </w:r>
      <w:r w:rsidR="00FA1134">
        <w:t xml:space="preserve"> of dates for those milestones</w:t>
      </w:r>
      <w:r w:rsidR="006944E1">
        <w:t>.</w:t>
      </w:r>
    </w:p>
    <w:p w14:paraId="70B2970D" w14:textId="77777777" w:rsidR="00472B8C" w:rsidRDefault="00472B8C" w:rsidP="00472B8C">
      <w:pPr>
        <w:pStyle w:val="Heading1"/>
      </w:pPr>
      <w:r w:rsidRPr="00472B8C">
        <w:lastRenderedPageBreak/>
        <w:t>Misc Reporting</w:t>
      </w:r>
      <w:r>
        <w:t xml:space="preserve"> </w:t>
      </w:r>
      <w:r w:rsidR="006D0EE5">
        <w:t>–</w:t>
      </w:r>
      <w:r>
        <w:t xml:space="preserve"> OPEN</w:t>
      </w:r>
    </w:p>
    <w:p w14:paraId="0E59CDB4" w14:textId="77777777" w:rsidR="006D0EE5" w:rsidRDefault="006D0EE5" w:rsidP="006D0EE5">
      <w:pPr>
        <w:pStyle w:val="Heading2"/>
        <w:tabs>
          <w:tab w:val="clear" w:pos="1350"/>
          <w:tab w:val="left" w:pos="720"/>
        </w:tabs>
        <w:ind w:left="720"/>
      </w:pPr>
      <w:r>
        <w:t>Supplier Support Committee (SSC) Report-Out</w:t>
      </w:r>
    </w:p>
    <w:p w14:paraId="26352F29" w14:textId="77777777" w:rsidR="006D0EE5" w:rsidRPr="00FA7E9D" w:rsidRDefault="006D0EE5" w:rsidP="006D0EE5">
      <w:pPr>
        <w:pStyle w:val="Body"/>
      </w:pPr>
      <w:r w:rsidRPr="00976B1B">
        <w:t>The SSC presentation was given by David Eshleman.</w:t>
      </w:r>
      <w:r>
        <w:t xml:space="preserve"> The Supplier News was shown to all in attendance.  This presentation was given in place of the standard SSC presentation that is given before the Tuesday night SSC meeting.</w:t>
      </w:r>
    </w:p>
    <w:p w14:paraId="615EF748" w14:textId="77777777" w:rsidR="006D0EE5" w:rsidRDefault="006D0EE5" w:rsidP="006D0EE5">
      <w:pPr>
        <w:pStyle w:val="Heading2"/>
        <w:tabs>
          <w:tab w:val="clear" w:pos="1350"/>
          <w:tab w:val="left" w:pos="720"/>
        </w:tabs>
        <w:ind w:left="720"/>
      </w:pPr>
      <w:r>
        <w:t>Nadcap Management Council (NMC) AQS Metrics</w:t>
      </w:r>
    </w:p>
    <w:p w14:paraId="134178A0" w14:textId="77777777" w:rsidR="006D0EE5" w:rsidRPr="00FA7E9D" w:rsidRDefault="006D0EE5" w:rsidP="006D0EE5">
      <w:pPr>
        <w:pStyle w:val="Body"/>
      </w:pPr>
      <w:r>
        <w:t xml:space="preserve">Metrics were reviewed in eAuditNet.  </w:t>
      </w:r>
    </w:p>
    <w:p w14:paraId="51BD4214" w14:textId="77777777" w:rsidR="006D0EE5" w:rsidRDefault="006D0EE5" w:rsidP="006D0EE5">
      <w:pPr>
        <w:pStyle w:val="Heading2"/>
        <w:tabs>
          <w:tab w:val="clear" w:pos="1350"/>
          <w:tab w:val="left" w:pos="720"/>
        </w:tabs>
        <w:ind w:left="720"/>
      </w:pPr>
      <w:r>
        <w:t>Audit Observations</w:t>
      </w:r>
    </w:p>
    <w:p w14:paraId="649CDCB2" w14:textId="77777777" w:rsidR="006D0EE5" w:rsidRDefault="006D0EE5" w:rsidP="006D0EE5">
      <w:pPr>
        <w:pStyle w:val="Body"/>
      </w:pPr>
      <w:r>
        <w:t>Reviewed Auditor Observation status.  The current Metric is red, does not meet, as 4 of 16 auditors have been observed.  All observers need to look to see if there is a conjoined commodity audit and to include both audits as part of their observation.</w:t>
      </w:r>
    </w:p>
    <w:p w14:paraId="70CB73ED" w14:textId="77777777" w:rsidR="006D0EE5" w:rsidRDefault="006D0EE5" w:rsidP="006D0EE5">
      <w:pPr>
        <w:pStyle w:val="Body"/>
      </w:pPr>
      <w:r>
        <w:t>Susan presented directions on how to find an audit to observe as well as reminded the group of the standing RAIL item #56.</w:t>
      </w:r>
    </w:p>
    <w:p w14:paraId="482B2E14" w14:textId="77777777" w:rsidR="006D0EE5" w:rsidRDefault="006D0EE5" w:rsidP="006D0EE5">
      <w:pPr>
        <w:pStyle w:val="Heading2"/>
        <w:tabs>
          <w:tab w:val="clear" w:pos="1350"/>
          <w:tab w:val="left" w:pos="720"/>
        </w:tabs>
        <w:ind w:left="720"/>
      </w:pPr>
      <w:r>
        <w:t>Certification Bodies Notifications (including Scope Exceptions)</w:t>
      </w:r>
    </w:p>
    <w:p w14:paraId="3B938D28" w14:textId="77777777" w:rsidR="006D0EE5" w:rsidRDefault="006D0EE5" w:rsidP="006D0EE5">
      <w:pPr>
        <w:pStyle w:val="Body"/>
      </w:pPr>
      <w:r>
        <w:t xml:space="preserve">The </w:t>
      </w:r>
      <w:r w:rsidR="0053230E">
        <w:t>T</w:t>
      </w:r>
      <w:r>
        <w:t xml:space="preserve">ask </w:t>
      </w:r>
      <w:r w:rsidR="0053230E">
        <w:t>G</w:t>
      </w:r>
      <w:r>
        <w:t>roup reviewed the high-level report for OASIS reporting. Susan Frailey covered the presentation for the number of notifications and exclusions that have been reported.</w:t>
      </w:r>
    </w:p>
    <w:p w14:paraId="269B13D8" w14:textId="77777777" w:rsidR="006D0EE5" w:rsidRDefault="006D0EE5" w:rsidP="006D0EE5">
      <w:pPr>
        <w:pStyle w:val="Heading2"/>
        <w:tabs>
          <w:tab w:val="clear" w:pos="1350"/>
          <w:tab w:val="left" w:pos="720"/>
        </w:tabs>
        <w:ind w:left="720"/>
      </w:pPr>
      <w:r>
        <w:t>AQS Auditor training update/status</w:t>
      </w:r>
    </w:p>
    <w:p w14:paraId="265516EB" w14:textId="77777777" w:rsidR="006D0EE5" w:rsidRPr="006D0EE5" w:rsidRDefault="006D0EE5" w:rsidP="006D0EE5">
      <w:pPr>
        <w:pStyle w:val="Body"/>
      </w:pPr>
      <w:r>
        <w:t>Susan Frailey reviewed the number of new auditors that have been approved through the AQS training.  It was also mentioned that the training needs to be updated to conform with the revised checklist – AC 7004 rev F.  See section 7.0 for action item.</w:t>
      </w:r>
    </w:p>
    <w:p w14:paraId="295CF9DB" w14:textId="77777777" w:rsidR="006D0EE5" w:rsidRPr="001F721C" w:rsidRDefault="006D0EE5" w:rsidP="006D0EE5">
      <w:pPr>
        <w:pStyle w:val="Heading2"/>
        <w:tabs>
          <w:tab w:val="clear" w:pos="1350"/>
          <w:tab w:val="left" w:pos="720"/>
        </w:tabs>
        <w:ind w:left="720"/>
      </w:pPr>
      <w:r>
        <w:t>Delegation</w:t>
      </w:r>
    </w:p>
    <w:p w14:paraId="6EEA2125" w14:textId="77777777" w:rsidR="006D0EE5" w:rsidRDefault="006D0EE5" w:rsidP="006D0EE5">
      <w:pPr>
        <w:pStyle w:val="Body"/>
      </w:pPr>
      <w:r>
        <w:t xml:space="preserve">The t-frm-07 was reviewed for both Staff Engineers. The AQS SE reviewed the delegation metrics covering the audit reviewers.  Both Mike Gutridge and Susan Frailey met requirements and delegation is continued.  Mike’s status is changing slightly as he will be retiring from PRI and will continue as contracted Audit Report Reviewer.  </w:t>
      </w:r>
    </w:p>
    <w:p w14:paraId="2706796F" w14:textId="77777777" w:rsidR="006D0EE5" w:rsidRDefault="006D0EE5" w:rsidP="006D0EE5">
      <w:pPr>
        <w:pStyle w:val="Body"/>
      </w:pPr>
      <w:r>
        <w:t xml:space="preserve">Motion made by David Eshleman and seconded by Tony Marino and Robin Borrelli simultaneously to affirm that Mike Gutridge will approve </w:t>
      </w:r>
      <w:r w:rsidRPr="006D0EE5">
        <w:t xml:space="preserve">uninterrupted as a delegated audit reviewer for the AQS </w:t>
      </w:r>
      <w:r w:rsidR="0053230E">
        <w:t>T</w:t>
      </w:r>
      <w:r w:rsidRPr="006D0EE5">
        <w:t xml:space="preserve">ask </w:t>
      </w:r>
      <w:r w:rsidR="0053230E">
        <w:t>G</w:t>
      </w:r>
      <w:r w:rsidRPr="006D0EE5">
        <w:t xml:space="preserve">roup.  The </w:t>
      </w:r>
      <w:r w:rsidR="0053230E">
        <w:t>T</w:t>
      </w:r>
      <w:r w:rsidRPr="006D0EE5">
        <w:t xml:space="preserve">ask </w:t>
      </w:r>
      <w:r w:rsidR="0053230E">
        <w:t>G</w:t>
      </w:r>
      <w:r w:rsidRPr="006D0EE5">
        <w:t>roup is waiving any requirements that would be imposed on a new consultant audit reviewer</w:t>
      </w:r>
      <w:r>
        <w:t>. Motion Passed.</w:t>
      </w:r>
    </w:p>
    <w:p w14:paraId="3E6D6DDE" w14:textId="77777777" w:rsidR="00472B8C" w:rsidRDefault="00472B8C" w:rsidP="00472B8C">
      <w:pPr>
        <w:pStyle w:val="Heading1"/>
      </w:pPr>
      <w:r w:rsidRPr="00472B8C">
        <w:t>Review of Posted Items in eAuditNet</w:t>
      </w:r>
      <w:r>
        <w:t xml:space="preserve"> - OPEN</w:t>
      </w:r>
    </w:p>
    <w:p w14:paraId="071CAFA0" w14:textId="77777777" w:rsidR="007E6DF5" w:rsidRDefault="007E6DF5" w:rsidP="007E6DF5">
      <w:pPr>
        <w:pStyle w:val="Body"/>
        <w:spacing w:after="0"/>
      </w:pPr>
      <w:r>
        <w:t>The TG review</w:t>
      </w:r>
      <w:r w:rsidR="0053230E">
        <w:t>ed</w:t>
      </w:r>
      <w:r>
        <w:t xml:space="preserve"> posted items in the AQS public document folders.  This review is</w:t>
      </w:r>
      <w:r w:rsidR="00044D2A">
        <w:t xml:space="preserve"> intended as a cleanup of the extra posts to eAuditNet.</w:t>
      </w:r>
      <w:r>
        <w:t xml:space="preserve">  At this time, only advisories required reviewing.  Updates are as below.</w:t>
      </w:r>
    </w:p>
    <w:p w14:paraId="728A35A9" w14:textId="77777777" w:rsidR="00044D2A" w:rsidRDefault="00044D2A" w:rsidP="007E6DF5">
      <w:pPr>
        <w:pStyle w:val="Body"/>
        <w:spacing w:after="0"/>
      </w:pPr>
      <w:r>
        <w:t>09-001 – Delete</w:t>
      </w:r>
    </w:p>
    <w:p w14:paraId="3B397880" w14:textId="77777777" w:rsidR="00044D2A" w:rsidRDefault="00044D2A" w:rsidP="007E6DF5">
      <w:pPr>
        <w:pStyle w:val="Body"/>
        <w:spacing w:after="0"/>
      </w:pPr>
      <w:r>
        <w:t>11-001 – Delete</w:t>
      </w:r>
    </w:p>
    <w:p w14:paraId="26D093C1" w14:textId="77777777" w:rsidR="00044D2A" w:rsidRDefault="00044D2A" w:rsidP="007E6DF5">
      <w:pPr>
        <w:pStyle w:val="Body"/>
        <w:spacing w:after="0"/>
      </w:pPr>
      <w:r>
        <w:t xml:space="preserve">13-001 </w:t>
      </w:r>
      <w:r w:rsidR="00354F54">
        <w:t>–</w:t>
      </w:r>
      <w:r>
        <w:t xml:space="preserve"> </w:t>
      </w:r>
      <w:r w:rsidR="00354F54">
        <w:t>Delete</w:t>
      </w:r>
    </w:p>
    <w:p w14:paraId="2AC11101" w14:textId="77777777" w:rsidR="00354F54" w:rsidRDefault="00354F54" w:rsidP="007E6DF5">
      <w:pPr>
        <w:pStyle w:val="Body"/>
        <w:spacing w:after="0"/>
      </w:pPr>
      <w:r>
        <w:t xml:space="preserve">14-001 – to be reviewed/re-visited at the next meeting, possibly include this in </w:t>
      </w:r>
      <w:r w:rsidRPr="00EE09E3">
        <w:t>the AQS audit handbook</w:t>
      </w:r>
    </w:p>
    <w:p w14:paraId="4BB62E8D" w14:textId="77777777" w:rsidR="007E6DF5" w:rsidRPr="00D043CB" w:rsidRDefault="007E6DF5" w:rsidP="007E6DF5">
      <w:pPr>
        <w:pStyle w:val="Body"/>
        <w:spacing w:after="0"/>
        <w:ind w:left="1440"/>
        <w:rPr>
          <w:color w:val="FF0000"/>
        </w:rPr>
      </w:pPr>
    </w:p>
    <w:p w14:paraId="2724B33D" w14:textId="77777777" w:rsidR="00472B8C" w:rsidRPr="006D0EE5" w:rsidRDefault="00354F54" w:rsidP="00472B8C">
      <w:pPr>
        <w:pStyle w:val="ActionItem"/>
      </w:pPr>
      <w:r w:rsidRPr="006D0EE5">
        <w:t xml:space="preserve">ACTION ITEM: </w:t>
      </w:r>
      <w:r w:rsidR="00472B8C" w:rsidRPr="006D0EE5">
        <w:t xml:space="preserve"> </w:t>
      </w:r>
      <w:r w:rsidRPr="006D0EE5">
        <w:t>Su</w:t>
      </w:r>
      <w:r w:rsidR="006D0EE5">
        <w:t>san</w:t>
      </w:r>
      <w:r w:rsidRPr="006D0EE5">
        <w:t xml:space="preserve"> Frailey or delegate to update/delete eAuditNet items per the notes above.</w:t>
      </w:r>
      <w:r w:rsidR="00472B8C" w:rsidRPr="006D0EE5">
        <w:t xml:space="preserve"> </w:t>
      </w:r>
      <w:r w:rsidR="00025F3C">
        <w:t>(</w:t>
      </w:r>
      <w:r w:rsidRPr="006D0EE5">
        <w:t>Due Date: 30</w:t>
      </w:r>
      <w:r w:rsidR="00472B8C" w:rsidRPr="006D0EE5">
        <w:t>-</w:t>
      </w:r>
      <w:r w:rsidR="0053230E" w:rsidRPr="006D0EE5">
        <w:t>N</w:t>
      </w:r>
      <w:r w:rsidR="0053230E">
        <w:t>ov</w:t>
      </w:r>
      <w:r w:rsidR="00472B8C" w:rsidRPr="006D0EE5">
        <w:t>-20</w:t>
      </w:r>
      <w:r w:rsidRPr="006D0EE5">
        <w:t>16</w:t>
      </w:r>
      <w:r w:rsidR="00025F3C">
        <w:t>)</w:t>
      </w:r>
    </w:p>
    <w:p w14:paraId="45FCE0BC" w14:textId="77777777" w:rsidR="00472B8C" w:rsidRDefault="00472B8C" w:rsidP="00472B8C">
      <w:pPr>
        <w:pStyle w:val="Heading1"/>
      </w:pPr>
      <w:r>
        <w:lastRenderedPageBreak/>
        <w:t>AC 7004 – OPEN</w:t>
      </w:r>
    </w:p>
    <w:p w14:paraId="11466145" w14:textId="77777777" w:rsidR="00025F3C" w:rsidRDefault="00025F3C" w:rsidP="00025F3C">
      <w:pPr>
        <w:pStyle w:val="Heading2"/>
        <w:ind w:left="720"/>
      </w:pPr>
      <w:r>
        <w:t>Checklist</w:t>
      </w:r>
    </w:p>
    <w:p w14:paraId="540E46CB" w14:textId="77777777" w:rsidR="00472B8C" w:rsidRDefault="006B35E9" w:rsidP="00025F3C">
      <w:pPr>
        <w:pStyle w:val="Body"/>
      </w:pPr>
      <w:r>
        <w:t>The comments from the preliminary draft ballot were presented.</w:t>
      </w:r>
      <w:r w:rsidR="00302C86">
        <w:t xml:space="preserve">  The </w:t>
      </w:r>
      <w:r w:rsidR="00025F3C">
        <w:t>S</w:t>
      </w:r>
      <w:r w:rsidR="00302C86">
        <w:t xml:space="preserve">taff </w:t>
      </w:r>
      <w:r w:rsidR="00025F3C">
        <w:t>E</w:t>
      </w:r>
      <w:r w:rsidR="00302C86">
        <w:t>ngineer led a working session of resolving these ballot comments.</w:t>
      </w:r>
      <w:r w:rsidR="00025F3C">
        <w:t xml:space="preserve">  All comments were resolved at this meeting.</w:t>
      </w:r>
    </w:p>
    <w:p w14:paraId="42BEB276" w14:textId="77777777" w:rsidR="00025F3C" w:rsidRDefault="00025F3C" w:rsidP="00025F3C">
      <w:pPr>
        <w:pStyle w:val="Heading2"/>
        <w:tabs>
          <w:tab w:val="clear" w:pos="1350"/>
        </w:tabs>
        <w:ind w:left="720"/>
      </w:pPr>
      <w:r>
        <w:t>Handbook</w:t>
      </w:r>
    </w:p>
    <w:p w14:paraId="28D1351B" w14:textId="77777777" w:rsidR="00025F3C" w:rsidRPr="00025F3C" w:rsidRDefault="00025F3C" w:rsidP="00025F3C">
      <w:pPr>
        <w:pStyle w:val="Body"/>
      </w:pPr>
      <w:r w:rsidRPr="00025F3C">
        <w:t>The Handbook team lead has been transferred to Tim Krumholz</w:t>
      </w:r>
      <w:r>
        <w:t>.</w:t>
      </w:r>
      <w:r w:rsidRPr="00025F3C">
        <w:t xml:space="preserve">  Tony Marino will stay on as a team member with Scott O’Connor, David Day, and Su</w:t>
      </w:r>
      <w:r>
        <w:t>san</w:t>
      </w:r>
      <w:r w:rsidRPr="00025F3C">
        <w:t xml:space="preserve"> Frailey.</w:t>
      </w:r>
    </w:p>
    <w:p w14:paraId="7CEF1749" w14:textId="77777777" w:rsidR="00025F3C" w:rsidRDefault="00025F3C" w:rsidP="00025F3C">
      <w:pPr>
        <w:pStyle w:val="Heading2"/>
        <w:ind w:left="720"/>
      </w:pPr>
      <w:r>
        <w:t>Comparison Document review</w:t>
      </w:r>
    </w:p>
    <w:p w14:paraId="7B5D3A7C" w14:textId="77777777" w:rsidR="00025F3C" w:rsidRPr="00025F3C" w:rsidRDefault="00025F3C" w:rsidP="00025F3C">
      <w:pPr>
        <w:pStyle w:val="Body"/>
      </w:pPr>
      <w:r>
        <w:t>This item is due by the end of 2016.  A draft will be sent to the Task Group for review and finalization at the February 2017 Nadcap meeting.</w:t>
      </w:r>
    </w:p>
    <w:p w14:paraId="4299A7B3" w14:textId="77777777" w:rsidR="00472B8C" w:rsidRPr="00025F3C" w:rsidRDefault="00472B8C" w:rsidP="00472B8C">
      <w:pPr>
        <w:pStyle w:val="ActionItem"/>
      </w:pPr>
      <w:r w:rsidRPr="00025F3C">
        <w:t>ACTION ITEM:</w:t>
      </w:r>
      <w:r w:rsidR="00AE5072" w:rsidRPr="00025F3C">
        <w:t xml:space="preserve"> Su</w:t>
      </w:r>
      <w:r w:rsidR="00025F3C" w:rsidRPr="00025F3C">
        <w:t>san</w:t>
      </w:r>
      <w:r w:rsidR="00AE5072" w:rsidRPr="00025F3C">
        <w:t xml:space="preserve"> Frailey will finalize the ballot draft of AC7004 and officially submit for ballot.</w:t>
      </w:r>
      <w:r w:rsidRPr="00025F3C">
        <w:t xml:space="preserve"> </w:t>
      </w:r>
      <w:r w:rsidR="00025F3C">
        <w:t>(</w:t>
      </w:r>
      <w:r w:rsidR="00AE5072" w:rsidRPr="00025F3C">
        <w:t>Due Date: 0</w:t>
      </w:r>
      <w:r w:rsidRPr="00025F3C">
        <w:t>2-</w:t>
      </w:r>
      <w:r w:rsidR="0053230E">
        <w:t>Dec</w:t>
      </w:r>
      <w:r w:rsidRPr="00025F3C">
        <w:t>-20</w:t>
      </w:r>
      <w:r w:rsidR="00AE5072" w:rsidRPr="00025F3C">
        <w:t>1</w:t>
      </w:r>
      <w:r w:rsidR="00025F3C">
        <w:t>6)</w:t>
      </w:r>
    </w:p>
    <w:p w14:paraId="1BC35339" w14:textId="77777777" w:rsidR="009A508D" w:rsidRPr="00025F3C" w:rsidRDefault="009A508D" w:rsidP="009A508D">
      <w:pPr>
        <w:pStyle w:val="ActionItem"/>
      </w:pPr>
      <w:r w:rsidRPr="00025F3C">
        <w:t>ACTION ITEM: Su</w:t>
      </w:r>
      <w:r w:rsidR="00025F3C">
        <w:t>san</w:t>
      </w:r>
      <w:r w:rsidRPr="00025F3C">
        <w:t xml:space="preserve"> Frailey will add comment resolution to the </w:t>
      </w:r>
      <w:r w:rsidR="0053230E" w:rsidRPr="00025F3C">
        <w:t>F</w:t>
      </w:r>
      <w:r w:rsidR="0053230E">
        <w:t>ebruary</w:t>
      </w:r>
      <w:r w:rsidR="0053230E" w:rsidRPr="00025F3C">
        <w:t xml:space="preserve"> </w:t>
      </w:r>
      <w:r w:rsidRPr="00025F3C">
        <w:t xml:space="preserve">2017 agenda in the event there are comments from the ballot process. </w:t>
      </w:r>
      <w:r w:rsidR="00025F3C">
        <w:t>(</w:t>
      </w:r>
      <w:r w:rsidRPr="00025F3C">
        <w:t>Due Date: 30-</w:t>
      </w:r>
      <w:r w:rsidR="0053230E">
        <w:t>Nov</w:t>
      </w:r>
      <w:r w:rsidRPr="00025F3C">
        <w:t>-201</w:t>
      </w:r>
      <w:r w:rsidR="00025F3C">
        <w:t>6)</w:t>
      </w:r>
    </w:p>
    <w:p w14:paraId="2F5C7957" w14:textId="77777777" w:rsidR="00025F3C" w:rsidRDefault="00025F3C" w:rsidP="00025F3C">
      <w:pPr>
        <w:pStyle w:val="ActionItem"/>
      </w:pPr>
      <w:r w:rsidRPr="00025F3C">
        <w:t>ACTION ITEM: Su</w:t>
      </w:r>
      <w:r>
        <w:t>san</w:t>
      </w:r>
      <w:r w:rsidRPr="00025F3C">
        <w:t xml:space="preserve"> Frailey will </w:t>
      </w:r>
      <w:r>
        <w:t xml:space="preserve">send out a draft copy of the comparison guide to the </w:t>
      </w:r>
      <w:r w:rsidR="0053230E">
        <w:t>T</w:t>
      </w:r>
      <w:r>
        <w:t xml:space="preserve">ask </w:t>
      </w:r>
      <w:r w:rsidR="0053230E">
        <w:t>G</w:t>
      </w:r>
      <w:r>
        <w:t>roup members for review</w:t>
      </w:r>
      <w:r w:rsidRPr="00025F3C">
        <w:t xml:space="preserve">. </w:t>
      </w:r>
      <w:r>
        <w:t>(</w:t>
      </w:r>
      <w:r w:rsidRPr="00025F3C">
        <w:t>Due Date: 3</w:t>
      </w:r>
      <w:r>
        <w:t>1</w:t>
      </w:r>
      <w:r w:rsidRPr="00025F3C">
        <w:t>-</w:t>
      </w:r>
      <w:r w:rsidR="0053230E">
        <w:t>Dec</w:t>
      </w:r>
      <w:r w:rsidRPr="00025F3C">
        <w:t>-201</w:t>
      </w:r>
      <w:r>
        <w:t>6)</w:t>
      </w:r>
    </w:p>
    <w:p w14:paraId="09A7CAF6" w14:textId="4055825D" w:rsidR="00F64582" w:rsidRPr="00F64582" w:rsidRDefault="00F64582" w:rsidP="00F64582">
      <w:pPr>
        <w:pStyle w:val="ActionItem"/>
      </w:pPr>
      <w:r w:rsidRPr="00F64582">
        <w:t xml:space="preserve">ACTION ITEM: Scott O’Connor to lead team to update the auditor testing material to update it to the latest revision of AC7004F.; Team includes Tony Marino, Saeed Cheema, Sue Frailey, Jim Tuminello, David Eshleman. </w:t>
      </w:r>
      <w:r w:rsidR="00D6496F">
        <w:t>(</w:t>
      </w:r>
      <w:r w:rsidRPr="00F64582">
        <w:t>Due Date: 31</w:t>
      </w:r>
      <w:r w:rsidR="00BB0C3E">
        <w:t>-</w:t>
      </w:r>
      <w:r w:rsidR="0053230E">
        <w:t>Jan</w:t>
      </w:r>
      <w:r w:rsidR="00BB0C3E">
        <w:t>-</w:t>
      </w:r>
      <w:r w:rsidRPr="00F64582">
        <w:t>2017</w:t>
      </w:r>
      <w:r w:rsidR="00D6496F">
        <w:t>)</w:t>
      </w:r>
    </w:p>
    <w:p w14:paraId="0521F65E" w14:textId="77777777" w:rsidR="00F64582" w:rsidRPr="00F64582" w:rsidRDefault="00F64582" w:rsidP="00F64582">
      <w:pPr>
        <w:pStyle w:val="ActionItem"/>
      </w:pPr>
      <w:r w:rsidRPr="00F64582">
        <w:t>ACTION ITEM:  Su</w:t>
      </w:r>
      <w:r>
        <w:t>san</w:t>
      </w:r>
      <w:r w:rsidRPr="00F64582">
        <w:t xml:space="preserve"> Frailey to send copy of current material to the team above. </w:t>
      </w:r>
      <w:r w:rsidR="00BB0C3E">
        <w:t>(</w:t>
      </w:r>
      <w:r w:rsidRPr="00F64582">
        <w:t>Due Date: 05-</w:t>
      </w:r>
      <w:r w:rsidR="0053230E">
        <w:t>Nov</w:t>
      </w:r>
      <w:r w:rsidRPr="00F64582">
        <w:t>-2016</w:t>
      </w:r>
      <w:r w:rsidR="00BB0C3E">
        <w:t>)</w:t>
      </w:r>
      <w:r w:rsidRPr="00F64582">
        <w:tab/>
      </w:r>
    </w:p>
    <w:p w14:paraId="02F53411" w14:textId="77777777" w:rsidR="00472B8C" w:rsidRDefault="00472B8C" w:rsidP="00472B8C">
      <w:pPr>
        <w:pStyle w:val="Heading1"/>
      </w:pPr>
      <w:bookmarkStart w:id="6" w:name="_Toc455145441"/>
      <w:bookmarkStart w:id="7" w:name="_Toc455148460"/>
      <w:bookmarkStart w:id="8" w:name="_Toc455150110"/>
      <w:r w:rsidRPr="00472B8C">
        <w:t>AQS Newsletter</w:t>
      </w:r>
      <w:bookmarkEnd w:id="6"/>
      <w:bookmarkEnd w:id="7"/>
      <w:bookmarkEnd w:id="8"/>
      <w:r>
        <w:t xml:space="preserve"> – OPEN</w:t>
      </w:r>
    </w:p>
    <w:p w14:paraId="13DB2155" w14:textId="77777777" w:rsidR="00472B8C" w:rsidRPr="00025F3C" w:rsidRDefault="0040619D" w:rsidP="00472B8C">
      <w:pPr>
        <w:pStyle w:val="Body"/>
      </w:pPr>
      <w:r w:rsidRPr="00025F3C">
        <w:t>Tabled until the F</w:t>
      </w:r>
      <w:r w:rsidR="00025F3C">
        <w:t>ebruary 2</w:t>
      </w:r>
      <w:r w:rsidRPr="00025F3C">
        <w:t xml:space="preserve">017 </w:t>
      </w:r>
      <w:r w:rsidR="00025F3C">
        <w:t xml:space="preserve">Nadcap </w:t>
      </w:r>
      <w:r w:rsidRPr="00025F3C">
        <w:t>meeting</w:t>
      </w:r>
      <w:r w:rsidR="00025F3C">
        <w:t>.</w:t>
      </w:r>
    </w:p>
    <w:p w14:paraId="589A735A" w14:textId="77777777" w:rsidR="00472B8C" w:rsidRPr="00025F3C" w:rsidRDefault="0040619D" w:rsidP="00472B8C">
      <w:pPr>
        <w:pStyle w:val="ActionItem"/>
      </w:pPr>
      <w:r w:rsidRPr="00025F3C">
        <w:t>ACTION ITEM: Su</w:t>
      </w:r>
      <w:r w:rsidR="00025F3C">
        <w:t>san</w:t>
      </w:r>
      <w:r w:rsidRPr="00025F3C">
        <w:t xml:space="preserve"> Frailey to assure this topic is added to the agenda for the </w:t>
      </w:r>
      <w:r w:rsidR="0053230E" w:rsidRPr="00025F3C">
        <w:t>F</w:t>
      </w:r>
      <w:r w:rsidR="0053230E">
        <w:t>ebruary</w:t>
      </w:r>
      <w:r w:rsidR="0053230E" w:rsidRPr="00025F3C">
        <w:t xml:space="preserve"> </w:t>
      </w:r>
      <w:r w:rsidRPr="00025F3C">
        <w:t>2017 AQS meeting.</w:t>
      </w:r>
      <w:r w:rsidR="00472B8C" w:rsidRPr="00025F3C">
        <w:t xml:space="preserve"> </w:t>
      </w:r>
      <w:r w:rsidR="00025F3C">
        <w:t>(</w:t>
      </w:r>
      <w:r w:rsidR="00472B8C" w:rsidRPr="00025F3C">
        <w:t xml:space="preserve">Due Date: </w:t>
      </w:r>
      <w:r w:rsidRPr="00025F3C">
        <w:t>30</w:t>
      </w:r>
      <w:r w:rsidR="0053230E">
        <w:t>-Nov-</w:t>
      </w:r>
      <w:r w:rsidRPr="00025F3C">
        <w:t>2016</w:t>
      </w:r>
      <w:r w:rsidR="00025F3C">
        <w:t>)</w:t>
      </w:r>
    </w:p>
    <w:p w14:paraId="38481A63" w14:textId="77777777" w:rsidR="00472B8C" w:rsidRDefault="00472B8C" w:rsidP="00472B8C">
      <w:pPr>
        <w:pStyle w:val="Heading1"/>
      </w:pPr>
      <w:bookmarkStart w:id="9" w:name="_Toc414366788"/>
      <w:bookmarkStart w:id="10" w:name="_Toc350939630"/>
      <w:bookmarkStart w:id="11" w:name="_Toc350939707"/>
      <w:bookmarkStart w:id="12" w:name="_Toc350939794"/>
      <w:bookmarkStart w:id="13" w:name="_Toc350939890"/>
      <w:bookmarkStart w:id="14" w:name="_Toc350940005"/>
      <w:bookmarkStart w:id="15" w:name="_Toc350940228"/>
      <w:bookmarkStart w:id="16" w:name="_Toc350940804"/>
      <w:bookmarkStart w:id="17" w:name="_Toc350940947"/>
      <w:bookmarkStart w:id="18" w:name="_Toc350941294"/>
      <w:bookmarkStart w:id="19" w:name="_Toc350941422"/>
      <w:bookmarkStart w:id="20" w:name="_Toc350942181"/>
      <w:bookmarkStart w:id="21" w:name="_Toc358702290"/>
      <w:bookmarkStart w:id="22" w:name="_Toc358702757"/>
      <w:bookmarkStart w:id="23" w:name="_Toc358702861"/>
      <w:bookmarkStart w:id="24" w:name="_Toc360168683"/>
      <w:bookmarkStart w:id="25" w:name="_Toc360169394"/>
      <w:bookmarkStart w:id="26" w:name="_Toc360170467"/>
      <w:bookmarkStart w:id="27" w:name="_Toc360194019"/>
      <w:bookmarkStart w:id="28" w:name="_Toc360194134"/>
      <w:bookmarkStart w:id="29" w:name="_Toc368986564"/>
      <w:bookmarkStart w:id="30" w:name="_Toc380153405"/>
      <w:bookmarkStart w:id="31" w:name="_Toc381686480"/>
      <w:bookmarkStart w:id="32" w:name="_Toc381686899"/>
      <w:bookmarkStart w:id="33" w:name="_Toc381691519"/>
      <w:bookmarkStart w:id="34" w:name="_Toc390421264"/>
      <w:bookmarkStart w:id="35" w:name="_Toc390425539"/>
      <w:bookmarkStart w:id="36" w:name="_Toc390432934"/>
      <w:bookmarkStart w:id="37" w:name="_Toc390433042"/>
      <w:bookmarkStart w:id="38" w:name="_Toc390433145"/>
      <w:bookmarkStart w:id="39" w:name="_Toc390433350"/>
      <w:bookmarkStart w:id="40" w:name="_Toc390433452"/>
      <w:bookmarkStart w:id="41" w:name="_Toc390433554"/>
      <w:bookmarkStart w:id="42" w:name="_Toc401912096"/>
      <w:bookmarkStart w:id="43" w:name="_Toc403025785"/>
      <w:bookmarkStart w:id="44" w:name="_Toc413649201"/>
      <w:bookmarkStart w:id="45" w:name="_Toc423952654"/>
      <w:bookmarkStart w:id="46" w:name="_Toc455145443"/>
      <w:bookmarkStart w:id="47" w:name="_Toc455148462"/>
      <w:bookmarkStart w:id="48" w:name="_Toc455150112"/>
      <w:r>
        <w:t>Auditor Conference</w:t>
      </w:r>
      <w:bookmarkEnd w:id="9"/>
      <w:r>
        <w:t xml:space="preserve"> </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 Report-out</w:t>
      </w:r>
      <w:bookmarkEnd w:id="45"/>
      <w:bookmarkEnd w:id="46"/>
      <w:bookmarkEnd w:id="47"/>
      <w:bookmarkEnd w:id="48"/>
      <w:r>
        <w:t xml:space="preserve"> - OPEN</w:t>
      </w:r>
    </w:p>
    <w:p w14:paraId="412927E0" w14:textId="77777777" w:rsidR="00472B8C" w:rsidRDefault="003B774B" w:rsidP="00472B8C">
      <w:pPr>
        <w:pStyle w:val="Body"/>
      </w:pPr>
      <w:r>
        <w:t xml:space="preserve">The AQS 2016 Auditor Conference team discussed the presentation given at the Auditor conference on Sunday morning.  </w:t>
      </w:r>
    </w:p>
    <w:p w14:paraId="62EB8308" w14:textId="77777777" w:rsidR="00472B8C" w:rsidRDefault="00FC4248" w:rsidP="00FC4248">
      <w:pPr>
        <w:pStyle w:val="Heading1"/>
      </w:pPr>
      <w:bookmarkStart w:id="49" w:name="_Toc423952656"/>
      <w:bookmarkStart w:id="50" w:name="_Toc455145445"/>
      <w:bookmarkStart w:id="51" w:name="_Toc455148464"/>
      <w:bookmarkStart w:id="52" w:name="_Toc455150114"/>
      <w:r>
        <w:t>Planning and Operations (P&amp;O) Report Out</w:t>
      </w:r>
      <w:bookmarkEnd w:id="49"/>
      <w:bookmarkEnd w:id="50"/>
      <w:bookmarkEnd w:id="51"/>
      <w:bookmarkEnd w:id="52"/>
      <w:r>
        <w:t xml:space="preserve"> – OPEN</w:t>
      </w:r>
    </w:p>
    <w:p w14:paraId="000EAEC4" w14:textId="77777777" w:rsidR="00FC4248" w:rsidRDefault="003B774B" w:rsidP="00FC4248">
      <w:pPr>
        <w:pStyle w:val="Body"/>
      </w:pPr>
      <w:r>
        <w:t>Scott O’Connor spoke to the discussions from the Planning and Operations meeting.</w:t>
      </w:r>
    </w:p>
    <w:p w14:paraId="4E53350C" w14:textId="77777777" w:rsidR="00FC4248" w:rsidRDefault="00FC4248" w:rsidP="00FC4248">
      <w:pPr>
        <w:pStyle w:val="Heading1"/>
      </w:pPr>
      <w:r>
        <w:t xml:space="preserve">AQS Liaison Meeting </w:t>
      </w:r>
      <w:r w:rsidRPr="00093027">
        <w:t>Report Out</w:t>
      </w:r>
      <w:r>
        <w:t xml:space="preserve"> – OPEN</w:t>
      </w:r>
    </w:p>
    <w:p w14:paraId="6926EEC4" w14:textId="77777777" w:rsidR="003B774B" w:rsidRPr="003B774B" w:rsidRDefault="003B774B" w:rsidP="003B774B">
      <w:pPr>
        <w:pStyle w:val="Body"/>
      </w:pPr>
      <w:r>
        <w:t>Several items were discussed.</w:t>
      </w:r>
    </w:p>
    <w:p w14:paraId="15A2C1C7" w14:textId="77777777" w:rsidR="00FC4248" w:rsidRDefault="00F17EE1" w:rsidP="00F17EE1">
      <w:pPr>
        <w:pStyle w:val="Body"/>
        <w:numPr>
          <w:ilvl w:val="0"/>
          <w:numId w:val="14"/>
        </w:numPr>
      </w:pPr>
      <w:r>
        <w:t xml:space="preserve">QMS Existence vs. Compliance project </w:t>
      </w:r>
      <w:r w:rsidR="003B774B">
        <w:t>(Liaison project)</w:t>
      </w:r>
    </w:p>
    <w:p w14:paraId="1FF0AA57" w14:textId="77777777" w:rsidR="00F17EE1" w:rsidRDefault="00F17EE1" w:rsidP="00F17EE1">
      <w:pPr>
        <w:pStyle w:val="Body"/>
        <w:numPr>
          <w:ilvl w:val="0"/>
          <w:numId w:val="13"/>
        </w:numPr>
      </w:pPr>
      <w:r>
        <w:t>Oversight NCR at the M&amp;I Task Group</w:t>
      </w:r>
    </w:p>
    <w:p w14:paraId="6EC3842C" w14:textId="77777777" w:rsidR="00F17EE1" w:rsidRDefault="00F17EE1" w:rsidP="00F17EE1">
      <w:pPr>
        <w:pStyle w:val="Body"/>
        <w:numPr>
          <w:ilvl w:val="0"/>
          <w:numId w:val="13"/>
        </w:numPr>
      </w:pPr>
      <w:r>
        <w:t>COMP asked about 9100</w:t>
      </w:r>
      <w:r w:rsidR="003B774B">
        <w:t xml:space="preserve"> and Human Factors</w:t>
      </w:r>
    </w:p>
    <w:p w14:paraId="5DB29181" w14:textId="77777777" w:rsidR="00FC4248" w:rsidRDefault="00FC4248" w:rsidP="00FC4248">
      <w:pPr>
        <w:pStyle w:val="Heading1"/>
      </w:pPr>
      <w:r>
        <w:lastRenderedPageBreak/>
        <w:t>Guidance for QMS issues on advisories – OPEN</w:t>
      </w:r>
    </w:p>
    <w:p w14:paraId="2684F614" w14:textId="77777777" w:rsidR="00FC4248" w:rsidRDefault="00F17EE1" w:rsidP="00FC4248">
      <w:pPr>
        <w:pStyle w:val="Body"/>
      </w:pPr>
      <w:r>
        <w:t xml:space="preserve">The </w:t>
      </w:r>
      <w:r w:rsidR="003B774B">
        <w:t>Commodity Staff Engineers</w:t>
      </w:r>
      <w:r>
        <w:t xml:space="preserve"> have requested guidance </w:t>
      </w:r>
      <w:r w:rsidR="003B774B">
        <w:t>from AQS on what criteria should be used when determining if there is a quality system breakdown and the AQS Task Group be notified.</w:t>
      </w:r>
    </w:p>
    <w:p w14:paraId="55E12C8A" w14:textId="77777777" w:rsidR="00F17EE1" w:rsidRPr="003B774B" w:rsidRDefault="00F17EE1" w:rsidP="003B774B">
      <w:pPr>
        <w:pStyle w:val="Body"/>
      </w:pPr>
      <w:r w:rsidRPr="003B774B">
        <w:t>Robin Borelli created a starting point for this guidance and the TG provided</w:t>
      </w:r>
      <w:r w:rsidR="003B774B">
        <w:t xml:space="preserve"> additional</w:t>
      </w:r>
      <w:r w:rsidRPr="003B774B">
        <w:t xml:space="preserve"> input.  </w:t>
      </w:r>
    </w:p>
    <w:p w14:paraId="3A768AB7" w14:textId="605CA5DE" w:rsidR="00FC4248" w:rsidRPr="003B774B" w:rsidRDefault="00FC4248" w:rsidP="00FC4248">
      <w:pPr>
        <w:pStyle w:val="ActionItem"/>
      </w:pPr>
      <w:r w:rsidRPr="003B774B">
        <w:t xml:space="preserve">ACTION ITEM: </w:t>
      </w:r>
      <w:r w:rsidR="00D064AE" w:rsidRPr="003B774B">
        <w:t>Su</w:t>
      </w:r>
      <w:r w:rsidR="003B774B">
        <w:t>san</w:t>
      </w:r>
      <w:r w:rsidR="00D064AE" w:rsidRPr="003B774B">
        <w:t xml:space="preserve"> Frailey, Robin Borelli, and David Day to </w:t>
      </w:r>
      <w:r w:rsidR="003B774B">
        <w:t>review</w:t>
      </w:r>
      <w:r w:rsidR="00D064AE" w:rsidRPr="003B774B">
        <w:t xml:space="preserve"> examples from previous notifications and provide to Su</w:t>
      </w:r>
      <w:r w:rsidR="003B774B">
        <w:t>san</w:t>
      </w:r>
      <w:r w:rsidR="00D064AE" w:rsidRPr="003B774B">
        <w:t xml:space="preserve"> for the</w:t>
      </w:r>
      <w:r w:rsidR="003B774B">
        <w:t xml:space="preserve"> addition to the </w:t>
      </w:r>
      <w:r w:rsidR="00D064AE" w:rsidRPr="003B774B">
        <w:t xml:space="preserve">final version.  The examples will be sanitized.  </w:t>
      </w:r>
      <w:r w:rsidR="00F64582">
        <w:t>(</w:t>
      </w:r>
      <w:r w:rsidR="00D064AE" w:rsidRPr="003B774B">
        <w:t>Du</w:t>
      </w:r>
      <w:r w:rsidRPr="003B774B">
        <w:t xml:space="preserve">e Date: </w:t>
      </w:r>
      <w:r w:rsidR="00D064AE" w:rsidRPr="003B774B">
        <w:t>30</w:t>
      </w:r>
      <w:r w:rsidR="00BE306A">
        <w:t>-Nov-</w:t>
      </w:r>
      <w:r w:rsidR="00D064AE" w:rsidRPr="003B774B">
        <w:t>2016</w:t>
      </w:r>
      <w:r w:rsidR="00F64582">
        <w:t>)</w:t>
      </w:r>
    </w:p>
    <w:p w14:paraId="70B46D7D" w14:textId="77777777" w:rsidR="00FC4248" w:rsidRDefault="00FC4248" w:rsidP="00FC4248">
      <w:pPr>
        <w:pStyle w:val="Heading1"/>
      </w:pPr>
      <w:r>
        <w:t>Implementation timeline (9100 &amp; 7004) – OPEN</w:t>
      </w:r>
    </w:p>
    <w:p w14:paraId="54D93A89" w14:textId="77777777" w:rsidR="00FC4248" w:rsidRDefault="00D064AE" w:rsidP="00FC4248">
      <w:pPr>
        <w:pStyle w:val="Body"/>
      </w:pPr>
      <w:r>
        <w:t>The milestones on the timeline were confirmed.  The dates will be adjusted dependent on the approval process</w:t>
      </w:r>
      <w:r w:rsidR="00C141DD">
        <w:t xml:space="preserve"> flow</w:t>
      </w:r>
      <w:r>
        <w:t xml:space="preserve"> of the revised</w:t>
      </w:r>
      <w:r w:rsidR="00F64582">
        <w:t xml:space="preserve"> AC 7004</w:t>
      </w:r>
      <w:r>
        <w:t xml:space="preserve"> checklist.</w:t>
      </w:r>
      <w:r w:rsidR="00C141DD">
        <w:t xml:space="preserve">  The timeline template is part of the meeting attachments.</w:t>
      </w:r>
    </w:p>
    <w:p w14:paraId="2CA789CA" w14:textId="77777777" w:rsidR="00FC4248" w:rsidRDefault="00FC4248" w:rsidP="00FC4248">
      <w:pPr>
        <w:pStyle w:val="Heading1"/>
      </w:pPr>
      <w:r>
        <w:t>Review OP 1117 Auditor Training – OPEN</w:t>
      </w:r>
    </w:p>
    <w:p w14:paraId="325DD310" w14:textId="77777777" w:rsidR="00F64582" w:rsidRDefault="00F64582" w:rsidP="00F64582">
      <w:pPr>
        <w:pStyle w:val="Body"/>
        <w:ind w:left="0"/>
      </w:pPr>
      <w:r w:rsidRPr="00F64582">
        <w:t xml:space="preserve">Presentation from </w:t>
      </w:r>
      <w:r>
        <w:t xml:space="preserve">RAIL </w:t>
      </w:r>
      <w:r w:rsidRPr="00F64582">
        <w:t xml:space="preserve">Item 68 on AQS Auditor training of the AQS Task Group operations was reviewed and the Task Group approved the presentation.  </w:t>
      </w:r>
    </w:p>
    <w:p w14:paraId="5476EDFE" w14:textId="77777777" w:rsidR="00F64582" w:rsidRPr="00F64582" w:rsidRDefault="00F64582" w:rsidP="007D0E2A">
      <w:pPr>
        <w:pStyle w:val="ActionItem"/>
      </w:pPr>
      <w:r w:rsidRPr="006D0EE5">
        <w:t>ACTION ITEM: Su</w:t>
      </w:r>
      <w:r>
        <w:t>san</w:t>
      </w:r>
      <w:r w:rsidRPr="006D0EE5">
        <w:t xml:space="preserve"> Frailey to</w:t>
      </w:r>
      <w:r>
        <w:t xml:space="preserve"> get the</w:t>
      </w:r>
      <w:r w:rsidRPr="006D0EE5">
        <w:t xml:space="preserve"> AQS auditor training file (Reference Item 68) </w:t>
      </w:r>
      <w:r>
        <w:t xml:space="preserve">uploaded to the Auditor Training website. </w:t>
      </w:r>
      <w:r w:rsidRPr="006D0EE5">
        <w:t xml:space="preserve"> </w:t>
      </w:r>
      <w:r>
        <w:t>(</w:t>
      </w:r>
      <w:r w:rsidRPr="006D0EE5">
        <w:t>Due Date: 30-</w:t>
      </w:r>
      <w:r w:rsidR="00BE306A">
        <w:t>Nov</w:t>
      </w:r>
      <w:r w:rsidRPr="006D0EE5">
        <w:t>-2016</w:t>
      </w:r>
      <w:r>
        <w:t>)</w:t>
      </w:r>
    </w:p>
    <w:p w14:paraId="719519AA" w14:textId="77777777" w:rsidR="00FC4248" w:rsidRDefault="00FC4248" w:rsidP="00FC4248">
      <w:pPr>
        <w:pStyle w:val="Heading1"/>
      </w:pPr>
      <w:r>
        <w:t>New Business – OPEN</w:t>
      </w:r>
    </w:p>
    <w:p w14:paraId="00067A49" w14:textId="082F57E1" w:rsidR="00FC4248" w:rsidRDefault="00FA3D8A" w:rsidP="00F64582">
      <w:pPr>
        <w:pStyle w:val="Heading2"/>
        <w:ind w:left="720"/>
      </w:pPr>
      <w:r>
        <w:t>Frank McManus presented the proposal that was given to Steering to expand Nadcap to accredit non-special process suppliers</w:t>
      </w:r>
      <w:r w:rsidR="00F64582">
        <w:t xml:space="preserve"> (NSPS)</w:t>
      </w:r>
      <w:r>
        <w:t xml:space="preserve"> to AC7004.  </w:t>
      </w:r>
      <w:r w:rsidR="00717725">
        <w:t>Frank is keeping the AQS Task Group updated on this proposal.</w:t>
      </w:r>
    </w:p>
    <w:p w14:paraId="138DE8D0" w14:textId="77777777" w:rsidR="00C141DD" w:rsidRDefault="00C141DD" w:rsidP="00F64582">
      <w:pPr>
        <w:pStyle w:val="Heading2"/>
        <w:ind w:left="720"/>
      </w:pPr>
      <w:r>
        <w:t>From the auditor conference:</w:t>
      </w:r>
    </w:p>
    <w:p w14:paraId="46292012" w14:textId="77777777" w:rsidR="00C141DD" w:rsidRDefault="00C141DD" w:rsidP="00F64582">
      <w:pPr>
        <w:pStyle w:val="Heading3"/>
      </w:pPr>
      <w:r>
        <w:t xml:space="preserve">An </w:t>
      </w:r>
      <w:r w:rsidR="00BE306A">
        <w:t>e</w:t>
      </w:r>
      <w:r>
        <w:t>xcel sheet being used as a Quality Record?  The supplier must be able to demonstrate how changes are tracked and history is maintained.  (For example, a pdf can be generated as the actual record.)</w:t>
      </w:r>
      <w:r w:rsidR="00F64582">
        <w:t xml:space="preserve">  Guidance will be included in the AQS Handbook</w:t>
      </w:r>
      <w:r w:rsidR="00230608">
        <w:t>.</w:t>
      </w:r>
    </w:p>
    <w:p w14:paraId="32C035FD" w14:textId="77777777" w:rsidR="00C141DD" w:rsidRDefault="00C141DD" w:rsidP="00F64582">
      <w:pPr>
        <w:pStyle w:val="Heading3"/>
      </w:pPr>
      <w:r>
        <w:t>Internal audit frequency</w:t>
      </w:r>
      <w:r w:rsidR="001E73A2">
        <w:t xml:space="preserve"> and management reviews.   The supplier may have any planned interval but the auditor needs to assure that the process is effective.  The supplier may then determine the corrective action</w:t>
      </w:r>
      <w:r w:rsidR="00F64582">
        <w:t>.  Guidance will be included in the AQS Handbook</w:t>
      </w:r>
      <w:r w:rsidR="001E73A2">
        <w:t>.</w:t>
      </w:r>
    </w:p>
    <w:p w14:paraId="12E3FE4F" w14:textId="77777777" w:rsidR="001E73A2" w:rsidRDefault="002023D6" w:rsidP="00F64582">
      <w:pPr>
        <w:pStyle w:val="Heading2"/>
        <w:ind w:left="720"/>
      </w:pPr>
      <w:r>
        <w:t xml:space="preserve">The AQS </w:t>
      </w:r>
      <w:r w:rsidR="00BE306A">
        <w:t>T</w:t>
      </w:r>
      <w:r>
        <w:t xml:space="preserve">ask </w:t>
      </w:r>
      <w:r w:rsidR="00BE306A">
        <w:t>G</w:t>
      </w:r>
      <w:r>
        <w:t xml:space="preserve">roup is providing guidance to the </w:t>
      </w:r>
      <w:r w:rsidR="00BE306A">
        <w:t>Measurement &amp; Inspection (</w:t>
      </w:r>
      <w:r>
        <w:t>M&amp;I</w:t>
      </w:r>
      <w:r w:rsidR="00BE306A">
        <w:t>)</w:t>
      </w:r>
      <w:r>
        <w:t xml:space="preserve"> T</w:t>
      </w:r>
      <w:r w:rsidR="00F64582">
        <w:t xml:space="preserve">ask </w:t>
      </w:r>
      <w:r>
        <w:t>G</w:t>
      </w:r>
      <w:r w:rsidR="00F64582">
        <w:t>roup on the validity of a non-conformance that was written.</w:t>
      </w:r>
      <w:r>
        <w:t xml:space="preserve"> </w:t>
      </w:r>
      <w:r w:rsidR="00F64582">
        <w:t>It was agreed that t</w:t>
      </w:r>
      <w:r>
        <w:t xml:space="preserve">he </w:t>
      </w:r>
      <w:r w:rsidR="00F64582">
        <w:t>non-conformance</w:t>
      </w:r>
      <w:r>
        <w:t xml:space="preserve"> is valid and requires a response.  The AQS TG will continue to support the M&amp;I TG in this effort.</w:t>
      </w:r>
    </w:p>
    <w:p w14:paraId="4F9FD68B" w14:textId="5D542571" w:rsidR="00F17EE1" w:rsidRPr="00F64582" w:rsidRDefault="00FC4248" w:rsidP="00F17EE1">
      <w:pPr>
        <w:pStyle w:val="ActionItem"/>
      </w:pPr>
      <w:r w:rsidRPr="00F64582">
        <w:t xml:space="preserve">ACTION ITEM: </w:t>
      </w:r>
      <w:r w:rsidR="00F17EE1" w:rsidRPr="00F64582">
        <w:t>Su</w:t>
      </w:r>
      <w:r w:rsidR="00F64582">
        <w:t>san</w:t>
      </w:r>
      <w:r w:rsidR="00F17EE1" w:rsidRPr="00F64582">
        <w:t xml:space="preserve"> Frailey will add the AC7004 NSPS topic to the agenda for the next meeting (on Thursday AM)</w:t>
      </w:r>
      <w:r w:rsidRPr="00F64582">
        <w:t xml:space="preserve"> </w:t>
      </w:r>
      <w:r w:rsidR="00F64582">
        <w:t>(</w:t>
      </w:r>
      <w:r w:rsidRPr="00F64582">
        <w:t xml:space="preserve">Due Date: </w:t>
      </w:r>
      <w:r w:rsidR="00F17EE1" w:rsidRPr="00F64582">
        <w:t>30</w:t>
      </w:r>
      <w:r w:rsidR="00BE306A">
        <w:t>-Nov-</w:t>
      </w:r>
      <w:r w:rsidR="00F17EE1" w:rsidRPr="00F64582">
        <w:t>2016</w:t>
      </w:r>
      <w:r w:rsidR="00F64582">
        <w:t>)</w:t>
      </w:r>
    </w:p>
    <w:p w14:paraId="41F67507" w14:textId="77777777" w:rsidR="00FC4248" w:rsidRPr="00FC4248" w:rsidRDefault="00A525E4" w:rsidP="00FC4248">
      <w:pPr>
        <w:pStyle w:val="Heading1"/>
      </w:pPr>
      <w:r w:rsidRPr="00560A0B">
        <w:t>Review of Action Items and New Agenda Items</w:t>
      </w:r>
      <w:r>
        <w:t xml:space="preserve"> - OPEN</w:t>
      </w:r>
    </w:p>
    <w:p w14:paraId="26F461EA" w14:textId="77777777" w:rsidR="00A525E4" w:rsidRDefault="007D0E2A" w:rsidP="00A525E4">
      <w:pPr>
        <w:pStyle w:val="Body"/>
      </w:pPr>
      <w:r>
        <w:t>Items were reviewed and ensured captured for inclusion to the RAIL.</w:t>
      </w:r>
    </w:p>
    <w:p w14:paraId="085D15B8" w14:textId="77777777" w:rsidR="00F64582" w:rsidRDefault="00F64582" w:rsidP="00F64582">
      <w:pPr>
        <w:pStyle w:val="Body"/>
        <w:ind w:left="0"/>
      </w:pPr>
      <w:r w:rsidRPr="00F64582">
        <w:t xml:space="preserve">At 3:30 PM, motion made by Saeed Cheema and seconded by Tim Krumholz to adjourn the open meeting and move to the closed agenda. Motion </w:t>
      </w:r>
      <w:r w:rsidR="00BE306A">
        <w:t>p</w:t>
      </w:r>
      <w:r w:rsidRPr="00F64582">
        <w:t>assed.</w:t>
      </w:r>
    </w:p>
    <w:p w14:paraId="7616E0CC" w14:textId="77777777" w:rsidR="00F64582" w:rsidRDefault="00F64582" w:rsidP="00F64582">
      <w:pPr>
        <w:pStyle w:val="Body"/>
        <w:ind w:left="0"/>
      </w:pPr>
      <w:r>
        <w:t>At the beginning of the closed session, quorum and subscriber-only attendance was verified.</w:t>
      </w:r>
    </w:p>
    <w:p w14:paraId="66BAF1B6" w14:textId="77777777" w:rsidR="00FC4248" w:rsidRDefault="00A525E4" w:rsidP="00A525E4">
      <w:pPr>
        <w:pStyle w:val="Heading1"/>
      </w:pPr>
      <w:r w:rsidRPr="00D03E42">
        <w:lastRenderedPageBreak/>
        <w:t>AUDIT / AUDITOR REVIEW</w:t>
      </w:r>
      <w:r>
        <w:t xml:space="preserve"> – CLOSED</w:t>
      </w:r>
    </w:p>
    <w:p w14:paraId="2CD7B9D8" w14:textId="77777777" w:rsidR="00A73E05" w:rsidRDefault="00A73E05" w:rsidP="00A525E4">
      <w:pPr>
        <w:pStyle w:val="Body"/>
      </w:pPr>
      <w:r>
        <w:t>There was discussion of an audit in the review cycle.</w:t>
      </w:r>
      <w:r w:rsidR="00D93DFE">
        <w:t xml:space="preserve">  Guidance was given to the Staff Engineer.</w:t>
      </w:r>
    </w:p>
    <w:p w14:paraId="6B016E6E" w14:textId="77777777" w:rsidR="00A525E4" w:rsidRDefault="00A525E4" w:rsidP="00A525E4">
      <w:pPr>
        <w:pStyle w:val="Heading1"/>
      </w:pPr>
      <w:r w:rsidRPr="00D03E42">
        <w:t>OP 1117 AUDITOR CONSISTENCY</w:t>
      </w:r>
      <w:r>
        <w:t xml:space="preserve"> – CLOSED</w:t>
      </w:r>
    </w:p>
    <w:p w14:paraId="30F65F6F" w14:textId="77777777" w:rsidR="00A525E4" w:rsidRDefault="00A73E05" w:rsidP="00A525E4">
      <w:pPr>
        <w:pStyle w:val="Body"/>
      </w:pPr>
      <w:r>
        <w:t>Su</w:t>
      </w:r>
      <w:r w:rsidR="00D93DFE">
        <w:t>san Frailey</w:t>
      </w:r>
      <w:r>
        <w:t xml:space="preserve"> presented the process for collecting data by auditor and assembling additional data on the auditor and then providi</w:t>
      </w:r>
      <w:r w:rsidR="00D93DFE">
        <w:t>ng this feedback to the auditor, to meet the requirements of OP 1117.  The format of the feedback was reviewed.  OP 1117 Annex C was reviewed and revised.</w:t>
      </w:r>
    </w:p>
    <w:p w14:paraId="76B7E755" w14:textId="77777777" w:rsidR="00D93DFE" w:rsidRPr="00F64582" w:rsidRDefault="00D93DFE" w:rsidP="00D93DFE">
      <w:pPr>
        <w:pStyle w:val="ActionItem"/>
      </w:pPr>
      <w:r w:rsidRPr="00F64582">
        <w:t>ACTION ITEM: Su</w:t>
      </w:r>
      <w:r>
        <w:t>san</w:t>
      </w:r>
      <w:r w:rsidRPr="00F64582">
        <w:t xml:space="preserve"> Frailey </w:t>
      </w:r>
      <w:r>
        <w:t>to forward Annex C to the proper PRI personnel.</w:t>
      </w:r>
      <w:r w:rsidRPr="00F64582">
        <w:t xml:space="preserve"> </w:t>
      </w:r>
      <w:r>
        <w:t>(</w:t>
      </w:r>
      <w:r w:rsidRPr="00F64582">
        <w:t>Due Date: 30</w:t>
      </w:r>
      <w:r w:rsidR="00BE306A">
        <w:t>-Nov-</w:t>
      </w:r>
      <w:r w:rsidRPr="00F64582">
        <w:t xml:space="preserve"> 2016</w:t>
      </w:r>
      <w:r>
        <w:t>)</w:t>
      </w:r>
    </w:p>
    <w:p w14:paraId="0832A90F" w14:textId="77777777" w:rsidR="00A525E4" w:rsidRDefault="00A525E4" w:rsidP="00A525E4">
      <w:pPr>
        <w:pStyle w:val="Heading1"/>
      </w:pPr>
      <w:r w:rsidRPr="00D03E42">
        <w:t>NEW BUSINESS</w:t>
      </w:r>
      <w:r>
        <w:t xml:space="preserve"> – CLOSED</w:t>
      </w:r>
    </w:p>
    <w:p w14:paraId="1A8C5D9F" w14:textId="77777777" w:rsidR="00A525E4" w:rsidRDefault="00EF2F8B" w:rsidP="00A525E4">
      <w:pPr>
        <w:pStyle w:val="Body"/>
      </w:pPr>
      <w:r>
        <w:t>There was discussion of an allegation</w:t>
      </w:r>
      <w:r w:rsidR="00046F32">
        <w:t xml:space="preserve"> AR-002</w:t>
      </w:r>
      <w:r>
        <w:t xml:space="preserve"> and the resolution of that allegation</w:t>
      </w:r>
      <w:r w:rsidR="00D93DFE">
        <w:t xml:space="preserve"> by the sub-team</w:t>
      </w:r>
      <w:r>
        <w:t>.</w:t>
      </w:r>
      <w:r w:rsidR="00D93DFE">
        <w:t xml:space="preserve">  The Task Group agreed the resolution was correct.  </w:t>
      </w:r>
    </w:p>
    <w:p w14:paraId="15F066F2" w14:textId="77777777" w:rsidR="00D93DFE" w:rsidRDefault="00D93DFE" w:rsidP="00D93DFE">
      <w:pPr>
        <w:pStyle w:val="ActionItem"/>
      </w:pPr>
      <w:r w:rsidRPr="00F64582">
        <w:t>ACTION ITEM: Su</w:t>
      </w:r>
      <w:r>
        <w:t>san</w:t>
      </w:r>
      <w:r w:rsidRPr="00F64582">
        <w:t xml:space="preserve"> Frailey </w:t>
      </w:r>
      <w:r>
        <w:t xml:space="preserve">to forward the completed allegation form to the proper PRI personnel. </w:t>
      </w:r>
      <w:r w:rsidRPr="00F64582">
        <w:t xml:space="preserve"> </w:t>
      </w:r>
      <w:r>
        <w:t>(</w:t>
      </w:r>
      <w:r w:rsidRPr="00F64582">
        <w:t>Due Date: 30</w:t>
      </w:r>
      <w:r w:rsidR="00BE306A">
        <w:t>-Nov-</w:t>
      </w:r>
      <w:r w:rsidRPr="00F64582">
        <w:t>2016</w:t>
      </w:r>
      <w:r>
        <w:t>)</w:t>
      </w:r>
    </w:p>
    <w:p w14:paraId="42A9FEA5" w14:textId="77777777" w:rsidR="00D114CD" w:rsidRPr="00D114CD" w:rsidRDefault="00D114CD" w:rsidP="00D114CD">
      <w:r w:rsidRPr="00D114CD">
        <w:t xml:space="preserve">At </w:t>
      </w:r>
      <w:r>
        <w:t>4</w:t>
      </w:r>
      <w:r w:rsidRPr="00D114CD">
        <w:t>:</w:t>
      </w:r>
      <w:r>
        <w:t>15</w:t>
      </w:r>
      <w:r w:rsidRPr="00D114CD">
        <w:t xml:space="preserve"> PM, motion made by </w:t>
      </w:r>
      <w:r>
        <w:t>Tim Krumholz</w:t>
      </w:r>
      <w:r w:rsidRPr="00D114CD">
        <w:t xml:space="preserve"> and seconded by </w:t>
      </w:r>
      <w:r>
        <w:t>Chris Davison</w:t>
      </w:r>
      <w:r w:rsidRPr="00D114CD">
        <w:t xml:space="preserve"> to adjourn the meeting</w:t>
      </w:r>
      <w:r>
        <w:t>.</w:t>
      </w:r>
      <w:r w:rsidRPr="00D114CD">
        <w:t xml:space="preserve"> Motion passed.</w:t>
      </w:r>
    </w:p>
    <w:p w14:paraId="0E9AEAA5" w14:textId="002D3A32" w:rsidR="00FA0B5E" w:rsidRDefault="00B557F7" w:rsidP="00272E48">
      <w:r>
        <w:t>ADJOURNMENT – 27</w:t>
      </w:r>
      <w:r w:rsidR="00BE306A">
        <w:t>-Oct-</w:t>
      </w:r>
      <w:r>
        <w:t xml:space="preserve">2016 – Meeting was adjourned at </w:t>
      </w:r>
      <w:r w:rsidR="00D114CD">
        <w:t>5</w:t>
      </w:r>
      <w:r>
        <w:t>:15</w:t>
      </w:r>
      <w:r w:rsidR="00FA0B5E">
        <w:t xml:space="preserve"> p.m.</w:t>
      </w:r>
    </w:p>
    <w:p w14:paraId="6828623A" w14:textId="77777777" w:rsidR="00D93DFE" w:rsidRDefault="00B557F7" w:rsidP="007D0E2A">
      <w:pPr>
        <w:pStyle w:val="Body"/>
      </w:pPr>
      <w:r>
        <w:t>Minutes Prepared by: David Day</w:t>
      </w:r>
      <w:r w:rsidR="003C286C">
        <w:t>,</w:t>
      </w:r>
      <w:r w:rsidR="00FA0B5E">
        <w:t xml:space="preserve"> </w:t>
      </w:r>
      <w:hyperlink r:id="rId11" w:history="1">
        <w:r w:rsidR="00D93DFE" w:rsidRPr="00064BA7">
          <w:rPr>
            <w:rStyle w:val="Hyperlink"/>
          </w:rPr>
          <w:t>david.day@ge.com</w:t>
        </w:r>
      </w:hyperlink>
    </w:p>
    <w:tbl>
      <w:tblPr>
        <w:tblStyle w:val="TableGrid"/>
        <w:tblW w:w="0" w:type="auto"/>
        <w:shd w:val="clear" w:color="auto" w:fill="F2F2F2" w:themeFill="background1" w:themeFillShade="F2"/>
        <w:tblLook w:val="04A0" w:firstRow="1" w:lastRow="0" w:firstColumn="1" w:lastColumn="0" w:noHBand="0" w:noVBand="1"/>
      </w:tblPr>
      <w:tblGrid>
        <w:gridCol w:w="3122"/>
        <w:gridCol w:w="3125"/>
        <w:gridCol w:w="3103"/>
      </w:tblGrid>
      <w:tr w:rsidR="00272E48" w:rsidRPr="00272E48" w14:paraId="0CD57068" w14:textId="77777777" w:rsidTr="00D93DFE">
        <w:tc>
          <w:tcPr>
            <w:tcW w:w="9350" w:type="dxa"/>
            <w:gridSpan w:val="3"/>
            <w:shd w:val="clear" w:color="auto" w:fill="F2F2F2" w:themeFill="background1" w:themeFillShade="F2"/>
          </w:tcPr>
          <w:p w14:paraId="704D444D" w14:textId="77777777" w:rsidR="00272E48" w:rsidRDefault="00272E48" w:rsidP="004E7B29"/>
          <w:p w14:paraId="5F423A21" w14:textId="77777777" w:rsidR="00272E48" w:rsidRDefault="00272E48" w:rsidP="00272E48">
            <w:pPr>
              <w:jc w:val="center"/>
            </w:pPr>
            <w:r w:rsidRPr="00272E48">
              <w:t>***** For PRI Staff use only: ******</w:t>
            </w:r>
          </w:p>
          <w:p w14:paraId="0ABCDD15" w14:textId="77777777" w:rsidR="00272E48" w:rsidRDefault="00272E48" w:rsidP="004E7B29"/>
          <w:p w14:paraId="0A7A20FC" w14:textId="77777777" w:rsidR="00272E48" w:rsidRDefault="00272E48" w:rsidP="004E7B29">
            <w:r w:rsidRPr="00272E48">
              <w:t>Are procedural/form changes required based on changes/actions approved during this meeting? (select one)</w:t>
            </w:r>
          </w:p>
          <w:p w14:paraId="0A50196D" w14:textId="77777777" w:rsidR="00272E48" w:rsidRDefault="00272E48" w:rsidP="004E7B29"/>
          <w:p w14:paraId="3DEC0EB7" w14:textId="77777777" w:rsidR="00272E48" w:rsidRDefault="00272E48" w:rsidP="00866C8D">
            <w:pPr>
              <w:jc w:val="center"/>
            </w:pPr>
            <w:r w:rsidRPr="00272E48">
              <w:t xml:space="preserve">YES*  </w:t>
            </w:r>
            <w:sdt>
              <w:sdtPr>
                <w:id w:val="-1222288452"/>
                <w14:checkbox>
                  <w14:checked w14:val="1"/>
                  <w14:checkedState w14:val="2612" w14:font="MS Gothic"/>
                  <w14:uncheckedState w14:val="2610" w14:font="MS Gothic"/>
                </w14:checkbox>
              </w:sdtPr>
              <w:sdtEndPr/>
              <w:sdtContent>
                <w:r w:rsidR="00D93DFE">
                  <w:rPr>
                    <w:rFonts w:ascii="MS Gothic" w:eastAsia="MS Gothic" w:hAnsi="MS Gothic" w:hint="eastAsia"/>
                  </w:rPr>
                  <w:t>☒</w:t>
                </w:r>
              </w:sdtContent>
            </w:sdt>
            <w:r w:rsidR="00866C8D">
              <w:t xml:space="preserve">   </w:t>
            </w:r>
            <w:r w:rsidRPr="00272E48">
              <w:t xml:space="preserve">NO  </w:t>
            </w:r>
            <w:sdt>
              <w:sdtPr>
                <w:id w:val="-1111664188"/>
                <w14:checkbox>
                  <w14:checked w14:val="0"/>
                  <w14:checkedState w14:val="2612" w14:font="MS Gothic"/>
                  <w14:uncheckedState w14:val="2610" w14:font="MS Gothic"/>
                </w14:checkbox>
              </w:sdtPr>
              <w:sdtEndPr/>
              <w:sdtContent>
                <w:r w:rsidR="00866C8D">
                  <w:rPr>
                    <w:rFonts w:ascii="MS Gothic" w:eastAsia="MS Gothic" w:hAnsi="MS Gothic" w:hint="eastAsia"/>
                  </w:rPr>
                  <w:t>☐</w:t>
                </w:r>
              </w:sdtContent>
            </w:sdt>
          </w:p>
          <w:p w14:paraId="23FD4B17" w14:textId="77777777" w:rsidR="00272E48" w:rsidRDefault="00272E48" w:rsidP="004E7B29"/>
          <w:p w14:paraId="47366535" w14:textId="77777777" w:rsidR="00272E48" w:rsidRPr="00272E48" w:rsidRDefault="00272E48" w:rsidP="004E7B29">
            <w:r w:rsidRPr="00272E48">
              <w:t>*If yes, the following information is required:</w:t>
            </w:r>
          </w:p>
        </w:tc>
      </w:tr>
      <w:tr w:rsidR="00272E48" w:rsidRPr="00272E48" w14:paraId="448BE899" w14:textId="77777777" w:rsidTr="00D93DFE">
        <w:tc>
          <w:tcPr>
            <w:tcW w:w="3122" w:type="dxa"/>
            <w:shd w:val="clear" w:color="auto" w:fill="F2F2F2" w:themeFill="background1" w:themeFillShade="F2"/>
          </w:tcPr>
          <w:p w14:paraId="73460A90" w14:textId="77777777" w:rsidR="00272E48" w:rsidRPr="00272E48" w:rsidRDefault="00272E48" w:rsidP="004E7B29">
            <w:r w:rsidRPr="00272E48">
              <w:t>Documents requiring revision:</w:t>
            </w:r>
          </w:p>
        </w:tc>
        <w:tc>
          <w:tcPr>
            <w:tcW w:w="3125" w:type="dxa"/>
            <w:shd w:val="clear" w:color="auto" w:fill="F2F2F2" w:themeFill="background1" w:themeFillShade="F2"/>
          </w:tcPr>
          <w:p w14:paraId="61102CC6" w14:textId="77777777" w:rsidR="00272E48" w:rsidRPr="00272E48" w:rsidRDefault="00272E48" w:rsidP="004E7B29">
            <w:r w:rsidRPr="00272E48">
              <w:t>Who is responsible:</w:t>
            </w:r>
          </w:p>
        </w:tc>
        <w:tc>
          <w:tcPr>
            <w:tcW w:w="3103" w:type="dxa"/>
            <w:shd w:val="clear" w:color="auto" w:fill="F2F2F2" w:themeFill="background1" w:themeFillShade="F2"/>
          </w:tcPr>
          <w:p w14:paraId="44928883" w14:textId="77777777" w:rsidR="00272E48" w:rsidRPr="00272E48" w:rsidRDefault="00272E48" w:rsidP="004E7B29">
            <w:r w:rsidRPr="00272E48">
              <w:t>Due date:</w:t>
            </w:r>
          </w:p>
        </w:tc>
      </w:tr>
      <w:tr w:rsidR="00272E48" w:rsidRPr="00272E48" w14:paraId="1D244A0A" w14:textId="77777777" w:rsidTr="00D93DFE">
        <w:tc>
          <w:tcPr>
            <w:tcW w:w="3122" w:type="dxa"/>
            <w:shd w:val="clear" w:color="auto" w:fill="F2F2F2" w:themeFill="background1" w:themeFillShade="F2"/>
          </w:tcPr>
          <w:p w14:paraId="46671BB6" w14:textId="77777777" w:rsidR="00272E48" w:rsidRPr="00272E48" w:rsidRDefault="00D93DFE" w:rsidP="004E7B29">
            <w:r>
              <w:t>AC 7004</w:t>
            </w:r>
          </w:p>
        </w:tc>
        <w:tc>
          <w:tcPr>
            <w:tcW w:w="3125" w:type="dxa"/>
            <w:shd w:val="clear" w:color="auto" w:fill="F2F2F2" w:themeFill="background1" w:themeFillShade="F2"/>
          </w:tcPr>
          <w:p w14:paraId="7C9EDEB2" w14:textId="77777777" w:rsidR="00272E48" w:rsidRPr="00272E48" w:rsidRDefault="00D93DFE" w:rsidP="004E7B29">
            <w:r>
              <w:t>Susan Frailey &amp; AQS Coordinator</w:t>
            </w:r>
          </w:p>
        </w:tc>
        <w:tc>
          <w:tcPr>
            <w:tcW w:w="3103" w:type="dxa"/>
            <w:shd w:val="clear" w:color="auto" w:fill="F2F2F2" w:themeFill="background1" w:themeFillShade="F2"/>
          </w:tcPr>
          <w:p w14:paraId="75D23ABD" w14:textId="77777777" w:rsidR="00272E48" w:rsidRPr="00272E48" w:rsidRDefault="00D93DFE" w:rsidP="004E7B29">
            <w:r>
              <w:t>2-Dec-2016</w:t>
            </w:r>
          </w:p>
        </w:tc>
      </w:tr>
      <w:tr w:rsidR="00272E48" w:rsidRPr="00272E48" w14:paraId="101EB44E" w14:textId="77777777" w:rsidTr="00D93DFE">
        <w:tc>
          <w:tcPr>
            <w:tcW w:w="3122" w:type="dxa"/>
            <w:shd w:val="clear" w:color="auto" w:fill="F2F2F2" w:themeFill="background1" w:themeFillShade="F2"/>
          </w:tcPr>
          <w:p w14:paraId="14393255" w14:textId="77777777" w:rsidR="00272E48" w:rsidRPr="00272E48" w:rsidRDefault="00272E48" w:rsidP="004E7B29"/>
        </w:tc>
        <w:tc>
          <w:tcPr>
            <w:tcW w:w="3125" w:type="dxa"/>
            <w:shd w:val="clear" w:color="auto" w:fill="F2F2F2" w:themeFill="background1" w:themeFillShade="F2"/>
          </w:tcPr>
          <w:p w14:paraId="714CB267" w14:textId="77777777" w:rsidR="00272E48" w:rsidRPr="00272E48" w:rsidRDefault="00272E48" w:rsidP="004E7B29"/>
        </w:tc>
        <w:tc>
          <w:tcPr>
            <w:tcW w:w="3103" w:type="dxa"/>
            <w:shd w:val="clear" w:color="auto" w:fill="F2F2F2" w:themeFill="background1" w:themeFillShade="F2"/>
          </w:tcPr>
          <w:p w14:paraId="26651D38" w14:textId="77777777" w:rsidR="00272E48" w:rsidRPr="00272E48" w:rsidRDefault="00272E48" w:rsidP="004E7B29"/>
        </w:tc>
      </w:tr>
    </w:tbl>
    <w:p w14:paraId="04F7C857" w14:textId="77777777" w:rsidR="00FA0B5E" w:rsidRDefault="00FA0B5E" w:rsidP="00D93DFE"/>
    <w:sectPr w:rsidR="00FA0B5E" w:rsidSect="00866C8D">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7B6B7" w14:textId="77777777" w:rsidR="003B72BF" w:rsidRDefault="003B72BF" w:rsidP="00FC3F1E">
      <w:pPr>
        <w:spacing w:after="0"/>
      </w:pPr>
      <w:r>
        <w:separator/>
      </w:r>
    </w:p>
  </w:endnote>
  <w:endnote w:type="continuationSeparator" w:id="0">
    <w:p w14:paraId="619E1853" w14:textId="77777777" w:rsidR="003B72BF" w:rsidRDefault="003B72BF" w:rsidP="00FC3F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FC5A4" w14:textId="77777777" w:rsidR="007169DF" w:rsidRDefault="00716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E6AF" w14:textId="77777777" w:rsidR="007169DF" w:rsidRDefault="007169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A906C" w14:textId="77777777" w:rsidR="007169DF" w:rsidRDefault="00716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9D37E" w14:textId="77777777" w:rsidR="003B72BF" w:rsidRDefault="003B72BF" w:rsidP="00FC3F1E">
      <w:pPr>
        <w:spacing w:after="0"/>
      </w:pPr>
      <w:r>
        <w:separator/>
      </w:r>
    </w:p>
  </w:footnote>
  <w:footnote w:type="continuationSeparator" w:id="0">
    <w:p w14:paraId="559B0342" w14:textId="77777777" w:rsidR="003B72BF" w:rsidRDefault="003B72BF" w:rsidP="00FC3F1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E9FF7" w14:textId="5497ED6C" w:rsidR="00284747" w:rsidRDefault="007169DF">
    <w:pPr>
      <w:pStyle w:val="Header"/>
    </w:pPr>
    <w:r>
      <w:rPr>
        <w:noProof/>
      </w:rPr>
      <w:pict w14:anchorId="4A204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7581" o:spid="_x0000_s2056" type="#_x0000_t136" style="position:absolute;left:0;text-align:left;margin-left:0;margin-top:0;width:558.35pt;height:101.5pt;rotation:315;z-index:-251646976;mso-position-horizontal:center;mso-position-horizontal-relative:margin;mso-position-vertical:center;mso-position-vertical-relative:margin" o:allowincell="f" fillcolor="#a5a5a5 [2092]" stroked="f">
          <v:fill opacity=".5"/>
          <v:textpath style="font-family:&quot;Arial&quot;;font-size:1pt" string="CONFIRM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005A" w14:textId="3B85E245" w:rsidR="00FC3F1E" w:rsidRDefault="007169DF">
    <w:pPr>
      <w:pStyle w:val="Header"/>
    </w:pPr>
    <w:r>
      <w:rPr>
        <w:noProof/>
      </w:rPr>
      <w:pict w14:anchorId="29BFBB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7582" o:spid="_x0000_s2057" type="#_x0000_t136" style="position:absolute;left:0;text-align:left;margin-left:0;margin-top:0;width:558.35pt;height:101.5pt;rotation:315;z-index:-251644928;mso-position-horizontal:center;mso-position-horizontal-relative:margin;mso-position-vertical:center;mso-position-vertical-relative:margin" o:allowincell="f" fillcolor="#a5a5a5 [2092]" stroked="f">
          <v:fill opacity=".5"/>
          <v:textpath style="font-family:&quot;Arial&quot;;font-size:1pt" string="CONFIRMED"/>
        </v:shape>
      </w:pict>
    </w:r>
    <w:r w:rsidR="00A01EEA">
      <w:rPr>
        <w:noProof/>
      </w:rPr>
      <w:drawing>
        <wp:anchor distT="0" distB="0" distL="114300" distR="114300" simplePos="0" relativeHeight="251665408" behindDoc="0" locked="0" layoutInCell="1" allowOverlap="1" wp14:anchorId="5D455981" wp14:editId="4887880C">
          <wp:simplePos x="0" y="0"/>
          <wp:positionH relativeFrom="column">
            <wp:posOffset>-781049</wp:posOffset>
          </wp:positionH>
          <wp:positionV relativeFrom="paragraph">
            <wp:posOffset>-314325</wp:posOffset>
          </wp:positionV>
          <wp:extent cx="2057400" cy="80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057400" cy="803617"/>
                  </a:xfrm>
                  <a:prstGeom prst="rect">
                    <a:avLst/>
                  </a:prstGeom>
                </pic:spPr>
              </pic:pic>
            </a:graphicData>
          </a:graphic>
          <wp14:sizeRelH relativeFrom="page">
            <wp14:pctWidth>0</wp14:pctWidth>
          </wp14:sizeRelH>
          <wp14:sizeRelV relativeFrom="page">
            <wp14:pctHeight>0</wp14:pctHeight>
          </wp14:sizeRelV>
        </wp:anchor>
      </w:drawing>
    </w:r>
    <w:r w:rsidR="00E451FE" w:rsidRPr="00E451FE">
      <w:t xml:space="preserve"> </w:t>
    </w:r>
    <w:r w:rsidR="00D6496F">
      <w:t xml:space="preserve">AEROSPACE QUALITY SYSTEMS (AQS)  </w:t>
    </w:r>
  </w:p>
  <w:p w14:paraId="278E25FC" w14:textId="7496F4AF" w:rsidR="00FC3F1E" w:rsidRDefault="00D6496F">
    <w:pPr>
      <w:pStyle w:val="Header"/>
    </w:pPr>
    <w:r>
      <w:t>OCTOBER 2016</w:t>
    </w:r>
  </w:p>
  <w:p w14:paraId="1353EB3F" w14:textId="1A9CFE4A" w:rsidR="00FC3F1E" w:rsidRDefault="00E451FE">
    <w:pPr>
      <w:pStyle w:val="Header"/>
    </w:pPr>
    <w:r>
      <w:t>CONFIRMED</w:t>
    </w:r>
  </w:p>
  <w:p w14:paraId="15749A4B" w14:textId="77777777" w:rsidR="00BE288D" w:rsidRDefault="00BE28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8EC6F" w14:textId="240A7A9A" w:rsidR="00284747" w:rsidRDefault="007169DF">
    <w:pPr>
      <w:pStyle w:val="Header"/>
    </w:pPr>
    <w:r>
      <w:rPr>
        <w:noProof/>
      </w:rPr>
      <w:pict w14:anchorId="285370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67580" o:spid="_x0000_s2055" type="#_x0000_t136" style="position:absolute;left:0;text-align:left;margin-left:0;margin-top:0;width:558.35pt;height:101.5pt;rotation:315;z-index:-251649024;mso-position-horizontal:center;mso-position-horizontal-relative:margin;mso-position-vertical:center;mso-position-vertical-relative:margin" o:allowincell="f" fillcolor="#a5a5a5 [2092]" stroked="f">
          <v:fill opacity=".5"/>
          <v:textpath style="font-family:&quot;Arial&quot;;font-size:1pt" string="CONFIRM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BE8"/>
    <w:multiLevelType w:val="hybridMultilevel"/>
    <w:tmpl w:val="6FB858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910FAE"/>
    <w:multiLevelType w:val="hybridMultilevel"/>
    <w:tmpl w:val="5E740EB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62417A0"/>
    <w:multiLevelType w:val="hybridMultilevel"/>
    <w:tmpl w:val="F5CAF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5F7711"/>
    <w:multiLevelType w:val="multilevel"/>
    <w:tmpl w:val="609CCD2C"/>
    <w:lvl w:ilvl="0">
      <w:start w:val="1"/>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350"/>
        </w:tabs>
        <w:ind w:left="99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108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720" w:hanging="720"/>
      </w:pPr>
      <w:rPr>
        <w:rFonts w:hint="default"/>
      </w:rPr>
    </w:lvl>
    <w:lvl w:ilvl="6">
      <w:start w:val="1"/>
      <w:numFmt w:val="decimal"/>
      <w:lvlText w:val="%1.%2.%3.%4.%5.%6.%7"/>
      <w:lvlJc w:val="left"/>
      <w:pPr>
        <w:tabs>
          <w:tab w:val="num" w:pos="1080"/>
        </w:tabs>
        <w:ind w:left="720" w:hanging="720"/>
      </w:pPr>
      <w:rPr>
        <w:rFonts w:hint="default"/>
      </w:rPr>
    </w:lvl>
    <w:lvl w:ilvl="7">
      <w:start w:val="1"/>
      <w:numFmt w:val="decimal"/>
      <w:lvlText w:val="%1.%2.%3.%4.%5.%6.%7.%8"/>
      <w:lvlJc w:val="left"/>
      <w:pPr>
        <w:tabs>
          <w:tab w:val="num" w:pos="1080"/>
        </w:tabs>
        <w:ind w:left="720" w:hanging="720"/>
      </w:pPr>
      <w:rPr>
        <w:rFonts w:hint="default"/>
      </w:rPr>
    </w:lvl>
    <w:lvl w:ilvl="8">
      <w:start w:val="1"/>
      <w:numFmt w:val="decimal"/>
      <w:lvlText w:val="%1.%2.%3.%4.%5.%6.%7.%8.%9"/>
      <w:lvlJc w:val="left"/>
      <w:pPr>
        <w:tabs>
          <w:tab w:val="num" w:pos="1080"/>
        </w:tabs>
        <w:ind w:left="720" w:hanging="720"/>
      </w:pPr>
      <w:rPr>
        <w:rFonts w:hint="default"/>
      </w:rPr>
    </w:lvl>
  </w:abstractNum>
  <w:abstractNum w:abstractNumId="4" w15:restartNumberingAfterBreak="0">
    <w:nsid w:val="449B291A"/>
    <w:multiLevelType w:val="hybridMultilevel"/>
    <w:tmpl w:val="FD100E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F1178F"/>
    <w:multiLevelType w:val="multilevel"/>
    <w:tmpl w:val="DC84425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14919B8"/>
    <w:multiLevelType w:val="hybridMultilevel"/>
    <w:tmpl w:val="AEE07B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11E07AB"/>
    <w:multiLevelType w:val="hybridMultilevel"/>
    <w:tmpl w:val="AEDA884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4C1F62"/>
    <w:multiLevelType w:val="hybridMultilevel"/>
    <w:tmpl w:val="655E50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1769F5"/>
    <w:multiLevelType w:val="hybridMultilevel"/>
    <w:tmpl w:val="5A780E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AA038D4"/>
    <w:multiLevelType w:val="hybridMultilevel"/>
    <w:tmpl w:val="97B0B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405440F"/>
    <w:multiLevelType w:val="hybridMultilevel"/>
    <w:tmpl w:val="4C98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1"/>
  </w:num>
  <w:num w:numId="4">
    <w:abstractNumId w:val="3"/>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6"/>
  </w:num>
  <w:num w:numId="11">
    <w:abstractNumId w:val="8"/>
  </w:num>
  <w:num w:numId="12">
    <w:abstractNumId w:val="0"/>
  </w:num>
  <w:num w:numId="13">
    <w:abstractNumId w:val="9"/>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B5E"/>
    <w:rsid w:val="00011EA4"/>
    <w:rsid w:val="00021222"/>
    <w:rsid w:val="00025F3C"/>
    <w:rsid w:val="00036CE2"/>
    <w:rsid w:val="00044D2A"/>
    <w:rsid w:val="00046F32"/>
    <w:rsid w:val="000D61F2"/>
    <w:rsid w:val="00111291"/>
    <w:rsid w:val="00114717"/>
    <w:rsid w:val="0012238B"/>
    <w:rsid w:val="00154DA2"/>
    <w:rsid w:val="00182F1B"/>
    <w:rsid w:val="0019365C"/>
    <w:rsid w:val="001A1215"/>
    <w:rsid w:val="001E73A2"/>
    <w:rsid w:val="002023D6"/>
    <w:rsid w:val="00225BBA"/>
    <w:rsid w:val="002266B7"/>
    <w:rsid w:val="00230608"/>
    <w:rsid w:val="00231248"/>
    <w:rsid w:val="002529C7"/>
    <w:rsid w:val="00272E48"/>
    <w:rsid w:val="00284747"/>
    <w:rsid w:val="002D37B4"/>
    <w:rsid w:val="002E29E8"/>
    <w:rsid w:val="00302C86"/>
    <w:rsid w:val="00354F54"/>
    <w:rsid w:val="00375B89"/>
    <w:rsid w:val="003A59F8"/>
    <w:rsid w:val="003B5FCD"/>
    <w:rsid w:val="003B72BF"/>
    <w:rsid w:val="003B774B"/>
    <w:rsid w:val="003C26E1"/>
    <w:rsid w:val="003C286C"/>
    <w:rsid w:val="003D0C32"/>
    <w:rsid w:val="003F711A"/>
    <w:rsid w:val="004015AB"/>
    <w:rsid w:val="0040619D"/>
    <w:rsid w:val="00417309"/>
    <w:rsid w:val="00422BB3"/>
    <w:rsid w:val="00425B4F"/>
    <w:rsid w:val="004537DC"/>
    <w:rsid w:val="00472B8C"/>
    <w:rsid w:val="004977D6"/>
    <w:rsid w:val="004A0807"/>
    <w:rsid w:val="004B1102"/>
    <w:rsid w:val="004D0739"/>
    <w:rsid w:val="004D2E91"/>
    <w:rsid w:val="004D675F"/>
    <w:rsid w:val="004F1E64"/>
    <w:rsid w:val="00506EE2"/>
    <w:rsid w:val="005122AD"/>
    <w:rsid w:val="00516CBC"/>
    <w:rsid w:val="0053230E"/>
    <w:rsid w:val="0055006E"/>
    <w:rsid w:val="005B2966"/>
    <w:rsid w:val="005D0DE2"/>
    <w:rsid w:val="00605123"/>
    <w:rsid w:val="006227ED"/>
    <w:rsid w:val="006731B1"/>
    <w:rsid w:val="00693DCF"/>
    <w:rsid w:val="006944E1"/>
    <w:rsid w:val="006B0AA0"/>
    <w:rsid w:val="006B35E9"/>
    <w:rsid w:val="006D0EE5"/>
    <w:rsid w:val="007027A9"/>
    <w:rsid w:val="007169DF"/>
    <w:rsid w:val="00717725"/>
    <w:rsid w:val="0072739C"/>
    <w:rsid w:val="0073732D"/>
    <w:rsid w:val="007554D0"/>
    <w:rsid w:val="007C55AA"/>
    <w:rsid w:val="007D0E2A"/>
    <w:rsid w:val="007D7046"/>
    <w:rsid w:val="007E6DF5"/>
    <w:rsid w:val="007F7E08"/>
    <w:rsid w:val="00847F48"/>
    <w:rsid w:val="00866C8D"/>
    <w:rsid w:val="00892210"/>
    <w:rsid w:val="008A4195"/>
    <w:rsid w:val="008C74EA"/>
    <w:rsid w:val="008D3E4E"/>
    <w:rsid w:val="00941BE8"/>
    <w:rsid w:val="00992272"/>
    <w:rsid w:val="009A508D"/>
    <w:rsid w:val="009B4676"/>
    <w:rsid w:val="009E70EB"/>
    <w:rsid w:val="009F7595"/>
    <w:rsid w:val="00A01EEA"/>
    <w:rsid w:val="00A053E5"/>
    <w:rsid w:val="00A345F8"/>
    <w:rsid w:val="00A525E4"/>
    <w:rsid w:val="00A65549"/>
    <w:rsid w:val="00A73E05"/>
    <w:rsid w:val="00A75517"/>
    <w:rsid w:val="00AE5072"/>
    <w:rsid w:val="00B40532"/>
    <w:rsid w:val="00B557F7"/>
    <w:rsid w:val="00B7049B"/>
    <w:rsid w:val="00B9707D"/>
    <w:rsid w:val="00BB0C3E"/>
    <w:rsid w:val="00BC3ACC"/>
    <w:rsid w:val="00BE288D"/>
    <w:rsid w:val="00BE306A"/>
    <w:rsid w:val="00BE709F"/>
    <w:rsid w:val="00C0280A"/>
    <w:rsid w:val="00C10ADD"/>
    <w:rsid w:val="00C141DD"/>
    <w:rsid w:val="00C576C6"/>
    <w:rsid w:val="00C7478F"/>
    <w:rsid w:val="00CC4718"/>
    <w:rsid w:val="00CF6A99"/>
    <w:rsid w:val="00D043CB"/>
    <w:rsid w:val="00D064AE"/>
    <w:rsid w:val="00D114CD"/>
    <w:rsid w:val="00D15FA7"/>
    <w:rsid w:val="00D42A3A"/>
    <w:rsid w:val="00D6496F"/>
    <w:rsid w:val="00D93DFE"/>
    <w:rsid w:val="00DA09EE"/>
    <w:rsid w:val="00DF00D7"/>
    <w:rsid w:val="00E064BD"/>
    <w:rsid w:val="00E073F1"/>
    <w:rsid w:val="00E451FE"/>
    <w:rsid w:val="00E51455"/>
    <w:rsid w:val="00EB2FAD"/>
    <w:rsid w:val="00EC2623"/>
    <w:rsid w:val="00EE09E3"/>
    <w:rsid w:val="00EF2F8B"/>
    <w:rsid w:val="00F0049A"/>
    <w:rsid w:val="00F17EE1"/>
    <w:rsid w:val="00F22AE6"/>
    <w:rsid w:val="00F34E7E"/>
    <w:rsid w:val="00F40190"/>
    <w:rsid w:val="00F44C9E"/>
    <w:rsid w:val="00F462AB"/>
    <w:rsid w:val="00F5343B"/>
    <w:rsid w:val="00F60AD4"/>
    <w:rsid w:val="00F64582"/>
    <w:rsid w:val="00F76453"/>
    <w:rsid w:val="00FA0B5E"/>
    <w:rsid w:val="00FA1134"/>
    <w:rsid w:val="00FA3D8A"/>
    <w:rsid w:val="00FB6222"/>
    <w:rsid w:val="00FC3F1E"/>
    <w:rsid w:val="00FC4248"/>
    <w:rsid w:val="00FF3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C5D99E0"/>
  <w15:docId w15:val="{8510BA7C-4DBD-4C12-A3EC-6C981DB9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66C8D"/>
    <w:pPr>
      <w:spacing w:line="240" w:lineRule="auto"/>
    </w:pPr>
    <w:rPr>
      <w:rFonts w:ascii="Arial" w:hAnsi="Arial"/>
      <w:sz w:val="20"/>
    </w:rPr>
  </w:style>
  <w:style w:type="paragraph" w:styleId="Heading1">
    <w:name w:val="heading 1"/>
    <w:basedOn w:val="Normal"/>
    <w:next w:val="Body"/>
    <w:link w:val="Heading1Char"/>
    <w:qFormat/>
    <w:rsid w:val="004D2E91"/>
    <w:pPr>
      <w:keepNext/>
      <w:keepLines/>
      <w:numPr>
        <w:numId w:val="1"/>
      </w:numPr>
      <w:outlineLvl w:val="0"/>
    </w:pPr>
    <w:rPr>
      <w:rFonts w:eastAsiaTheme="majorEastAsia" w:cstheme="majorBidi"/>
      <w:b/>
      <w:bCs/>
      <w:caps/>
      <w:szCs w:val="28"/>
    </w:rPr>
  </w:style>
  <w:style w:type="paragraph" w:styleId="Heading2">
    <w:name w:val="heading 2"/>
    <w:basedOn w:val="Normal"/>
    <w:next w:val="Body"/>
    <w:link w:val="Heading2Char"/>
    <w:unhideWhenUsed/>
    <w:qFormat/>
    <w:rsid w:val="00866C8D"/>
    <w:pPr>
      <w:keepNext/>
      <w:keepLines/>
      <w:numPr>
        <w:ilvl w:val="1"/>
        <w:numId w:val="1"/>
      </w:numPr>
      <w:outlineLvl w:val="1"/>
    </w:pPr>
    <w:rPr>
      <w:rFonts w:eastAsiaTheme="majorEastAsia" w:cstheme="majorBidi"/>
      <w:bCs/>
      <w:szCs w:val="26"/>
    </w:rPr>
  </w:style>
  <w:style w:type="paragraph" w:styleId="Heading3">
    <w:name w:val="heading 3"/>
    <w:basedOn w:val="Normal"/>
    <w:next w:val="Body"/>
    <w:link w:val="Heading3Char"/>
    <w:unhideWhenUsed/>
    <w:qFormat/>
    <w:rsid w:val="00866C8D"/>
    <w:pPr>
      <w:keepNext/>
      <w:keepLines/>
      <w:numPr>
        <w:ilvl w:val="2"/>
        <w:numId w:val="1"/>
      </w:numPr>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76453"/>
    <w:pPr>
      <w:spacing w:after="0" w:line="240" w:lineRule="auto"/>
    </w:pPr>
    <w:rPr>
      <w:rFonts w:ascii="Arial" w:hAnsi="Arial"/>
      <w:sz w:val="20"/>
    </w:rPr>
  </w:style>
  <w:style w:type="paragraph" w:customStyle="1" w:styleId="Body">
    <w:name w:val="Body"/>
    <w:basedOn w:val="Normal"/>
    <w:qFormat/>
    <w:rsid w:val="00605123"/>
    <w:pPr>
      <w:ind w:left="720"/>
    </w:pPr>
  </w:style>
  <w:style w:type="table" w:styleId="TableGrid">
    <w:name w:val="Table Grid"/>
    <w:basedOn w:val="TableNormal"/>
    <w:uiPriority w:val="59"/>
    <w:rsid w:val="00FA0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66C8D"/>
    <w:rPr>
      <w:rFonts w:ascii="Arial" w:eastAsiaTheme="majorEastAsia" w:hAnsi="Arial" w:cstheme="majorBidi"/>
      <w:b/>
      <w:bCs/>
      <w:caps/>
      <w:sz w:val="20"/>
      <w:szCs w:val="28"/>
    </w:rPr>
  </w:style>
  <w:style w:type="character" w:customStyle="1" w:styleId="Heading2Char">
    <w:name w:val="Heading 2 Char"/>
    <w:basedOn w:val="DefaultParagraphFont"/>
    <w:link w:val="Heading2"/>
    <w:uiPriority w:val="9"/>
    <w:rsid w:val="00866C8D"/>
    <w:rPr>
      <w:rFonts w:ascii="Arial" w:eastAsiaTheme="majorEastAsia" w:hAnsi="Arial" w:cstheme="majorBidi"/>
      <w:bCs/>
      <w:sz w:val="20"/>
      <w:szCs w:val="26"/>
    </w:rPr>
  </w:style>
  <w:style w:type="paragraph" w:customStyle="1" w:styleId="Names">
    <w:name w:val="Names"/>
    <w:basedOn w:val="Body"/>
    <w:qFormat/>
    <w:rsid w:val="00FC3F1E"/>
    <w:pPr>
      <w:ind w:left="0"/>
      <w:contextualSpacing/>
    </w:pPr>
  </w:style>
  <w:style w:type="paragraph" w:customStyle="1" w:styleId="ActionItem">
    <w:name w:val="Action Item"/>
    <w:basedOn w:val="Normal"/>
    <w:next w:val="Body"/>
    <w:qFormat/>
    <w:rsid w:val="00C7478F"/>
    <w:pPr>
      <w:keepLines/>
    </w:pPr>
    <w:rPr>
      <w:b/>
      <w:i/>
    </w:rPr>
  </w:style>
  <w:style w:type="paragraph" w:styleId="Header">
    <w:name w:val="header"/>
    <w:basedOn w:val="Normal"/>
    <w:link w:val="HeaderChar"/>
    <w:uiPriority w:val="99"/>
    <w:unhideWhenUsed/>
    <w:rsid w:val="00FC3F1E"/>
    <w:pPr>
      <w:tabs>
        <w:tab w:val="center" w:pos="4680"/>
        <w:tab w:val="right" w:pos="9360"/>
      </w:tabs>
      <w:spacing w:after="0"/>
      <w:jc w:val="right"/>
    </w:pPr>
    <w:rPr>
      <w:b/>
    </w:rPr>
  </w:style>
  <w:style w:type="character" w:customStyle="1" w:styleId="HeaderChar">
    <w:name w:val="Header Char"/>
    <w:basedOn w:val="DefaultParagraphFont"/>
    <w:link w:val="Header"/>
    <w:uiPriority w:val="99"/>
    <w:rsid w:val="00FC3F1E"/>
    <w:rPr>
      <w:rFonts w:ascii="Arial" w:hAnsi="Arial"/>
      <w:b/>
      <w:sz w:val="20"/>
    </w:rPr>
  </w:style>
  <w:style w:type="paragraph" w:styleId="Footer">
    <w:name w:val="footer"/>
    <w:basedOn w:val="Normal"/>
    <w:link w:val="FooterChar"/>
    <w:uiPriority w:val="99"/>
    <w:unhideWhenUsed/>
    <w:rsid w:val="00FC3F1E"/>
    <w:pPr>
      <w:tabs>
        <w:tab w:val="center" w:pos="4680"/>
        <w:tab w:val="right" w:pos="9360"/>
      </w:tabs>
      <w:spacing w:after="0"/>
    </w:pPr>
  </w:style>
  <w:style w:type="character" w:customStyle="1" w:styleId="FooterChar">
    <w:name w:val="Footer Char"/>
    <w:basedOn w:val="DefaultParagraphFont"/>
    <w:link w:val="Footer"/>
    <w:uiPriority w:val="99"/>
    <w:rsid w:val="00FC3F1E"/>
    <w:rPr>
      <w:rFonts w:ascii="Arial" w:hAnsi="Arial"/>
      <w:sz w:val="20"/>
    </w:rPr>
  </w:style>
  <w:style w:type="paragraph" w:styleId="BalloonText">
    <w:name w:val="Balloon Text"/>
    <w:basedOn w:val="Normal"/>
    <w:link w:val="BalloonTextChar"/>
    <w:uiPriority w:val="99"/>
    <w:semiHidden/>
    <w:unhideWhenUsed/>
    <w:rsid w:val="007F7E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E08"/>
    <w:rPr>
      <w:rFonts w:ascii="Tahoma" w:hAnsi="Tahoma" w:cs="Tahoma"/>
      <w:sz w:val="16"/>
      <w:szCs w:val="16"/>
    </w:rPr>
  </w:style>
  <w:style w:type="character" w:styleId="Hyperlink">
    <w:name w:val="Hyperlink"/>
    <w:basedOn w:val="DefaultParagraphFont"/>
    <w:uiPriority w:val="99"/>
    <w:unhideWhenUsed/>
    <w:rsid w:val="007F7E08"/>
    <w:rPr>
      <w:color w:val="0000FF" w:themeColor="hyperlink"/>
      <w:u w:val="single"/>
    </w:rPr>
  </w:style>
  <w:style w:type="character" w:customStyle="1" w:styleId="Heading3Char">
    <w:name w:val="Heading 3 Char"/>
    <w:basedOn w:val="DefaultParagraphFont"/>
    <w:link w:val="Heading3"/>
    <w:semiHidden/>
    <w:rsid w:val="00866C8D"/>
    <w:rPr>
      <w:rFonts w:ascii="Arial" w:eastAsiaTheme="majorEastAsia" w:hAnsi="Arial" w:cstheme="majorBidi"/>
      <w:bCs/>
      <w:sz w:val="20"/>
    </w:rPr>
  </w:style>
  <w:style w:type="paragraph" w:styleId="ListParagraph">
    <w:name w:val="List Paragraph"/>
    <w:basedOn w:val="Normal"/>
    <w:uiPriority w:val="34"/>
    <w:qFormat/>
    <w:rsid w:val="006227ED"/>
    <w:pPr>
      <w:ind w:left="720"/>
      <w:contextualSpacing/>
    </w:pPr>
  </w:style>
  <w:style w:type="character" w:styleId="CommentReference">
    <w:name w:val="annotation reference"/>
    <w:basedOn w:val="DefaultParagraphFont"/>
    <w:uiPriority w:val="99"/>
    <w:semiHidden/>
    <w:unhideWhenUsed/>
    <w:rsid w:val="00847F48"/>
    <w:rPr>
      <w:sz w:val="16"/>
      <w:szCs w:val="16"/>
    </w:rPr>
  </w:style>
  <w:style w:type="paragraph" w:styleId="CommentText">
    <w:name w:val="annotation text"/>
    <w:basedOn w:val="Normal"/>
    <w:link w:val="CommentTextChar"/>
    <w:uiPriority w:val="99"/>
    <w:semiHidden/>
    <w:unhideWhenUsed/>
    <w:rsid w:val="00847F48"/>
    <w:rPr>
      <w:szCs w:val="20"/>
    </w:rPr>
  </w:style>
  <w:style w:type="character" w:customStyle="1" w:styleId="CommentTextChar">
    <w:name w:val="Comment Text Char"/>
    <w:basedOn w:val="DefaultParagraphFont"/>
    <w:link w:val="CommentText"/>
    <w:uiPriority w:val="99"/>
    <w:semiHidden/>
    <w:rsid w:val="00847F4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7F48"/>
    <w:rPr>
      <w:b/>
      <w:bCs/>
    </w:rPr>
  </w:style>
  <w:style w:type="character" w:customStyle="1" w:styleId="CommentSubjectChar">
    <w:name w:val="Comment Subject Char"/>
    <w:basedOn w:val="CommentTextChar"/>
    <w:link w:val="CommentSubject"/>
    <w:uiPriority w:val="99"/>
    <w:semiHidden/>
    <w:rsid w:val="00847F4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5543">
      <w:bodyDiv w:val="1"/>
      <w:marLeft w:val="0"/>
      <w:marRight w:val="0"/>
      <w:marTop w:val="0"/>
      <w:marBottom w:val="0"/>
      <w:divBdr>
        <w:top w:val="none" w:sz="0" w:space="0" w:color="auto"/>
        <w:left w:val="none" w:sz="0" w:space="0" w:color="auto"/>
        <w:bottom w:val="none" w:sz="0" w:space="0" w:color="auto"/>
        <w:right w:val="none" w:sz="0" w:space="0" w:color="auto"/>
      </w:divBdr>
    </w:div>
    <w:div w:id="769013154">
      <w:bodyDiv w:val="1"/>
      <w:marLeft w:val="0"/>
      <w:marRight w:val="0"/>
      <w:marTop w:val="0"/>
      <w:marBottom w:val="0"/>
      <w:divBdr>
        <w:top w:val="none" w:sz="0" w:space="0" w:color="auto"/>
        <w:left w:val="none" w:sz="0" w:space="0" w:color="auto"/>
        <w:bottom w:val="none" w:sz="0" w:space="0" w:color="auto"/>
        <w:right w:val="none" w:sz="0" w:space="0" w:color="auto"/>
      </w:divBdr>
    </w:div>
    <w:div w:id="205541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vid.day@ge.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364F-4716-4F37-9449-2C7C264AAE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944CB44-C53A-450D-B0EE-522C491A00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9024D6-8442-406B-81B2-0CA270477F10}">
  <ds:schemaRefs>
    <ds:schemaRef ds:uri="http://schemas.microsoft.com/sharepoint/v3/contenttype/forms"/>
  </ds:schemaRefs>
</ds:datastoreItem>
</file>

<file path=customXml/itemProps4.xml><?xml version="1.0" encoding="utf-8"?>
<ds:datastoreItem xmlns:ds="http://schemas.openxmlformats.org/officeDocument/2006/customXml" ds:itemID="{198AF1D9-C905-4290-A2C2-DBE9FFBD4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2105</Words>
  <Characters>12003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SAE International</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Lewis</dc:creator>
  <cp:lastModifiedBy>Cathy Rush</cp:lastModifiedBy>
  <cp:revision>5</cp:revision>
  <dcterms:created xsi:type="dcterms:W3CDTF">2016-11-04T12:55:00Z</dcterms:created>
  <dcterms:modified xsi:type="dcterms:W3CDTF">2017-03-01T16:46:00Z</dcterms:modified>
</cp:coreProperties>
</file>