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897C" w14:textId="1AE1EEB6" w:rsidR="00FA0B5E" w:rsidRPr="00FC3F1E" w:rsidRDefault="00FA0B5E" w:rsidP="00FC3F1E">
      <w:pPr>
        <w:spacing w:after="0"/>
        <w:jc w:val="center"/>
        <w:rPr>
          <w:b/>
        </w:rPr>
      </w:pPr>
      <w:r w:rsidRPr="00FC3F1E">
        <w:rPr>
          <w:b/>
        </w:rPr>
        <w:t>CONFIRMED MINUTES</w:t>
      </w:r>
    </w:p>
    <w:p w14:paraId="267D897D" w14:textId="67A8D46B" w:rsidR="00FA0B5E" w:rsidRPr="00FC3F1E" w:rsidRDefault="00E66E55" w:rsidP="00FC3F1E">
      <w:pPr>
        <w:spacing w:after="0"/>
        <w:jc w:val="center"/>
        <w:rPr>
          <w:b/>
        </w:rPr>
      </w:pPr>
      <w:r>
        <w:rPr>
          <w:b/>
        </w:rPr>
        <w:t>OCTOBER 24, 2016</w:t>
      </w:r>
    </w:p>
    <w:p w14:paraId="267D897E" w14:textId="63EDEF46" w:rsidR="00FA0B5E" w:rsidRPr="00FC3F1E" w:rsidRDefault="00E66E55" w:rsidP="007F7E08">
      <w:pPr>
        <w:jc w:val="center"/>
        <w:rPr>
          <w:b/>
        </w:rPr>
      </w:pPr>
      <w:r>
        <w:rPr>
          <w:b/>
        </w:rPr>
        <w:t>PITTSBURGH, PENNSYLVANIA, USA</w:t>
      </w:r>
    </w:p>
    <w:p w14:paraId="267D897F" w14:textId="77777777"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267D8980" w14:textId="6EC25C26" w:rsidR="00FA0B5E" w:rsidRPr="00FC3F1E" w:rsidRDefault="00E66E55" w:rsidP="00FA0B5E">
      <w:pPr>
        <w:rPr>
          <w:b/>
          <w:u w:val="single"/>
        </w:rPr>
      </w:pPr>
      <w:r>
        <w:rPr>
          <w:b/>
          <w:u w:val="single"/>
        </w:rPr>
        <w:t>MONDAY</w:t>
      </w:r>
      <w:r w:rsidR="00FA0B5E" w:rsidRPr="00FC3F1E">
        <w:rPr>
          <w:b/>
          <w:u w:val="single"/>
        </w:rPr>
        <w:t xml:space="preserve">, </w:t>
      </w:r>
      <w:r>
        <w:rPr>
          <w:b/>
          <w:u w:val="single"/>
        </w:rPr>
        <w:t>24</w:t>
      </w:r>
      <w:r w:rsidR="009E70EB">
        <w:rPr>
          <w:b/>
          <w:u w:val="single"/>
        </w:rPr>
        <w:t>-</w:t>
      </w:r>
      <w:r>
        <w:rPr>
          <w:b/>
          <w:u w:val="single"/>
        </w:rPr>
        <w:t>OCT-16</w:t>
      </w:r>
    </w:p>
    <w:p w14:paraId="267D8981" w14:textId="77777777" w:rsidR="00FA0B5E" w:rsidRDefault="00FA0B5E" w:rsidP="00FA0B5E">
      <w:pPr>
        <w:pStyle w:val="Heading1"/>
      </w:pPr>
      <w:r>
        <w:t>OPENING COMMENTS</w:t>
      </w:r>
    </w:p>
    <w:p w14:paraId="267D8982" w14:textId="77777777" w:rsidR="00FA0B5E" w:rsidRDefault="00FA0B5E" w:rsidP="00FA0B5E">
      <w:pPr>
        <w:pStyle w:val="Heading2"/>
      </w:pPr>
      <w:r>
        <w:t>Call to Order / Quorum Check</w:t>
      </w:r>
    </w:p>
    <w:p w14:paraId="267D8983" w14:textId="2C8DD840" w:rsidR="00FA0B5E" w:rsidRDefault="00FA0B5E" w:rsidP="00FA0B5E">
      <w:pPr>
        <w:pStyle w:val="Body"/>
      </w:pPr>
      <w:r>
        <w:t xml:space="preserve">The </w:t>
      </w:r>
      <w:r w:rsidR="003667DF">
        <w:t xml:space="preserve">Composites (COMP), </w:t>
      </w:r>
      <w:proofErr w:type="gramStart"/>
      <w:r w:rsidR="003667DF">
        <w:t>Non Metallic</w:t>
      </w:r>
      <w:proofErr w:type="gramEnd"/>
      <w:r w:rsidR="003667DF">
        <w:t xml:space="preserve"> Materials Manufacturing (NMMM), and Non Metallic Materials Testing (NMMT) Task Groups (TG) </w:t>
      </w:r>
      <w:r>
        <w:t xml:space="preserve">was called to order at </w:t>
      </w:r>
      <w:r w:rsidR="000708D6">
        <w:t>8:00 AM, 24-Oct</w:t>
      </w:r>
      <w:r w:rsidR="00BF2872">
        <w:t>.</w:t>
      </w:r>
      <w:r w:rsidR="000708D6">
        <w:t>-2016</w:t>
      </w:r>
      <w:r w:rsidR="000708D6" w:rsidRPr="000708D6">
        <w:t>.</w:t>
      </w:r>
    </w:p>
    <w:p w14:paraId="267D8984" w14:textId="77777777" w:rsidR="00FA0B5E" w:rsidRDefault="00FA0B5E" w:rsidP="00FA0B5E">
      <w:pPr>
        <w:pStyle w:val="Body"/>
      </w:pPr>
      <w:r>
        <w:t>It was verified that only SUBSCRIBER MEMBERS were in attendance during the closed portion of the meeting.</w:t>
      </w:r>
    </w:p>
    <w:p w14:paraId="267D8985" w14:textId="77777777" w:rsidR="00FA0B5E" w:rsidRDefault="00FA0B5E" w:rsidP="00FA0B5E">
      <w:pPr>
        <w:pStyle w:val="Body"/>
      </w:pPr>
      <w:r>
        <w:t>A quorum was established with the following representatives in attendance:</w:t>
      </w:r>
    </w:p>
    <w:p w14:paraId="267D8986" w14:textId="77777777"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FA0B5E" w14:paraId="267D898C" w14:textId="77777777" w:rsidTr="0072739C">
        <w:tc>
          <w:tcPr>
            <w:tcW w:w="295" w:type="dxa"/>
          </w:tcPr>
          <w:p w14:paraId="267D8987" w14:textId="77777777" w:rsidR="00FA0B5E" w:rsidRPr="00FA0B5E" w:rsidRDefault="00FA0B5E" w:rsidP="00FA0B5E">
            <w:pPr>
              <w:pStyle w:val="Names"/>
            </w:pPr>
          </w:p>
        </w:tc>
        <w:tc>
          <w:tcPr>
            <w:tcW w:w="1998" w:type="dxa"/>
          </w:tcPr>
          <w:p w14:paraId="267D8988" w14:textId="77777777" w:rsidR="00FA0B5E" w:rsidRPr="00FA0B5E" w:rsidRDefault="00FA0B5E" w:rsidP="00FA0B5E">
            <w:pPr>
              <w:pStyle w:val="Names"/>
            </w:pPr>
            <w:r w:rsidRPr="00FA0B5E">
              <w:t>NAME</w:t>
            </w:r>
          </w:p>
        </w:tc>
        <w:tc>
          <w:tcPr>
            <w:tcW w:w="1980" w:type="dxa"/>
          </w:tcPr>
          <w:p w14:paraId="267D8989" w14:textId="77777777" w:rsidR="00FA0B5E" w:rsidRPr="00FA0B5E" w:rsidRDefault="00FA0B5E" w:rsidP="00FA0B5E">
            <w:pPr>
              <w:pStyle w:val="Names"/>
            </w:pPr>
          </w:p>
        </w:tc>
        <w:tc>
          <w:tcPr>
            <w:tcW w:w="3870" w:type="dxa"/>
          </w:tcPr>
          <w:p w14:paraId="267D898A" w14:textId="77777777" w:rsidR="00FA0B5E" w:rsidRPr="00FA0B5E" w:rsidRDefault="00FA0B5E" w:rsidP="00FA0B5E">
            <w:pPr>
              <w:pStyle w:val="Names"/>
            </w:pPr>
            <w:r w:rsidRPr="00FA0B5E">
              <w:t>COMPANY NAME</w:t>
            </w:r>
          </w:p>
        </w:tc>
        <w:tc>
          <w:tcPr>
            <w:tcW w:w="2160" w:type="dxa"/>
          </w:tcPr>
          <w:p w14:paraId="267D898B" w14:textId="77777777" w:rsidR="00FA0B5E" w:rsidRPr="00FA0B5E" w:rsidRDefault="00FA0B5E" w:rsidP="00FA0B5E">
            <w:pPr>
              <w:pStyle w:val="Names"/>
            </w:pPr>
          </w:p>
        </w:tc>
      </w:tr>
      <w:tr w:rsidR="00E51455" w:rsidRPr="00FA0B5E" w14:paraId="267D8992" w14:textId="77777777" w:rsidTr="0072739C">
        <w:tc>
          <w:tcPr>
            <w:tcW w:w="295" w:type="dxa"/>
          </w:tcPr>
          <w:p w14:paraId="267D898D" w14:textId="77777777" w:rsidR="00FA0B5E" w:rsidRPr="00FA0B5E" w:rsidRDefault="00FA0B5E" w:rsidP="00FA0B5E">
            <w:pPr>
              <w:pStyle w:val="Names"/>
            </w:pPr>
          </w:p>
        </w:tc>
        <w:tc>
          <w:tcPr>
            <w:tcW w:w="1998" w:type="dxa"/>
          </w:tcPr>
          <w:p w14:paraId="267D898E" w14:textId="77777777" w:rsidR="00FA0B5E" w:rsidRPr="00FA0B5E" w:rsidRDefault="00FA0B5E" w:rsidP="00FA0B5E">
            <w:pPr>
              <w:pStyle w:val="Names"/>
            </w:pPr>
          </w:p>
        </w:tc>
        <w:tc>
          <w:tcPr>
            <w:tcW w:w="1980" w:type="dxa"/>
          </w:tcPr>
          <w:p w14:paraId="267D898F" w14:textId="77777777" w:rsidR="00FA0B5E" w:rsidRPr="00FA0B5E" w:rsidRDefault="00FA0B5E" w:rsidP="00FA0B5E">
            <w:pPr>
              <w:pStyle w:val="Names"/>
            </w:pPr>
          </w:p>
        </w:tc>
        <w:tc>
          <w:tcPr>
            <w:tcW w:w="3870" w:type="dxa"/>
          </w:tcPr>
          <w:p w14:paraId="267D8990" w14:textId="77777777" w:rsidR="00FA0B5E" w:rsidRPr="00FA0B5E" w:rsidRDefault="00FA0B5E" w:rsidP="00FA0B5E">
            <w:pPr>
              <w:pStyle w:val="Names"/>
            </w:pPr>
          </w:p>
        </w:tc>
        <w:tc>
          <w:tcPr>
            <w:tcW w:w="2160" w:type="dxa"/>
          </w:tcPr>
          <w:p w14:paraId="267D8991" w14:textId="77777777" w:rsidR="00FA0B5E" w:rsidRPr="00FA0B5E" w:rsidRDefault="00FA0B5E" w:rsidP="00FA0B5E">
            <w:pPr>
              <w:pStyle w:val="Names"/>
            </w:pPr>
          </w:p>
        </w:tc>
      </w:tr>
      <w:tr w:rsidR="00EB6965" w:rsidRPr="00FA0B5E" w14:paraId="267D8998" w14:textId="77777777" w:rsidTr="00120AC5">
        <w:tc>
          <w:tcPr>
            <w:tcW w:w="295" w:type="dxa"/>
          </w:tcPr>
          <w:p w14:paraId="267D8993" w14:textId="6B3FB1D7" w:rsidR="00EB6965" w:rsidRPr="00FA0B5E" w:rsidRDefault="00EB6965" w:rsidP="00EB6965">
            <w:pPr>
              <w:pStyle w:val="Names"/>
            </w:pPr>
          </w:p>
        </w:tc>
        <w:tc>
          <w:tcPr>
            <w:tcW w:w="1998" w:type="dxa"/>
            <w:vAlign w:val="bottom"/>
          </w:tcPr>
          <w:p w14:paraId="267D8994" w14:textId="059673B5" w:rsidR="00EB6965" w:rsidRPr="00120AC5" w:rsidRDefault="00EB6965" w:rsidP="00EB6965">
            <w:pPr>
              <w:pStyle w:val="Names"/>
              <w:rPr>
                <w:rFonts w:cs="Arial"/>
                <w:szCs w:val="20"/>
              </w:rPr>
            </w:pPr>
            <w:proofErr w:type="spellStart"/>
            <w:r w:rsidRPr="00120AC5">
              <w:rPr>
                <w:rFonts w:cs="Arial"/>
                <w:color w:val="000000"/>
                <w:szCs w:val="20"/>
              </w:rPr>
              <w:t>Pongpaiboon</w:t>
            </w:r>
            <w:proofErr w:type="spellEnd"/>
          </w:p>
        </w:tc>
        <w:tc>
          <w:tcPr>
            <w:tcW w:w="1980" w:type="dxa"/>
            <w:vAlign w:val="bottom"/>
          </w:tcPr>
          <w:p w14:paraId="267D8995" w14:textId="77E18ED6" w:rsidR="00EB6965" w:rsidRPr="00120AC5" w:rsidRDefault="00EB6965" w:rsidP="00EB6965">
            <w:pPr>
              <w:pStyle w:val="Names"/>
              <w:rPr>
                <w:rFonts w:cs="Arial"/>
                <w:szCs w:val="20"/>
              </w:rPr>
            </w:pPr>
            <w:proofErr w:type="spellStart"/>
            <w:r w:rsidRPr="00120AC5">
              <w:rPr>
                <w:rFonts w:cs="Arial"/>
                <w:color w:val="000000"/>
                <w:szCs w:val="20"/>
              </w:rPr>
              <w:t>Akapaiboon</w:t>
            </w:r>
            <w:proofErr w:type="spellEnd"/>
          </w:p>
        </w:tc>
        <w:tc>
          <w:tcPr>
            <w:tcW w:w="3870" w:type="dxa"/>
            <w:vAlign w:val="bottom"/>
          </w:tcPr>
          <w:p w14:paraId="267D8996" w14:textId="398F8FF0" w:rsidR="00EB6965" w:rsidRPr="00120AC5" w:rsidRDefault="00EB6965" w:rsidP="00EB6965">
            <w:pPr>
              <w:pStyle w:val="Names"/>
              <w:rPr>
                <w:rFonts w:cs="Arial"/>
                <w:szCs w:val="20"/>
              </w:rPr>
            </w:pPr>
            <w:r w:rsidRPr="00120AC5">
              <w:rPr>
                <w:rFonts w:cs="Arial"/>
                <w:color w:val="000000"/>
                <w:szCs w:val="20"/>
              </w:rPr>
              <w:t>Triumph Structures (Thailand) Ltd</w:t>
            </w:r>
            <w:r w:rsidR="00C61F25">
              <w:rPr>
                <w:rFonts w:cs="Arial"/>
                <w:color w:val="000000"/>
                <w:szCs w:val="20"/>
              </w:rPr>
              <w:t>.</w:t>
            </w:r>
          </w:p>
        </w:tc>
        <w:tc>
          <w:tcPr>
            <w:tcW w:w="2160" w:type="dxa"/>
          </w:tcPr>
          <w:p w14:paraId="267D8997" w14:textId="5B6A77AC" w:rsidR="00EB6965" w:rsidRPr="00FA0B5E" w:rsidRDefault="00EB6965" w:rsidP="00EB6965">
            <w:pPr>
              <w:pStyle w:val="Names"/>
            </w:pPr>
          </w:p>
        </w:tc>
      </w:tr>
      <w:tr w:rsidR="0043173B" w:rsidRPr="00FA0B5E" w14:paraId="49777F5C" w14:textId="77777777" w:rsidTr="00560F46">
        <w:tc>
          <w:tcPr>
            <w:tcW w:w="295" w:type="dxa"/>
          </w:tcPr>
          <w:p w14:paraId="16E03E02" w14:textId="738E6F07" w:rsidR="0043173B" w:rsidRPr="00FA0B5E" w:rsidRDefault="0043173B" w:rsidP="0043173B">
            <w:pPr>
              <w:pStyle w:val="Names"/>
            </w:pPr>
            <w:r w:rsidRPr="00C0514F">
              <w:t>*</w:t>
            </w:r>
          </w:p>
        </w:tc>
        <w:tc>
          <w:tcPr>
            <w:tcW w:w="1998" w:type="dxa"/>
            <w:vAlign w:val="center"/>
          </w:tcPr>
          <w:p w14:paraId="33B7A141" w14:textId="007256F9" w:rsidR="0043173B" w:rsidRPr="00120AC5" w:rsidRDefault="0043173B" w:rsidP="0043173B">
            <w:pPr>
              <w:pStyle w:val="Names"/>
              <w:rPr>
                <w:rFonts w:cs="Arial"/>
                <w:color w:val="000000"/>
                <w:szCs w:val="20"/>
              </w:rPr>
            </w:pPr>
            <w:r>
              <w:rPr>
                <w:rFonts w:cs="Arial"/>
                <w:color w:val="000000"/>
                <w:szCs w:val="20"/>
              </w:rPr>
              <w:t>Douglas</w:t>
            </w:r>
          </w:p>
        </w:tc>
        <w:tc>
          <w:tcPr>
            <w:tcW w:w="1980" w:type="dxa"/>
            <w:vAlign w:val="center"/>
          </w:tcPr>
          <w:p w14:paraId="26B1FBE1" w14:textId="3D7F4F32" w:rsidR="0043173B" w:rsidRPr="00120AC5" w:rsidRDefault="0043173B" w:rsidP="0043173B">
            <w:pPr>
              <w:pStyle w:val="Names"/>
              <w:rPr>
                <w:rFonts w:cs="Arial"/>
                <w:color w:val="000000"/>
                <w:szCs w:val="20"/>
              </w:rPr>
            </w:pPr>
            <w:r>
              <w:rPr>
                <w:rFonts w:cs="Arial"/>
                <w:color w:val="000000"/>
                <w:szCs w:val="20"/>
              </w:rPr>
              <w:t>Armstrong</w:t>
            </w:r>
          </w:p>
        </w:tc>
        <w:tc>
          <w:tcPr>
            <w:tcW w:w="3870" w:type="dxa"/>
            <w:vAlign w:val="center"/>
          </w:tcPr>
          <w:p w14:paraId="1518A23C" w14:textId="1993E050" w:rsidR="0043173B" w:rsidRPr="00120AC5" w:rsidRDefault="0043173B" w:rsidP="0043173B">
            <w:pPr>
              <w:pStyle w:val="Names"/>
              <w:rPr>
                <w:rFonts w:cs="Arial"/>
                <w:color w:val="000000"/>
                <w:szCs w:val="20"/>
              </w:rPr>
            </w:pPr>
            <w:r>
              <w:rPr>
                <w:rFonts w:cs="Arial"/>
                <w:szCs w:val="20"/>
              </w:rPr>
              <w:t>GE Aviation</w:t>
            </w:r>
          </w:p>
        </w:tc>
        <w:tc>
          <w:tcPr>
            <w:tcW w:w="2160" w:type="dxa"/>
          </w:tcPr>
          <w:p w14:paraId="6D1493D0" w14:textId="77777777" w:rsidR="0043173B" w:rsidRPr="00FA0B5E" w:rsidRDefault="0043173B" w:rsidP="0043173B">
            <w:pPr>
              <w:pStyle w:val="Names"/>
            </w:pPr>
          </w:p>
        </w:tc>
      </w:tr>
      <w:tr w:rsidR="0043173B" w:rsidRPr="00FA0B5E" w14:paraId="6C10985B" w14:textId="77777777" w:rsidTr="00560F46">
        <w:tc>
          <w:tcPr>
            <w:tcW w:w="295" w:type="dxa"/>
          </w:tcPr>
          <w:p w14:paraId="4174E234" w14:textId="3A465508" w:rsidR="0043173B" w:rsidRPr="00FA0B5E" w:rsidRDefault="0043173B" w:rsidP="0043173B">
            <w:pPr>
              <w:pStyle w:val="Names"/>
            </w:pPr>
            <w:r w:rsidRPr="00C0514F">
              <w:t>*</w:t>
            </w:r>
          </w:p>
        </w:tc>
        <w:tc>
          <w:tcPr>
            <w:tcW w:w="1998" w:type="dxa"/>
            <w:vAlign w:val="center"/>
          </w:tcPr>
          <w:p w14:paraId="3C16CB51" w14:textId="580E089B" w:rsidR="0043173B" w:rsidRPr="00120AC5" w:rsidRDefault="0043173B" w:rsidP="0043173B">
            <w:pPr>
              <w:pStyle w:val="Names"/>
              <w:rPr>
                <w:rFonts w:cs="Arial"/>
                <w:color w:val="000000"/>
                <w:szCs w:val="20"/>
              </w:rPr>
            </w:pPr>
            <w:r>
              <w:rPr>
                <w:rFonts w:cs="Arial"/>
                <w:color w:val="000000"/>
                <w:szCs w:val="20"/>
              </w:rPr>
              <w:t>Randy</w:t>
            </w:r>
          </w:p>
        </w:tc>
        <w:tc>
          <w:tcPr>
            <w:tcW w:w="1980" w:type="dxa"/>
            <w:vAlign w:val="center"/>
          </w:tcPr>
          <w:p w14:paraId="5182C7E1" w14:textId="2D6D06A4" w:rsidR="0043173B" w:rsidRPr="00120AC5" w:rsidRDefault="0043173B" w:rsidP="0043173B">
            <w:pPr>
              <w:pStyle w:val="Names"/>
              <w:rPr>
                <w:rFonts w:cs="Arial"/>
                <w:color w:val="000000"/>
                <w:szCs w:val="20"/>
              </w:rPr>
            </w:pPr>
            <w:r>
              <w:rPr>
                <w:rFonts w:cs="Arial"/>
                <w:color w:val="000000"/>
                <w:szCs w:val="20"/>
              </w:rPr>
              <w:t>Armstrong</w:t>
            </w:r>
          </w:p>
        </w:tc>
        <w:tc>
          <w:tcPr>
            <w:tcW w:w="3870" w:type="dxa"/>
            <w:vAlign w:val="center"/>
          </w:tcPr>
          <w:p w14:paraId="213ADA55" w14:textId="591115A2" w:rsidR="0043173B" w:rsidRPr="00120AC5" w:rsidRDefault="0043173B" w:rsidP="0043173B">
            <w:pPr>
              <w:pStyle w:val="Names"/>
              <w:rPr>
                <w:rFonts w:cs="Arial"/>
                <w:color w:val="000000"/>
                <w:szCs w:val="20"/>
              </w:rPr>
            </w:pPr>
            <w:r>
              <w:rPr>
                <w:rFonts w:cs="Arial"/>
                <w:szCs w:val="20"/>
              </w:rPr>
              <w:t>Raytheon Company</w:t>
            </w:r>
          </w:p>
        </w:tc>
        <w:tc>
          <w:tcPr>
            <w:tcW w:w="2160" w:type="dxa"/>
          </w:tcPr>
          <w:p w14:paraId="69D6AF51" w14:textId="77777777" w:rsidR="0043173B" w:rsidRPr="00FA0B5E" w:rsidRDefault="0043173B" w:rsidP="0043173B">
            <w:pPr>
              <w:pStyle w:val="Names"/>
            </w:pPr>
          </w:p>
        </w:tc>
      </w:tr>
      <w:tr w:rsidR="00EB6965" w:rsidRPr="00FA0B5E" w14:paraId="267D899E" w14:textId="77777777" w:rsidTr="00120AC5">
        <w:tc>
          <w:tcPr>
            <w:tcW w:w="295" w:type="dxa"/>
          </w:tcPr>
          <w:p w14:paraId="267D8999" w14:textId="77777777" w:rsidR="00EB6965" w:rsidRPr="00FA0B5E" w:rsidRDefault="00EB6965" w:rsidP="00EB6965">
            <w:pPr>
              <w:pStyle w:val="Names"/>
            </w:pPr>
          </w:p>
        </w:tc>
        <w:tc>
          <w:tcPr>
            <w:tcW w:w="1998" w:type="dxa"/>
            <w:vAlign w:val="bottom"/>
          </w:tcPr>
          <w:p w14:paraId="267D899A" w14:textId="1E7DE990" w:rsidR="00EB6965" w:rsidRPr="00120AC5" w:rsidRDefault="00EB6965" w:rsidP="00EB6965">
            <w:pPr>
              <w:pStyle w:val="Names"/>
              <w:rPr>
                <w:rFonts w:cs="Arial"/>
                <w:szCs w:val="20"/>
              </w:rPr>
            </w:pPr>
            <w:r w:rsidRPr="00120AC5">
              <w:rPr>
                <w:rFonts w:cs="Arial"/>
                <w:color w:val="000000"/>
                <w:szCs w:val="20"/>
              </w:rPr>
              <w:t>Marcus</w:t>
            </w:r>
          </w:p>
        </w:tc>
        <w:tc>
          <w:tcPr>
            <w:tcW w:w="1980" w:type="dxa"/>
            <w:vAlign w:val="bottom"/>
          </w:tcPr>
          <w:p w14:paraId="267D899B" w14:textId="5F75F840" w:rsidR="00EB6965" w:rsidRPr="00120AC5" w:rsidRDefault="00EB6965" w:rsidP="00EB6965">
            <w:pPr>
              <w:pStyle w:val="Names"/>
              <w:rPr>
                <w:rFonts w:cs="Arial"/>
                <w:szCs w:val="20"/>
              </w:rPr>
            </w:pPr>
            <w:r w:rsidRPr="00120AC5">
              <w:rPr>
                <w:rFonts w:cs="Arial"/>
                <w:color w:val="000000"/>
                <w:szCs w:val="20"/>
              </w:rPr>
              <w:t>Berry</w:t>
            </w:r>
          </w:p>
        </w:tc>
        <w:tc>
          <w:tcPr>
            <w:tcW w:w="3870" w:type="dxa"/>
            <w:vAlign w:val="bottom"/>
          </w:tcPr>
          <w:p w14:paraId="267D899C" w14:textId="4BC19F44" w:rsidR="00EB6965" w:rsidRPr="00120AC5" w:rsidRDefault="00EB6965" w:rsidP="00EB6965">
            <w:pPr>
              <w:pStyle w:val="Names"/>
              <w:rPr>
                <w:rFonts w:cs="Arial"/>
                <w:szCs w:val="20"/>
              </w:rPr>
            </w:pPr>
            <w:r w:rsidRPr="00120AC5">
              <w:rPr>
                <w:rFonts w:cs="Arial"/>
                <w:color w:val="000000"/>
                <w:szCs w:val="20"/>
              </w:rPr>
              <w:t>Hill AFB</w:t>
            </w:r>
          </w:p>
        </w:tc>
        <w:tc>
          <w:tcPr>
            <w:tcW w:w="2160" w:type="dxa"/>
          </w:tcPr>
          <w:p w14:paraId="267D899D" w14:textId="77777777" w:rsidR="00EB6965" w:rsidRPr="00FA0B5E" w:rsidRDefault="00EB6965" w:rsidP="00EB6965">
            <w:pPr>
              <w:pStyle w:val="Names"/>
            </w:pPr>
          </w:p>
        </w:tc>
      </w:tr>
      <w:tr w:rsidR="00921502" w:rsidRPr="00FA0B5E" w14:paraId="640BEDF5" w14:textId="77777777" w:rsidTr="001B20F6">
        <w:tc>
          <w:tcPr>
            <w:tcW w:w="295" w:type="dxa"/>
          </w:tcPr>
          <w:p w14:paraId="423BE4DE" w14:textId="1CF1967A" w:rsidR="00921502" w:rsidRPr="00FA0B5E" w:rsidRDefault="0043173B" w:rsidP="00921502">
            <w:pPr>
              <w:pStyle w:val="Names"/>
            </w:pPr>
            <w:r>
              <w:t>*</w:t>
            </w:r>
          </w:p>
        </w:tc>
        <w:tc>
          <w:tcPr>
            <w:tcW w:w="1998" w:type="dxa"/>
            <w:vAlign w:val="center"/>
          </w:tcPr>
          <w:p w14:paraId="0EC7E860" w14:textId="3457BD4D" w:rsidR="00921502" w:rsidRPr="00120AC5" w:rsidRDefault="00921502" w:rsidP="00921502">
            <w:pPr>
              <w:pStyle w:val="Names"/>
              <w:rPr>
                <w:rFonts w:cs="Arial"/>
                <w:color w:val="000000"/>
                <w:szCs w:val="20"/>
              </w:rPr>
            </w:pPr>
            <w:r>
              <w:rPr>
                <w:rFonts w:cs="Arial"/>
                <w:color w:val="000000"/>
                <w:szCs w:val="20"/>
              </w:rPr>
              <w:t>Pam</w:t>
            </w:r>
          </w:p>
        </w:tc>
        <w:tc>
          <w:tcPr>
            <w:tcW w:w="1980" w:type="dxa"/>
            <w:vAlign w:val="center"/>
          </w:tcPr>
          <w:p w14:paraId="262A7402" w14:textId="25060C10" w:rsidR="00921502" w:rsidRPr="00120AC5" w:rsidRDefault="00921502" w:rsidP="00921502">
            <w:pPr>
              <w:pStyle w:val="Names"/>
              <w:rPr>
                <w:rFonts w:cs="Arial"/>
                <w:color w:val="000000"/>
                <w:szCs w:val="20"/>
              </w:rPr>
            </w:pPr>
            <w:r>
              <w:rPr>
                <w:rFonts w:cs="Arial"/>
                <w:color w:val="000000"/>
                <w:szCs w:val="20"/>
              </w:rPr>
              <w:t>Blevins</w:t>
            </w:r>
          </w:p>
        </w:tc>
        <w:tc>
          <w:tcPr>
            <w:tcW w:w="3870" w:type="dxa"/>
            <w:vAlign w:val="bottom"/>
          </w:tcPr>
          <w:p w14:paraId="45B12EFE" w14:textId="5C0470C4" w:rsidR="00921502" w:rsidRPr="00921502" w:rsidRDefault="00921502" w:rsidP="00921502">
            <w:pPr>
              <w:rPr>
                <w:rFonts w:cs="Arial"/>
                <w:szCs w:val="20"/>
              </w:rPr>
            </w:pPr>
            <w:r>
              <w:rPr>
                <w:rFonts w:cs="Arial"/>
                <w:szCs w:val="20"/>
              </w:rPr>
              <w:t>General Dynamics</w:t>
            </w:r>
          </w:p>
        </w:tc>
        <w:tc>
          <w:tcPr>
            <w:tcW w:w="2160" w:type="dxa"/>
          </w:tcPr>
          <w:p w14:paraId="39649DF1" w14:textId="77777777" w:rsidR="00921502" w:rsidRPr="00FA0B5E" w:rsidRDefault="00921502" w:rsidP="00921502">
            <w:pPr>
              <w:pStyle w:val="Names"/>
            </w:pPr>
          </w:p>
        </w:tc>
        <w:bookmarkStart w:id="0" w:name="_GoBack"/>
        <w:bookmarkEnd w:id="0"/>
      </w:tr>
      <w:tr w:rsidR="00EB6965" w:rsidRPr="00FA0B5E" w14:paraId="267D89A4" w14:textId="77777777" w:rsidTr="00120AC5">
        <w:tc>
          <w:tcPr>
            <w:tcW w:w="295" w:type="dxa"/>
          </w:tcPr>
          <w:p w14:paraId="267D899F" w14:textId="1E33E9B9" w:rsidR="00EB6965" w:rsidRPr="00FA0B5E" w:rsidRDefault="00AA7ADE" w:rsidP="00EB6965">
            <w:pPr>
              <w:pStyle w:val="Names"/>
            </w:pPr>
            <w:r>
              <w:t>*</w:t>
            </w:r>
          </w:p>
        </w:tc>
        <w:tc>
          <w:tcPr>
            <w:tcW w:w="1998" w:type="dxa"/>
            <w:vAlign w:val="bottom"/>
          </w:tcPr>
          <w:p w14:paraId="267D89A0" w14:textId="6F929A91" w:rsidR="00EB6965" w:rsidRPr="00120AC5" w:rsidRDefault="00EB6965" w:rsidP="00EB6965">
            <w:pPr>
              <w:pStyle w:val="Names"/>
              <w:rPr>
                <w:rFonts w:cs="Arial"/>
                <w:szCs w:val="20"/>
              </w:rPr>
            </w:pPr>
            <w:r w:rsidRPr="00120AC5">
              <w:rPr>
                <w:rFonts w:cs="Arial"/>
                <w:color w:val="000000"/>
                <w:szCs w:val="20"/>
              </w:rPr>
              <w:t>Tawny</w:t>
            </w:r>
          </w:p>
        </w:tc>
        <w:tc>
          <w:tcPr>
            <w:tcW w:w="1980" w:type="dxa"/>
            <w:vAlign w:val="bottom"/>
          </w:tcPr>
          <w:p w14:paraId="267D89A1" w14:textId="66409D11" w:rsidR="00EB6965" w:rsidRPr="00120AC5" w:rsidRDefault="00EB6965" w:rsidP="00EB6965">
            <w:pPr>
              <w:pStyle w:val="Names"/>
              <w:rPr>
                <w:rFonts w:cs="Arial"/>
                <w:szCs w:val="20"/>
              </w:rPr>
            </w:pPr>
            <w:proofErr w:type="spellStart"/>
            <w:r w:rsidRPr="00120AC5">
              <w:rPr>
                <w:rFonts w:cs="Arial"/>
                <w:color w:val="000000"/>
                <w:szCs w:val="20"/>
              </w:rPr>
              <w:t>Blumenshine</w:t>
            </w:r>
            <w:proofErr w:type="spellEnd"/>
          </w:p>
        </w:tc>
        <w:tc>
          <w:tcPr>
            <w:tcW w:w="3870" w:type="dxa"/>
            <w:vAlign w:val="bottom"/>
          </w:tcPr>
          <w:p w14:paraId="267D89A2" w14:textId="57D680B2" w:rsidR="00EB6965" w:rsidRPr="00120AC5" w:rsidRDefault="00EB6965" w:rsidP="00EB6965">
            <w:pPr>
              <w:pStyle w:val="Names"/>
              <w:rPr>
                <w:rFonts w:cs="Arial"/>
                <w:szCs w:val="20"/>
              </w:rPr>
            </w:pPr>
            <w:r w:rsidRPr="00120AC5">
              <w:rPr>
                <w:rFonts w:cs="Arial"/>
                <w:color w:val="000000"/>
                <w:szCs w:val="20"/>
              </w:rPr>
              <w:t xml:space="preserve">Cessna Aircraft Company </w:t>
            </w:r>
          </w:p>
        </w:tc>
        <w:tc>
          <w:tcPr>
            <w:tcW w:w="2160" w:type="dxa"/>
          </w:tcPr>
          <w:p w14:paraId="267D89A3" w14:textId="2E0D4936" w:rsidR="00EB6965" w:rsidRPr="00FA0B5E" w:rsidRDefault="00EB6965" w:rsidP="00EB6965">
            <w:pPr>
              <w:pStyle w:val="Names"/>
            </w:pPr>
          </w:p>
        </w:tc>
      </w:tr>
      <w:tr w:rsidR="00921502" w:rsidRPr="00FA0B5E" w14:paraId="336805C6" w14:textId="77777777" w:rsidTr="00097121">
        <w:tc>
          <w:tcPr>
            <w:tcW w:w="295" w:type="dxa"/>
          </w:tcPr>
          <w:p w14:paraId="24BEC551" w14:textId="20857D36" w:rsidR="00921502" w:rsidRDefault="0043173B" w:rsidP="00921502">
            <w:pPr>
              <w:pStyle w:val="Names"/>
            </w:pPr>
            <w:r>
              <w:t>*</w:t>
            </w:r>
          </w:p>
        </w:tc>
        <w:tc>
          <w:tcPr>
            <w:tcW w:w="1998" w:type="dxa"/>
            <w:vAlign w:val="center"/>
          </w:tcPr>
          <w:p w14:paraId="45A46C40" w14:textId="058ADAC2" w:rsidR="00921502" w:rsidRPr="00120AC5" w:rsidRDefault="00921502" w:rsidP="00921502">
            <w:pPr>
              <w:pStyle w:val="Names"/>
              <w:rPr>
                <w:rFonts w:cs="Arial"/>
                <w:color w:val="000000"/>
                <w:szCs w:val="20"/>
              </w:rPr>
            </w:pPr>
            <w:r>
              <w:rPr>
                <w:rFonts w:cs="Arial"/>
                <w:color w:val="000000"/>
                <w:szCs w:val="20"/>
              </w:rPr>
              <w:t>James</w:t>
            </w:r>
          </w:p>
        </w:tc>
        <w:tc>
          <w:tcPr>
            <w:tcW w:w="1980" w:type="dxa"/>
            <w:vAlign w:val="center"/>
          </w:tcPr>
          <w:p w14:paraId="4FD9A179" w14:textId="3AF6E6F2" w:rsidR="00921502" w:rsidRPr="00120AC5" w:rsidRDefault="00921502" w:rsidP="00921502">
            <w:pPr>
              <w:pStyle w:val="Names"/>
              <w:rPr>
                <w:rFonts w:cs="Arial"/>
                <w:color w:val="000000"/>
                <w:szCs w:val="20"/>
              </w:rPr>
            </w:pPr>
            <w:r>
              <w:rPr>
                <w:rFonts w:cs="Arial"/>
                <w:color w:val="000000"/>
                <w:szCs w:val="20"/>
              </w:rPr>
              <w:t>Cobb</w:t>
            </w:r>
          </w:p>
        </w:tc>
        <w:tc>
          <w:tcPr>
            <w:tcW w:w="3870" w:type="dxa"/>
            <w:vAlign w:val="center"/>
          </w:tcPr>
          <w:p w14:paraId="6B149112" w14:textId="5030ACA9" w:rsidR="00921502" w:rsidRPr="00120AC5" w:rsidRDefault="00921502" w:rsidP="00921502">
            <w:pPr>
              <w:pStyle w:val="Names"/>
              <w:rPr>
                <w:rFonts w:cs="Arial"/>
                <w:color w:val="000000"/>
                <w:szCs w:val="20"/>
              </w:rPr>
            </w:pPr>
            <w:r>
              <w:rPr>
                <w:rFonts w:cs="Arial"/>
                <w:szCs w:val="20"/>
              </w:rPr>
              <w:t>Honeywell Aerospace</w:t>
            </w:r>
          </w:p>
        </w:tc>
        <w:tc>
          <w:tcPr>
            <w:tcW w:w="2160" w:type="dxa"/>
          </w:tcPr>
          <w:p w14:paraId="0F0E51E2" w14:textId="77777777" w:rsidR="00921502" w:rsidRDefault="00921502" w:rsidP="00921502">
            <w:pPr>
              <w:pStyle w:val="Names"/>
            </w:pPr>
          </w:p>
        </w:tc>
      </w:tr>
      <w:tr w:rsidR="00921502" w:rsidRPr="00FA0B5E" w14:paraId="3C42917B" w14:textId="77777777" w:rsidTr="00097121">
        <w:tc>
          <w:tcPr>
            <w:tcW w:w="295" w:type="dxa"/>
          </w:tcPr>
          <w:p w14:paraId="1188EC19" w14:textId="77777777" w:rsidR="00921502" w:rsidRDefault="00921502" w:rsidP="00921502">
            <w:pPr>
              <w:pStyle w:val="Names"/>
            </w:pPr>
          </w:p>
        </w:tc>
        <w:tc>
          <w:tcPr>
            <w:tcW w:w="1998" w:type="dxa"/>
            <w:vAlign w:val="center"/>
          </w:tcPr>
          <w:p w14:paraId="4CD63095" w14:textId="2D069AAC" w:rsidR="00921502" w:rsidRPr="00120AC5" w:rsidRDefault="00921502" w:rsidP="00921502">
            <w:pPr>
              <w:pStyle w:val="Names"/>
              <w:rPr>
                <w:rFonts w:cs="Arial"/>
                <w:color w:val="000000"/>
                <w:szCs w:val="20"/>
              </w:rPr>
            </w:pPr>
            <w:r>
              <w:rPr>
                <w:rFonts w:cs="Arial"/>
                <w:color w:val="000000"/>
                <w:szCs w:val="20"/>
              </w:rPr>
              <w:t>Bob</w:t>
            </w:r>
          </w:p>
        </w:tc>
        <w:tc>
          <w:tcPr>
            <w:tcW w:w="1980" w:type="dxa"/>
            <w:vAlign w:val="center"/>
          </w:tcPr>
          <w:p w14:paraId="50129221" w14:textId="71687A45" w:rsidR="00921502" w:rsidRPr="00120AC5" w:rsidRDefault="00921502" w:rsidP="00921502">
            <w:pPr>
              <w:pStyle w:val="Names"/>
              <w:rPr>
                <w:rFonts w:cs="Arial"/>
                <w:color w:val="000000"/>
                <w:szCs w:val="20"/>
              </w:rPr>
            </w:pPr>
            <w:r>
              <w:rPr>
                <w:rFonts w:cs="Arial"/>
                <w:color w:val="000000"/>
                <w:szCs w:val="20"/>
              </w:rPr>
              <w:t>Dawson</w:t>
            </w:r>
          </w:p>
        </w:tc>
        <w:tc>
          <w:tcPr>
            <w:tcW w:w="3870" w:type="dxa"/>
            <w:vAlign w:val="center"/>
          </w:tcPr>
          <w:p w14:paraId="737CD932" w14:textId="19C98AF1" w:rsidR="00921502" w:rsidRPr="00120AC5" w:rsidRDefault="00921502" w:rsidP="00921502">
            <w:pPr>
              <w:pStyle w:val="Names"/>
              <w:rPr>
                <w:rFonts w:cs="Arial"/>
                <w:color w:val="000000"/>
                <w:szCs w:val="20"/>
              </w:rPr>
            </w:pPr>
            <w:r>
              <w:rPr>
                <w:rFonts w:cs="Arial"/>
                <w:szCs w:val="20"/>
              </w:rPr>
              <w:t>Honeywell Aerospace</w:t>
            </w:r>
          </w:p>
        </w:tc>
        <w:tc>
          <w:tcPr>
            <w:tcW w:w="2160" w:type="dxa"/>
          </w:tcPr>
          <w:p w14:paraId="17A551DF" w14:textId="77777777" w:rsidR="00921502" w:rsidRDefault="00921502" w:rsidP="00921502">
            <w:pPr>
              <w:pStyle w:val="Names"/>
            </w:pPr>
          </w:p>
        </w:tc>
      </w:tr>
      <w:tr w:rsidR="0043025C" w:rsidRPr="00FA0B5E" w14:paraId="14E8B744" w14:textId="77777777" w:rsidTr="00097121">
        <w:tc>
          <w:tcPr>
            <w:tcW w:w="295" w:type="dxa"/>
          </w:tcPr>
          <w:p w14:paraId="3A91214E" w14:textId="4398C675" w:rsidR="0043025C" w:rsidRDefault="0043173B" w:rsidP="0043025C">
            <w:pPr>
              <w:pStyle w:val="Names"/>
            </w:pPr>
            <w:r>
              <w:t>*</w:t>
            </w:r>
          </w:p>
        </w:tc>
        <w:tc>
          <w:tcPr>
            <w:tcW w:w="1998" w:type="dxa"/>
            <w:vAlign w:val="center"/>
          </w:tcPr>
          <w:p w14:paraId="6CB78826" w14:textId="6FBD73A6" w:rsidR="0043025C" w:rsidRDefault="0043025C" w:rsidP="0043025C">
            <w:pPr>
              <w:pStyle w:val="Names"/>
              <w:rPr>
                <w:rFonts w:cs="Arial"/>
                <w:color w:val="000000"/>
                <w:szCs w:val="20"/>
              </w:rPr>
            </w:pPr>
            <w:r>
              <w:rPr>
                <w:rFonts w:cs="Arial"/>
                <w:color w:val="000000"/>
                <w:szCs w:val="20"/>
              </w:rPr>
              <w:t>Joseph</w:t>
            </w:r>
          </w:p>
        </w:tc>
        <w:tc>
          <w:tcPr>
            <w:tcW w:w="1980" w:type="dxa"/>
            <w:vAlign w:val="center"/>
          </w:tcPr>
          <w:p w14:paraId="57EF1057" w14:textId="520A9F90" w:rsidR="0043025C" w:rsidRDefault="0043025C" w:rsidP="0043025C">
            <w:pPr>
              <w:pStyle w:val="Names"/>
              <w:rPr>
                <w:rFonts w:cs="Arial"/>
                <w:color w:val="000000"/>
                <w:szCs w:val="20"/>
              </w:rPr>
            </w:pPr>
            <w:proofErr w:type="spellStart"/>
            <w:r>
              <w:rPr>
                <w:rFonts w:cs="Arial"/>
                <w:color w:val="000000"/>
                <w:szCs w:val="20"/>
              </w:rPr>
              <w:t>DeVirgilio</w:t>
            </w:r>
            <w:proofErr w:type="spellEnd"/>
          </w:p>
        </w:tc>
        <w:tc>
          <w:tcPr>
            <w:tcW w:w="3870" w:type="dxa"/>
            <w:vAlign w:val="center"/>
          </w:tcPr>
          <w:p w14:paraId="0952C13C" w14:textId="66D9B46F" w:rsidR="0043025C" w:rsidRDefault="0043025C" w:rsidP="0043025C">
            <w:pPr>
              <w:rPr>
                <w:rFonts w:cs="Arial"/>
                <w:szCs w:val="20"/>
              </w:rPr>
            </w:pPr>
            <w:r>
              <w:rPr>
                <w:rFonts w:cs="Arial"/>
                <w:szCs w:val="20"/>
              </w:rPr>
              <w:t>Boeing</w:t>
            </w:r>
          </w:p>
        </w:tc>
        <w:tc>
          <w:tcPr>
            <w:tcW w:w="2160" w:type="dxa"/>
          </w:tcPr>
          <w:p w14:paraId="46CBD64A" w14:textId="77777777" w:rsidR="0043025C" w:rsidRDefault="0043025C" w:rsidP="0043025C">
            <w:pPr>
              <w:pStyle w:val="Names"/>
            </w:pPr>
          </w:p>
        </w:tc>
      </w:tr>
      <w:tr w:rsidR="00EB6965" w:rsidRPr="00FA0B5E" w14:paraId="2C4BE980" w14:textId="77777777" w:rsidTr="00120AC5">
        <w:tc>
          <w:tcPr>
            <w:tcW w:w="295" w:type="dxa"/>
          </w:tcPr>
          <w:p w14:paraId="1C965EBF" w14:textId="194C2C3F" w:rsidR="00EB6965" w:rsidRPr="00FA0B5E" w:rsidDel="000F589D" w:rsidRDefault="00AA7ADE" w:rsidP="00EB6965">
            <w:pPr>
              <w:pStyle w:val="Names"/>
            </w:pPr>
            <w:r>
              <w:t>*</w:t>
            </w:r>
          </w:p>
        </w:tc>
        <w:tc>
          <w:tcPr>
            <w:tcW w:w="1998" w:type="dxa"/>
            <w:vAlign w:val="bottom"/>
          </w:tcPr>
          <w:p w14:paraId="4FBD94D9" w14:textId="07408962" w:rsidR="00EB6965" w:rsidRPr="00120AC5" w:rsidDel="000F589D" w:rsidRDefault="00EB6965" w:rsidP="00EB6965">
            <w:pPr>
              <w:pStyle w:val="Names"/>
              <w:rPr>
                <w:rFonts w:cs="Arial"/>
                <w:szCs w:val="20"/>
              </w:rPr>
            </w:pPr>
            <w:r w:rsidRPr="00120AC5">
              <w:rPr>
                <w:rFonts w:cs="Arial"/>
                <w:color w:val="000000"/>
                <w:szCs w:val="20"/>
              </w:rPr>
              <w:t>Kevin</w:t>
            </w:r>
          </w:p>
        </w:tc>
        <w:tc>
          <w:tcPr>
            <w:tcW w:w="1980" w:type="dxa"/>
            <w:vAlign w:val="bottom"/>
          </w:tcPr>
          <w:p w14:paraId="370427A8" w14:textId="51E33663" w:rsidR="00EB6965" w:rsidRPr="00120AC5" w:rsidDel="000F589D" w:rsidRDefault="00EB6965" w:rsidP="00EB6965">
            <w:pPr>
              <w:pStyle w:val="Names"/>
              <w:rPr>
                <w:rFonts w:cs="Arial"/>
                <w:szCs w:val="20"/>
              </w:rPr>
            </w:pPr>
            <w:r w:rsidRPr="00120AC5">
              <w:rPr>
                <w:rFonts w:cs="Arial"/>
                <w:color w:val="000000"/>
                <w:szCs w:val="20"/>
              </w:rPr>
              <w:t>Dowling</w:t>
            </w:r>
          </w:p>
        </w:tc>
        <w:tc>
          <w:tcPr>
            <w:tcW w:w="3870" w:type="dxa"/>
            <w:vAlign w:val="bottom"/>
          </w:tcPr>
          <w:p w14:paraId="35721985" w14:textId="14AA603D" w:rsidR="00EB6965" w:rsidRPr="00120AC5" w:rsidDel="000F589D" w:rsidRDefault="00EB6965" w:rsidP="00EB6965">
            <w:pPr>
              <w:pStyle w:val="Names"/>
              <w:rPr>
                <w:rFonts w:cs="Arial"/>
                <w:szCs w:val="20"/>
              </w:rPr>
            </w:pPr>
            <w:r w:rsidRPr="00120AC5">
              <w:rPr>
                <w:rFonts w:cs="Arial"/>
                <w:color w:val="000000"/>
                <w:szCs w:val="20"/>
              </w:rPr>
              <w:t xml:space="preserve">Spirit </w:t>
            </w:r>
            <w:proofErr w:type="spellStart"/>
            <w:r w:rsidRPr="00120AC5">
              <w:rPr>
                <w:rFonts w:cs="Arial"/>
                <w:color w:val="000000"/>
                <w:szCs w:val="20"/>
              </w:rPr>
              <w:t>AeroSystems</w:t>
            </w:r>
            <w:proofErr w:type="spellEnd"/>
          </w:p>
        </w:tc>
        <w:tc>
          <w:tcPr>
            <w:tcW w:w="2160" w:type="dxa"/>
          </w:tcPr>
          <w:p w14:paraId="7549D3B6" w14:textId="77777777" w:rsidR="00EB6965" w:rsidDel="000F589D" w:rsidRDefault="00EB6965" w:rsidP="00EB6965">
            <w:pPr>
              <w:pStyle w:val="Names"/>
            </w:pPr>
          </w:p>
        </w:tc>
      </w:tr>
      <w:tr w:rsidR="0043025C" w:rsidRPr="00FA0B5E" w14:paraId="0726A304" w14:textId="77777777" w:rsidTr="0007258F">
        <w:tc>
          <w:tcPr>
            <w:tcW w:w="295" w:type="dxa"/>
          </w:tcPr>
          <w:p w14:paraId="27DA8319" w14:textId="0BCFBA97" w:rsidR="0043025C" w:rsidRDefault="0043173B" w:rsidP="0043025C">
            <w:pPr>
              <w:pStyle w:val="Names"/>
            </w:pPr>
            <w:r>
              <w:t>*</w:t>
            </w:r>
          </w:p>
        </w:tc>
        <w:tc>
          <w:tcPr>
            <w:tcW w:w="1998" w:type="dxa"/>
            <w:vAlign w:val="center"/>
          </w:tcPr>
          <w:p w14:paraId="04E4274F" w14:textId="172E4984" w:rsidR="0043025C" w:rsidRPr="00120AC5" w:rsidRDefault="0043025C" w:rsidP="0043025C">
            <w:pPr>
              <w:pStyle w:val="Names"/>
              <w:rPr>
                <w:rFonts w:cs="Arial"/>
                <w:color w:val="000000"/>
                <w:szCs w:val="20"/>
              </w:rPr>
            </w:pPr>
            <w:r>
              <w:rPr>
                <w:rFonts w:cs="Arial"/>
                <w:color w:val="000000"/>
                <w:szCs w:val="20"/>
              </w:rPr>
              <w:t>Patrick</w:t>
            </w:r>
          </w:p>
        </w:tc>
        <w:tc>
          <w:tcPr>
            <w:tcW w:w="1980" w:type="dxa"/>
            <w:vAlign w:val="center"/>
          </w:tcPr>
          <w:p w14:paraId="3FC4B147" w14:textId="65C70EAA" w:rsidR="0043025C" w:rsidRPr="00120AC5" w:rsidRDefault="0043025C" w:rsidP="0043025C">
            <w:pPr>
              <w:pStyle w:val="Names"/>
              <w:rPr>
                <w:rFonts w:cs="Arial"/>
                <w:color w:val="000000"/>
                <w:szCs w:val="20"/>
              </w:rPr>
            </w:pPr>
            <w:r>
              <w:rPr>
                <w:rFonts w:cs="Arial"/>
                <w:color w:val="000000"/>
                <w:szCs w:val="20"/>
              </w:rPr>
              <w:t>Dunleavy</w:t>
            </w:r>
          </w:p>
        </w:tc>
        <w:tc>
          <w:tcPr>
            <w:tcW w:w="3870" w:type="dxa"/>
            <w:vAlign w:val="bottom"/>
          </w:tcPr>
          <w:p w14:paraId="77D1D7BE" w14:textId="220FACC3" w:rsidR="0043025C" w:rsidRPr="0043025C" w:rsidRDefault="0043025C" w:rsidP="0043025C">
            <w:pPr>
              <w:rPr>
                <w:rFonts w:cs="Arial"/>
                <w:szCs w:val="20"/>
              </w:rPr>
            </w:pPr>
            <w:r>
              <w:rPr>
                <w:rFonts w:cs="Arial"/>
                <w:szCs w:val="20"/>
              </w:rPr>
              <w:t>SAFRAN</w:t>
            </w:r>
          </w:p>
        </w:tc>
        <w:tc>
          <w:tcPr>
            <w:tcW w:w="2160" w:type="dxa"/>
          </w:tcPr>
          <w:p w14:paraId="484E83E4" w14:textId="77777777" w:rsidR="0043025C" w:rsidDel="000F589D" w:rsidRDefault="0043025C" w:rsidP="0043025C">
            <w:pPr>
              <w:pStyle w:val="Names"/>
            </w:pPr>
          </w:p>
        </w:tc>
      </w:tr>
      <w:tr w:rsidR="0043025C" w:rsidRPr="00FA0B5E" w14:paraId="775D325B" w14:textId="77777777" w:rsidTr="0007258F">
        <w:tc>
          <w:tcPr>
            <w:tcW w:w="295" w:type="dxa"/>
          </w:tcPr>
          <w:p w14:paraId="3B433190" w14:textId="14993CB3" w:rsidR="0043025C" w:rsidRDefault="0043173B" w:rsidP="0043025C">
            <w:pPr>
              <w:pStyle w:val="Names"/>
            </w:pPr>
            <w:r>
              <w:t>*</w:t>
            </w:r>
          </w:p>
        </w:tc>
        <w:tc>
          <w:tcPr>
            <w:tcW w:w="1998" w:type="dxa"/>
            <w:vAlign w:val="center"/>
          </w:tcPr>
          <w:p w14:paraId="1BD13EFA" w14:textId="7162277A" w:rsidR="0043025C" w:rsidRDefault="0043025C" w:rsidP="0043025C">
            <w:pPr>
              <w:pStyle w:val="Names"/>
              <w:rPr>
                <w:rFonts w:cs="Arial"/>
                <w:color w:val="000000"/>
                <w:szCs w:val="20"/>
              </w:rPr>
            </w:pPr>
            <w:r>
              <w:rPr>
                <w:rFonts w:cs="Arial"/>
                <w:color w:val="000000"/>
                <w:szCs w:val="20"/>
              </w:rPr>
              <w:t>Javier</w:t>
            </w:r>
          </w:p>
        </w:tc>
        <w:tc>
          <w:tcPr>
            <w:tcW w:w="1980" w:type="dxa"/>
            <w:vAlign w:val="center"/>
          </w:tcPr>
          <w:p w14:paraId="4569B23F" w14:textId="5D91765E" w:rsidR="0043025C" w:rsidRDefault="0043025C" w:rsidP="0043025C">
            <w:pPr>
              <w:pStyle w:val="Names"/>
              <w:rPr>
                <w:rFonts w:cs="Arial"/>
                <w:color w:val="000000"/>
                <w:szCs w:val="20"/>
              </w:rPr>
            </w:pPr>
            <w:r>
              <w:rPr>
                <w:rFonts w:cs="Arial"/>
                <w:color w:val="000000"/>
                <w:szCs w:val="20"/>
              </w:rPr>
              <w:t>Garcia-</w:t>
            </w:r>
            <w:proofErr w:type="spellStart"/>
            <w:r>
              <w:rPr>
                <w:rFonts w:cs="Arial"/>
                <w:color w:val="000000"/>
                <w:szCs w:val="20"/>
              </w:rPr>
              <w:t>Baeza</w:t>
            </w:r>
            <w:proofErr w:type="spellEnd"/>
          </w:p>
        </w:tc>
        <w:tc>
          <w:tcPr>
            <w:tcW w:w="3870" w:type="dxa"/>
            <w:vAlign w:val="bottom"/>
          </w:tcPr>
          <w:p w14:paraId="02E7E1EC" w14:textId="10339658" w:rsidR="0043025C" w:rsidRDefault="0043025C" w:rsidP="0043025C">
            <w:pPr>
              <w:rPr>
                <w:rFonts w:cs="Arial"/>
                <w:szCs w:val="20"/>
              </w:rPr>
            </w:pPr>
            <w:r>
              <w:rPr>
                <w:rFonts w:cs="Arial"/>
                <w:szCs w:val="20"/>
              </w:rPr>
              <w:t>AIRBUS</w:t>
            </w:r>
          </w:p>
        </w:tc>
        <w:tc>
          <w:tcPr>
            <w:tcW w:w="2160" w:type="dxa"/>
          </w:tcPr>
          <w:p w14:paraId="14D2D5B5" w14:textId="77777777" w:rsidR="0043025C" w:rsidDel="000F589D" w:rsidRDefault="0043025C" w:rsidP="0043025C">
            <w:pPr>
              <w:pStyle w:val="Names"/>
            </w:pPr>
          </w:p>
        </w:tc>
      </w:tr>
      <w:tr w:rsidR="00EB6965" w:rsidRPr="00FA0B5E" w14:paraId="29D8CE7D" w14:textId="77777777" w:rsidTr="00120AC5">
        <w:tc>
          <w:tcPr>
            <w:tcW w:w="295" w:type="dxa"/>
          </w:tcPr>
          <w:p w14:paraId="55202DC8" w14:textId="718BE64D" w:rsidR="00EB6965" w:rsidRPr="00FA0B5E" w:rsidDel="000F589D" w:rsidRDefault="00AA7ADE" w:rsidP="00EB6965">
            <w:pPr>
              <w:pStyle w:val="Names"/>
            </w:pPr>
            <w:r>
              <w:t>*</w:t>
            </w:r>
          </w:p>
        </w:tc>
        <w:tc>
          <w:tcPr>
            <w:tcW w:w="1998" w:type="dxa"/>
            <w:vAlign w:val="bottom"/>
          </w:tcPr>
          <w:p w14:paraId="4E892ECB" w14:textId="673AC9B1" w:rsidR="00EB6965" w:rsidRPr="00120AC5" w:rsidDel="000F589D" w:rsidRDefault="00EB6965" w:rsidP="00EB6965">
            <w:pPr>
              <w:pStyle w:val="Names"/>
              <w:rPr>
                <w:rFonts w:cs="Arial"/>
                <w:szCs w:val="20"/>
              </w:rPr>
            </w:pPr>
            <w:r w:rsidRPr="00120AC5">
              <w:rPr>
                <w:rFonts w:cs="Arial"/>
                <w:color w:val="000000"/>
                <w:szCs w:val="20"/>
              </w:rPr>
              <w:t>Brett</w:t>
            </w:r>
          </w:p>
        </w:tc>
        <w:tc>
          <w:tcPr>
            <w:tcW w:w="1980" w:type="dxa"/>
            <w:vAlign w:val="bottom"/>
          </w:tcPr>
          <w:p w14:paraId="7FD4F31D" w14:textId="55587AB8" w:rsidR="00EB6965" w:rsidRPr="00120AC5" w:rsidDel="000F589D" w:rsidRDefault="00EB6965" w:rsidP="00EB6965">
            <w:pPr>
              <w:pStyle w:val="Names"/>
              <w:rPr>
                <w:rFonts w:cs="Arial"/>
                <w:szCs w:val="20"/>
              </w:rPr>
            </w:pPr>
            <w:r w:rsidRPr="00120AC5">
              <w:rPr>
                <w:rFonts w:cs="Arial"/>
                <w:color w:val="000000"/>
                <w:szCs w:val="20"/>
              </w:rPr>
              <w:t>Hemingway</w:t>
            </w:r>
          </w:p>
        </w:tc>
        <w:tc>
          <w:tcPr>
            <w:tcW w:w="3870" w:type="dxa"/>
            <w:vAlign w:val="bottom"/>
          </w:tcPr>
          <w:p w14:paraId="277FA9C8" w14:textId="3E68C281" w:rsidR="00EB6965" w:rsidRPr="00120AC5" w:rsidDel="000F589D" w:rsidRDefault="00EB6965" w:rsidP="00EB6965">
            <w:pPr>
              <w:pStyle w:val="Names"/>
              <w:rPr>
                <w:rFonts w:cs="Arial"/>
                <w:szCs w:val="20"/>
              </w:rPr>
            </w:pPr>
            <w:r w:rsidRPr="00120AC5">
              <w:rPr>
                <w:rFonts w:cs="Arial"/>
                <w:color w:val="000000"/>
                <w:szCs w:val="20"/>
              </w:rPr>
              <w:t>BAE SYSTEMS, MAI</w:t>
            </w:r>
          </w:p>
        </w:tc>
        <w:tc>
          <w:tcPr>
            <w:tcW w:w="2160" w:type="dxa"/>
          </w:tcPr>
          <w:p w14:paraId="67A11613" w14:textId="77777777" w:rsidR="00EB6965" w:rsidDel="000F589D" w:rsidRDefault="00EB6965" w:rsidP="00EB6965">
            <w:pPr>
              <w:pStyle w:val="Names"/>
            </w:pPr>
          </w:p>
        </w:tc>
      </w:tr>
      <w:tr w:rsidR="00EB6965" w:rsidRPr="00FA0B5E" w14:paraId="659B0F90" w14:textId="77777777" w:rsidTr="00120AC5">
        <w:tc>
          <w:tcPr>
            <w:tcW w:w="295" w:type="dxa"/>
          </w:tcPr>
          <w:p w14:paraId="72134886" w14:textId="77777777" w:rsidR="00EB6965" w:rsidRPr="00FA0B5E" w:rsidDel="000F589D" w:rsidRDefault="00EB6965" w:rsidP="00EB6965">
            <w:pPr>
              <w:pStyle w:val="Names"/>
            </w:pPr>
          </w:p>
        </w:tc>
        <w:tc>
          <w:tcPr>
            <w:tcW w:w="1998" w:type="dxa"/>
            <w:vAlign w:val="bottom"/>
          </w:tcPr>
          <w:p w14:paraId="68D22833" w14:textId="53FAAAA6" w:rsidR="00EB6965" w:rsidRPr="00120AC5" w:rsidDel="000F589D" w:rsidRDefault="00EB6965" w:rsidP="00EB6965">
            <w:pPr>
              <w:pStyle w:val="Names"/>
              <w:rPr>
                <w:rFonts w:cs="Arial"/>
                <w:szCs w:val="20"/>
              </w:rPr>
            </w:pPr>
            <w:r w:rsidRPr="00120AC5">
              <w:rPr>
                <w:rFonts w:cs="Arial"/>
                <w:color w:val="000000"/>
                <w:szCs w:val="20"/>
              </w:rPr>
              <w:t>John</w:t>
            </w:r>
          </w:p>
        </w:tc>
        <w:tc>
          <w:tcPr>
            <w:tcW w:w="1980" w:type="dxa"/>
            <w:vAlign w:val="bottom"/>
          </w:tcPr>
          <w:p w14:paraId="615D1F8A" w14:textId="52718FB3" w:rsidR="00EB6965" w:rsidRPr="00120AC5" w:rsidDel="000F589D" w:rsidRDefault="00EB6965" w:rsidP="00EB6965">
            <w:pPr>
              <w:pStyle w:val="Names"/>
              <w:rPr>
                <w:rFonts w:cs="Arial"/>
                <w:szCs w:val="20"/>
              </w:rPr>
            </w:pPr>
            <w:proofErr w:type="spellStart"/>
            <w:r w:rsidRPr="00120AC5">
              <w:rPr>
                <w:rFonts w:cs="Arial"/>
                <w:color w:val="000000"/>
                <w:szCs w:val="20"/>
              </w:rPr>
              <w:t>Hrycushko</w:t>
            </w:r>
            <w:proofErr w:type="spellEnd"/>
          </w:p>
        </w:tc>
        <w:tc>
          <w:tcPr>
            <w:tcW w:w="3870" w:type="dxa"/>
            <w:vAlign w:val="bottom"/>
          </w:tcPr>
          <w:p w14:paraId="4C8FEA5E" w14:textId="69A2A75B" w:rsidR="00EB6965" w:rsidRPr="00120AC5" w:rsidDel="000F589D" w:rsidRDefault="00EB6965" w:rsidP="00EB6965">
            <w:pPr>
              <w:pStyle w:val="Names"/>
              <w:rPr>
                <w:rFonts w:cs="Arial"/>
                <w:szCs w:val="20"/>
              </w:rPr>
            </w:pPr>
            <w:r w:rsidRPr="00120AC5">
              <w:rPr>
                <w:rFonts w:cs="Arial"/>
                <w:color w:val="000000"/>
                <w:szCs w:val="20"/>
              </w:rPr>
              <w:t>Bell Helicopter</w:t>
            </w:r>
          </w:p>
        </w:tc>
        <w:tc>
          <w:tcPr>
            <w:tcW w:w="2160" w:type="dxa"/>
          </w:tcPr>
          <w:p w14:paraId="481EEDF1" w14:textId="77777777" w:rsidR="00EB6965" w:rsidDel="000F589D" w:rsidRDefault="00EB6965" w:rsidP="00EB6965">
            <w:pPr>
              <w:pStyle w:val="Names"/>
            </w:pPr>
          </w:p>
        </w:tc>
      </w:tr>
      <w:tr w:rsidR="003045FB" w:rsidRPr="00FA0B5E" w14:paraId="46267565" w14:textId="77777777" w:rsidTr="00120AC5">
        <w:tc>
          <w:tcPr>
            <w:tcW w:w="295" w:type="dxa"/>
          </w:tcPr>
          <w:p w14:paraId="756AAEAA" w14:textId="39B91A80" w:rsidR="003045FB" w:rsidRPr="00FA0B5E" w:rsidDel="000F589D" w:rsidRDefault="0043173B" w:rsidP="00EB6965">
            <w:pPr>
              <w:pStyle w:val="Names"/>
            </w:pPr>
            <w:r>
              <w:t>*</w:t>
            </w:r>
          </w:p>
        </w:tc>
        <w:tc>
          <w:tcPr>
            <w:tcW w:w="1998" w:type="dxa"/>
            <w:vAlign w:val="bottom"/>
          </w:tcPr>
          <w:p w14:paraId="18BB9E48" w14:textId="4038E570" w:rsidR="003045FB" w:rsidRPr="00120AC5" w:rsidRDefault="003045FB" w:rsidP="00EB6965">
            <w:pPr>
              <w:pStyle w:val="Names"/>
              <w:rPr>
                <w:rFonts w:cs="Arial"/>
                <w:color w:val="000000"/>
                <w:szCs w:val="20"/>
              </w:rPr>
            </w:pPr>
            <w:r>
              <w:rPr>
                <w:rFonts w:cs="Arial"/>
                <w:color w:val="000000"/>
                <w:szCs w:val="20"/>
              </w:rPr>
              <w:t>John</w:t>
            </w:r>
          </w:p>
        </w:tc>
        <w:tc>
          <w:tcPr>
            <w:tcW w:w="1980" w:type="dxa"/>
            <w:vAlign w:val="bottom"/>
          </w:tcPr>
          <w:p w14:paraId="70B3E0A2" w14:textId="770EF1AB" w:rsidR="003045FB" w:rsidRPr="00120AC5" w:rsidRDefault="003045FB" w:rsidP="00EB6965">
            <w:pPr>
              <w:pStyle w:val="Names"/>
              <w:rPr>
                <w:rFonts w:cs="Arial"/>
                <w:color w:val="000000"/>
                <w:szCs w:val="20"/>
              </w:rPr>
            </w:pPr>
            <w:r>
              <w:rPr>
                <w:rFonts w:cs="Arial"/>
                <w:color w:val="000000"/>
                <w:szCs w:val="20"/>
              </w:rPr>
              <w:t>Key</w:t>
            </w:r>
          </w:p>
        </w:tc>
        <w:tc>
          <w:tcPr>
            <w:tcW w:w="3870" w:type="dxa"/>
            <w:vAlign w:val="bottom"/>
          </w:tcPr>
          <w:p w14:paraId="3FBD94B2" w14:textId="7CEC10ED" w:rsidR="003045FB" w:rsidRPr="00120AC5" w:rsidRDefault="003045FB" w:rsidP="00EB6965">
            <w:pPr>
              <w:pStyle w:val="Names"/>
              <w:rPr>
                <w:rFonts w:cs="Arial"/>
                <w:color w:val="000000"/>
                <w:szCs w:val="20"/>
              </w:rPr>
            </w:pPr>
            <w:r>
              <w:rPr>
                <w:rFonts w:cs="Arial"/>
                <w:color w:val="000000"/>
                <w:szCs w:val="20"/>
              </w:rPr>
              <w:t>Bell Helicopter</w:t>
            </w:r>
          </w:p>
        </w:tc>
        <w:tc>
          <w:tcPr>
            <w:tcW w:w="2160" w:type="dxa"/>
          </w:tcPr>
          <w:p w14:paraId="66FE5597" w14:textId="4079F71B" w:rsidR="003045FB" w:rsidDel="000F589D" w:rsidRDefault="003045FB" w:rsidP="00EB6965">
            <w:pPr>
              <w:pStyle w:val="Names"/>
            </w:pPr>
            <w:r>
              <w:t>Secretary</w:t>
            </w:r>
          </w:p>
        </w:tc>
      </w:tr>
      <w:tr w:rsidR="00EB6965" w:rsidRPr="00FA0B5E" w14:paraId="43646F84" w14:textId="77777777" w:rsidTr="00120AC5">
        <w:tc>
          <w:tcPr>
            <w:tcW w:w="295" w:type="dxa"/>
          </w:tcPr>
          <w:p w14:paraId="7F58A04F" w14:textId="0E71465D" w:rsidR="00EB6965" w:rsidRPr="00FA0B5E" w:rsidDel="000F589D" w:rsidRDefault="00AA7ADE" w:rsidP="00EB6965">
            <w:pPr>
              <w:pStyle w:val="Names"/>
            </w:pPr>
            <w:r>
              <w:t>*</w:t>
            </w:r>
          </w:p>
        </w:tc>
        <w:tc>
          <w:tcPr>
            <w:tcW w:w="1998" w:type="dxa"/>
            <w:vAlign w:val="bottom"/>
          </w:tcPr>
          <w:p w14:paraId="060AF375" w14:textId="1FFB4C64" w:rsidR="00EB6965" w:rsidRPr="00120AC5" w:rsidDel="000F589D" w:rsidRDefault="00EB6965" w:rsidP="00EB6965">
            <w:pPr>
              <w:pStyle w:val="Names"/>
              <w:rPr>
                <w:rFonts w:cs="Arial"/>
                <w:szCs w:val="20"/>
              </w:rPr>
            </w:pPr>
            <w:r w:rsidRPr="00120AC5">
              <w:rPr>
                <w:rFonts w:cs="Arial"/>
                <w:color w:val="000000"/>
                <w:szCs w:val="20"/>
              </w:rPr>
              <w:t>Ronald</w:t>
            </w:r>
          </w:p>
        </w:tc>
        <w:tc>
          <w:tcPr>
            <w:tcW w:w="1980" w:type="dxa"/>
            <w:vAlign w:val="bottom"/>
          </w:tcPr>
          <w:p w14:paraId="6D2A939C" w14:textId="06AE5540" w:rsidR="00EB6965" w:rsidRPr="00120AC5" w:rsidDel="000F589D" w:rsidRDefault="00EB6965" w:rsidP="00EB6965">
            <w:pPr>
              <w:pStyle w:val="Names"/>
              <w:rPr>
                <w:rFonts w:cs="Arial"/>
                <w:szCs w:val="20"/>
              </w:rPr>
            </w:pPr>
            <w:r w:rsidRPr="00120AC5">
              <w:rPr>
                <w:rFonts w:cs="Arial"/>
                <w:color w:val="000000"/>
                <w:szCs w:val="20"/>
              </w:rPr>
              <w:t>Kramer</w:t>
            </w:r>
          </w:p>
        </w:tc>
        <w:tc>
          <w:tcPr>
            <w:tcW w:w="3870" w:type="dxa"/>
            <w:vAlign w:val="bottom"/>
          </w:tcPr>
          <w:p w14:paraId="156DCC26" w14:textId="1CFE4F30" w:rsidR="00EB6965" w:rsidRPr="00120AC5" w:rsidDel="000F589D" w:rsidRDefault="00EB6965" w:rsidP="00EB6965">
            <w:pPr>
              <w:pStyle w:val="Names"/>
              <w:rPr>
                <w:rFonts w:cs="Arial"/>
                <w:szCs w:val="20"/>
              </w:rPr>
            </w:pPr>
            <w:r w:rsidRPr="00120AC5">
              <w:rPr>
                <w:rFonts w:cs="Arial"/>
                <w:color w:val="000000"/>
                <w:szCs w:val="20"/>
              </w:rPr>
              <w:t xml:space="preserve">Gulfstream Aerospace </w:t>
            </w:r>
            <w:r w:rsidR="00C61F25">
              <w:rPr>
                <w:rFonts w:cs="Arial"/>
                <w:color w:val="000000"/>
                <w:szCs w:val="20"/>
              </w:rPr>
              <w:t>Corp.</w:t>
            </w:r>
          </w:p>
        </w:tc>
        <w:tc>
          <w:tcPr>
            <w:tcW w:w="2160" w:type="dxa"/>
          </w:tcPr>
          <w:p w14:paraId="303D86AD" w14:textId="77777777" w:rsidR="00EB6965" w:rsidDel="000F589D" w:rsidRDefault="00EB6965" w:rsidP="00EB6965">
            <w:pPr>
              <w:pStyle w:val="Names"/>
            </w:pPr>
          </w:p>
        </w:tc>
      </w:tr>
      <w:tr w:rsidR="0043025C" w:rsidRPr="00FA0B5E" w14:paraId="748197E0" w14:textId="77777777" w:rsidTr="00085AC4">
        <w:tc>
          <w:tcPr>
            <w:tcW w:w="295" w:type="dxa"/>
          </w:tcPr>
          <w:p w14:paraId="419BCD17" w14:textId="77777777" w:rsidR="0043025C" w:rsidRDefault="0043025C" w:rsidP="0043025C">
            <w:pPr>
              <w:pStyle w:val="Names"/>
            </w:pPr>
          </w:p>
        </w:tc>
        <w:tc>
          <w:tcPr>
            <w:tcW w:w="1998" w:type="dxa"/>
            <w:vAlign w:val="center"/>
          </w:tcPr>
          <w:p w14:paraId="1117D1DC" w14:textId="5C765FAB" w:rsidR="0043025C" w:rsidRPr="00120AC5" w:rsidRDefault="0043025C" w:rsidP="0043025C">
            <w:pPr>
              <w:pStyle w:val="Names"/>
              <w:rPr>
                <w:rFonts w:cs="Arial"/>
                <w:color w:val="000000"/>
                <w:szCs w:val="20"/>
              </w:rPr>
            </w:pPr>
            <w:r>
              <w:rPr>
                <w:rFonts w:cs="Arial"/>
                <w:color w:val="000000"/>
                <w:szCs w:val="20"/>
              </w:rPr>
              <w:t>Slade</w:t>
            </w:r>
          </w:p>
        </w:tc>
        <w:tc>
          <w:tcPr>
            <w:tcW w:w="1980" w:type="dxa"/>
            <w:vAlign w:val="center"/>
          </w:tcPr>
          <w:p w14:paraId="59DAAAFB" w14:textId="444115B0" w:rsidR="0043025C" w:rsidRPr="00120AC5" w:rsidRDefault="0043025C" w:rsidP="0043025C">
            <w:pPr>
              <w:pStyle w:val="Names"/>
              <w:rPr>
                <w:rFonts w:cs="Arial"/>
                <w:color w:val="000000"/>
                <w:szCs w:val="20"/>
              </w:rPr>
            </w:pPr>
            <w:r>
              <w:rPr>
                <w:rFonts w:cs="Arial"/>
                <w:color w:val="000000"/>
                <w:szCs w:val="20"/>
              </w:rPr>
              <w:t>Knightly</w:t>
            </w:r>
          </w:p>
        </w:tc>
        <w:tc>
          <w:tcPr>
            <w:tcW w:w="3870" w:type="dxa"/>
            <w:vAlign w:val="bottom"/>
          </w:tcPr>
          <w:p w14:paraId="34DE32A8" w14:textId="5404E1BB" w:rsidR="0043025C" w:rsidRPr="0043025C" w:rsidRDefault="0043025C" w:rsidP="0043025C">
            <w:pPr>
              <w:rPr>
                <w:rFonts w:cs="Arial"/>
                <w:szCs w:val="20"/>
              </w:rPr>
            </w:pPr>
            <w:r>
              <w:rPr>
                <w:rFonts w:cs="Arial"/>
                <w:szCs w:val="20"/>
              </w:rPr>
              <w:t>US Air Force</w:t>
            </w:r>
          </w:p>
        </w:tc>
        <w:tc>
          <w:tcPr>
            <w:tcW w:w="2160" w:type="dxa"/>
          </w:tcPr>
          <w:p w14:paraId="4B4A17D8" w14:textId="77777777" w:rsidR="0043025C" w:rsidDel="000F589D" w:rsidRDefault="0043025C" w:rsidP="0043025C">
            <w:pPr>
              <w:pStyle w:val="Names"/>
            </w:pPr>
          </w:p>
        </w:tc>
      </w:tr>
      <w:tr w:rsidR="00EB6965" w:rsidRPr="00FA0B5E" w14:paraId="1989C426" w14:textId="77777777" w:rsidTr="00120AC5">
        <w:tc>
          <w:tcPr>
            <w:tcW w:w="295" w:type="dxa"/>
          </w:tcPr>
          <w:p w14:paraId="1249A2C7" w14:textId="1A4A3A37" w:rsidR="00EB6965" w:rsidRPr="00FA0B5E" w:rsidDel="000F589D" w:rsidRDefault="00AA7ADE" w:rsidP="00EB6965">
            <w:pPr>
              <w:pStyle w:val="Names"/>
            </w:pPr>
            <w:r>
              <w:t>*</w:t>
            </w:r>
          </w:p>
        </w:tc>
        <w:tc>
          <w:tcPr>
            <w:tcW w:w="1998" w:type="dxa"/>
            <w:vAlign w:val="bottom"/>
          </w:tcPr>
          <w:p w14:paraId="2DF67427" w14:textId="1DFF45D8" w:rsidR="00EB6965" w:rsidRPr="00120AC5" w:rsidDel="000F589D" w:rsidRDefault="00EB6965" w:rsidP="00EB6965">
            <w:pPr>
              <w:pStyle w:val="Names"/>
              <w:rPr>
                <w:rFonts w:cs="Arial"/>
                <w:szCs w:val="20"/>
              </w:rPr>
            </w:pPr>
            <w:r w:rsidRPr="00120AC5">
              <w:rPr>
                <w:rFonts w:cs="Arial"/>
                <w:color w:val="000000"/>
                <w:szCs w:val="20"/>
              </w:rPr>
              <w:t>Lance</w:t>
            </w:r>
          </w:p>
        </w:tc>
        <w:tc>
          <w:tcPr>
            <w:tcW w:w="1980" w:type="dxa"/>
            <w:vAlign w:val="bottom"/>
          </w:tcPr>
          <w:p w14:paraId="62D2CE10" w14:textId="6527202C" w:rsidR="00EB6965" w:rsidRPr="00120AC5" w:rsidDel="000F589D" w:rsidRDefault="00EB6965" w:rsidP="00EB6965">
            <w:pPr>
              <w:pStyle w:val="Names"/>
              <w:rPr>
                <w:rFonts w:cs="Arial"/>
                <w:szCs w:val="20"/>
              </w:rPr>
            </w:pPr>
            <w:proofErr w:type="spellStart"/>
            <w:r w:rsidRPr="00120AC5">
              <w:rPr>
                <w:rFonts w:cs="Arial"/>
                <w:color w:val="000000"/>
                <w:szCs w:val="20"/>
              </w:rPr>
              <w:t>Loeks</w:t>
            </w:r>
            <w:proofErr w:type="spellEnd"/>
          </w:p>
        </w:tc>
        <w:tc>
          <w:tcPr>
            <w:tcW w:w="3870" w:type="dxa"/>
            <w:vAlign w:val="bottom"/>
          </w:tcPr>
          <w:p w14:paraId="4C382A1B" w14:textId="290A145F" w:rsidR="00EB6965" w:rsidRPr="00120AC5" w:rsidDel="000F589D" w:rsidRDefault="00EB6965" w:rsidP="00EB6965">
            <w:pPr>
              <w:pStyle w:val="Names"/>
              <w:rPr>
                <w:rFonts w:cs="Arial"/>
                <w:szCs w:val="20"/>
              </w:rPr>
            </w:pPr>
            <w:r w:rsidRPr="00120AC5">
              <w:rPr>
                <w:rFonts w:cs="Arial"/>
                <w:color w:val="000000"/>
                <w:szCs w:val="20"/>
              </w:rPr>
              <w:t xml:space="preserve">The Boeing Company </w:t>
            </w:r>
          </w:p>
        </w:tc>
        <w:tc>
          <w:tcPr>
            <w:tcW w:w="2160" w:type="dxa"/>
          </w:tcPr>
          <w:p w14:paraId="21B43609" w14:textId="77777777" w:rsidR="00EB6965" w:rsidDel="000F589D" w:rsidRDefault="00EB6965" w:rsidP="00EB6965">
            <w:pPr>
              <w:pStyle w:val="Names"/>
            </w:pPr>
          </w:p>
        </w:tc>
      </w:tr>
      <w:tr w:rsidR="00EB6965" w:rsidRPr="00FA0B5E" w14:paraId="0FC28CB1" w14:textId="77777777" w:rsidTr="00120AC5">
        <w:tc>
          <w:tcPr>
            <w:tcW w:w="295" w:type="dxa"/>
          </w:tcPr>
          <w:p w14:paraId="6ABB18FF" w14:textId="5A37D1A6" w:rsidR="00EB6965" w:rsidRPr="00FA0B5E" w:rsidDel="000F589D" w:rsidRDefault="00AA7ADE" w:rsidP="00EB6965">
            <w:pPr>
              <w:pStyle w:val="Names"/>
            </w:pPr>
            <w:r>
              <w:t>*</w:t>
            </w:r>
          </w:p>
        </w:tc>
        <w:tc>
          <w:tcPr>
            <w:tcW w:w="1998" w:type="dxa"/>
            <w:vAlign w:val="bottom"/>
          </w:tcPr>
          <w:p w14:paraId="26BAF0CA" w14:textId="02BC58EE" w:rsidR="00EB6965" w:rsidRPr="00120AC5" w:rsidDel="000F589D" w:rsidRDefault="00EB6965" w:rsidP="00EB6965">
            <w:pPr>
              <w:pStyle w:val="Names"/>
              <w:rPr>
                <w:rFonts w:cs="Arial"/>
                <w:szCs w:val="20"/>
              </w:rPr>
            </w:pPr>
            <w:r w:rsidRPr="00120AC5">
              <w:rPr>
                <w:rFonts w:cs="Arial"/>
                <w:color w:val="000000"/>
                <w:szCs w:val="20"/>
              </w:rPr>
              <w:t>Andreas</w:t>
            </w:r>
          </w:p>
        </w:tc>
        <w:tc>
          <w:tcPr>
            <w:tcW w:w="1980" w:type="dxa"/>
            <w:vAlign w:val="bottom"/>
          </w:tcPr>
          <w:p w14:paraId="6CB43C6A" w14:textId="0EAC62D4" w:rsidR="00EB6965" w:rsidRPr="00120AC5" w:rsidDel="000F589D" w:rsidRDefault="00EB6965" w:rsidP="00EB6965">
            <w:pPr>
              <w:pStyle w:val="Names"/>
              <w:rPr>
                <w:rFonts w:cs="Arial"/>
                <w:szCs w:val="20"/>
              </w:rPr>
            </w:pPr>
            <w:r w:rsidRPr="00120AC5">
              <w:rPr>
                <w:rFonts w:cs="Arial"/>
                <w:color w:val="000000"/>
                <w:szCs w:val="20"/>
              </w:rPr>
              <w:t>Mastorakis</w:t>
            </w:r>
          </w:p>
        </w:tc>
        <w:tc>
          <w:tcPr>
            <w:tcW w:w="3870" w:type="dxa"/>
            <w:vAlign w:val="bottom"/>
          </w:tcPr>
          <w:p w14:paraId="597E8FD7" w14:textId="0658139F" w:rsidR="00EB6965" w:rsidRPr="00120AC5" w:rsidDel="000F589D" w:rsidRDefault="00EB6965" w:rsidP="00EB6965">
            <w:pPr>
              <w:pStyle w:val="Names"/>
              <w:rPr>
                <w:rFonts w:cs="Arial"/>
                <w:szCs w:val="20"/>
              </w:rPr>
            </w:pPr>
            <w:r w:rsidRPr="00120AC5">
              <w:rPr>
                <w:rFonts w:cs="Arial"/>
                <w:color w:val="000000"/>
                <w:szCs w:val="20"/>
              </w:rPr>
              <w:t>GE Aviation</w:t>
            </w:r>
          </w:p>
        </w:tc>
        <w:tc>
          <w:tcPr>
            <w:tcW w:w="2160" w:type="dxa"/>
          </w:tcPr>
          <w:p w14:paraId="67610325" w14:textId="77777777" w:rsidR="00EB6965" w:rsidDel="000F589D" w:rsidRDefault="00EB6965" w:rsidP="00EB6965">
            <w:pPr>
              <w:pStyle w:val="Names"/>
            </w:pPr>
          </w:p>
        </w:tc>
      </w:tr>
      <w:tr w:rsidR="00EB6965" w:rsidRPr="00FA0B5E" w14:paraId="1CF34272" w14:textId="77777777" w:rsidTr="00120AC5">
        <w:tc>
          <w:tcPr>
            <w:tcW w:w="295" w:type="dxa"/>
          </w:tcPr>
          <w:p w14:paraId="76F40D1A" w14:textId="2CA814D7" w:rsidR="00EB6965" w:rsidRPr="00FA0B5E" w:rsidDel="000F589D" w:rsidRDefault="00AA7ADE" w:rsidP="00EB6965">
            <w:pPr>
              <w:pStyle w:val="Names"/>
            </w:pPr>
            <w:r>
              <w:t>*</w:t>
            </w:r>
          </w:p>
        </w:tc>
        <w:tc>
          <w:tcPr>
            <w:tcW w:w="1998" w:type="dxa"/>
            <w:vAlign w:val="bottom"/>
          </w:tcPr>
          <w:p w14:paraId="0BA7857A" w14:textId="7BF57281" w:rsidR="00EB6965" w:rsidRPr="00120AC5" w:rsidDel="000F589D" w:rsidRDefault="00EB6965" w:rsidP="00EB6965">
            <w:pPr>
              <w:pStyle w:val="Names"/>
              <w:rPr>
                <w:rFonts w:cs="Arial"/>
                <w:szCs w:val="20"/>
              </w:rPr>
            </w:pPr>
            <w:r w:rsidRPr="00120AC5">
              <w:rPr>
                <w:rFonts w:cs="Arial"/>
                <w:color w:val="000000"/>
                <w:szCs w:val="20"/>
              </w:rPr>
              <w:t>Angelina</w:t>
            </w:r>
          </w:p>
        </w:tc>
        <w:tc>
          <w:tcPr>
            <w:tcW w:w="1980" w:type="dxa"/>
            <w:vAlign w:val="bottom"/>
          </w:tcPr>
          <w:p w14:paraId="34B84382" w14:textId="1236C477" w:rsidR="00EB6965" w:rsidRPr="00120AC5" w:rsidDel="000F589D" w:rsidRDefault="00EB6965" w:rsidP="00EB6965">
            <w:pPr>
              <w:pStyle w:val="Names"/>
              <w:rPr>
                <w:rFonts w:cs="Arial"/>
                <w:szCs w:val="20"/>
              </w:rPr>
            </w:pPr>
            <w:r w:rsidRPr="00120AC5">
              <w:rPr>
                <w:rFonts w:cs="Arial"/>
                <w:color w:val="000000"/>
                <w:szCs w:val="20"/>
              </w:rPr>
              <w:t>Mendoza</w:t>
            </w:r>
          </w:p>
        </w:tc>
        <w:tc>
          <w:tcPr>
            <w:tcW w:w="3870" w:type="dxa"/>
            <w:vAlign w:val="bottom"/>
          </w:tcPr>
          <w:p w14:paraId="1C028FD2" w14:textId="5A1BB79C" w:rsidR="00EB6965" w:rsidRPr="00120AC5" w:rsidDel="000F589D" w:rsidRDefault="00EB6965" w:rsidP="00EB6965">
            <w:pPr>
              <w:pStyle w:val="Names"/>
              <w:rPr>
                <w:rFonts w:cs="Arial"/>
                <w:szCs w:val="20"/>
              </w:rPr>
            </w:pPr>
            <w:r w:rsidRPr="00120AC5">
              <w:rPr>
                <w:rFonts w:cs="Arial"/>
                <w:color w:val="000000"/>
                <w:szCs w:val="20"/>
              </w:rPr>
              <w:t>UTC Aerospace (Goodrich)</w:t>
            </w:r>
          </w:p>
        </w:tc>
        <w:tc>
          <w:tcPr>
            <w:tcW w:w="2160" w:type="dxa"/>
          </w:tcPr>
          <w:p w14:paraId="29542A9B" w14:textId="77777777" w:rsidR="00EB6965" w:rsidDel="000F589D" w:rsidRDefault="00EB6965" w:rsidP="00EB6965">
            <w:pPr>
              <w:pStyle w:val="Names"/>
            </w:pPr>
          </w:p>
        </w:tc>
      </w:tr>
      <w:tr w:rsidR="00EB6965" w:rsidRPr="00FA0B5E" w14:paraId="7A119DA6" w14:textId="77777777" w:rsidTr="00120AC5">
        <w:tc>
          <w:tcPr>
            <w:tcW w:w="295" w:type="dxa"/>
          </w:tcPr>
          <w:p w14:paraId="1F8956FF" w14:textId="2AA50F64" w:rsidR="00EB6965" w:rsidRPr="00FA0B5E" w:rsidDel="000F589D" w:rsidRDefault="00AA7ADE" w:rsidP="00EB6965">
            <w:pPr>
              <w:pStyle w:val="Names"/>
            </w:pPr>
            <w:r>
              <w:t>*</w:t>
            </w:r>
          </w:p>
        </w:tc>
        <w:tc>
          <w:tcPr>
            <w:tcW w:w="1998" w:type="dxa"/>
            <w:vAlign w:val="bottom"/>
          </w:tcPr>
          <w:p w14:paraId="72DB3153" w14:textId="004FDC40" w:rsidR="00EB6965" w:rsidRPr="00120AC5" w:rsidDel="000F589D" w:rsidRDefault="00EB6965" w:rsidP="00EB6965">
            <w:pPr>
              <w:pStyle w:val="Names"/>
              <w:rPr>
                <w:rFonts w:cs="Arial"/>
                <w:szCs w:val="20"/>
              </w:rPr>
            </w:pPr>
            <w:r w:rsidRPr="00120AC5">
              <w:rPr>
                <w:rFonts w:cs="Arial"/>
                <w:color w:val="000000"/>
                <w:szCs w:val="20"/>
              </w:rPr>
              <w:t>Larry</w:t>
            </w:r>
          </w:p>
        </w:tc>
        <w:tc>
          <w:tcPr>
            <w:tcW w:w="1980" w:type="dxa"/>
            <w:vAlign w:val="bottom"/>
          </w:tcPr>
          <w:p w14:paraId="5E00424C" w14:textId="12C138D4" w:rsidR="00EB6965" w:rsidRPr="00120AC5" w:rsidDel="000F589D" w:rsidRDefault="00EB6965" w:rsidP="00EB6965">
            <w:pPr>
              <w:pStyle w:val="Names"/>
              <w:rPr>
                <w:rFonts w:cs="Arial"/>
                <w:szCs w:val="20"/>
              </w:rPr>
            </w:pPr>
            <w:r w:rsidRPr="00120AC5">
              <w:rPr>
                <w:rFonts w:cs="Arial"/>
                <w:color w:val="000000"/>
                <w:szCs w:val="20"/>
              </w:rPr>
              <w:t>Olsen</w:t>
            </w:r>
          </w:p>
        </w:tc>
        <w:tc>
          <w:tcPr>
            <w:tcW w:w="3870" w:type="dxa"/>
            <w:vAlign w:val="bottom"/>
          </w:tcPr>
          <w:p w14:paraId="4AFC5545" w14:textId="19ADCBA0" w:rsidR="00EB6965" w:rsidRPr="00120AC5" w:rsidDel="000F589D" w:rsidRDefault="00EB6965" w:rsidP="00EB6965">
            <w:pPr>
              <w:pStyle w:val="Names"/>
              <w:rPr>
                <w:rFonts w:cs="Arial"/>
                <w:szCs w:val="20"/>
              </w:rPr>
            </w:pPr>
            <w:r w:rsidRPr="00120AC5">
              <w:rPr>
                <w:rFonts w:cs="Arial"/>
                <w:color w:val="000000"/>
                <w:szCs w:val="20"/>
              </w:rPr>
              <w:t>Northrop Grumman</w:t>
            </w:r>
          </w:p>
        </w:tc>
        <w:tc>
          <w:tcPr>
            <w:tcW w:w="2160" w:type="dxa"/>
          </w:tcPr>
          <w:p w14:paraId="4D6014FA" w14:textId="77777777" w:rsidR="00EB6965" w:rsidDel="000F589D" w:rsidRDefault="00EB6965" w:rsidP="00EB6965">
            <w:pPr>
              <w:pStyle w:val="Names"/>
            </w:pPr>
          </w:p>
        </w:tc>
      </w:tr>
      <w:tr w:rsidR="0043025C" w:rsidRPr="00FA0B5E" w14:paraId="20D2D147" w14:textId="77777777" w:rsidTr="00F44177">
        <w:tc>
          <w:tcPr>
            <w:tcW w:w="295" w:type="dxa"/>
          </w:tcPr>
          <w:p w14:paraId="585D4DE7" w14:textId="77777777" w:rsidR="0043025C" w:rsidRDefault="0043025C" w:rsidP="0043025C">
            <w:pPr>
              <w:pStyle w:val="Names"/>
            </w:pPr>
          </w:p>
        </w:tc>
        <w:tc>
          <w:tcPr>
            <w:tcW w:w="1998" w:type="dxa"/>
            <w:vAlign w:val="center"/>
          </w:tcPr>
          <w:p w14:paraId="0E827C60" w14:textId="78665812" w:rsidR="0043025C" w:rsidRPr="00120AC5" w:rsidRDefault="0043025C" w:rsidP="0043025C">
            <w:pPr>
              <w:pStyle w:val="Names"/>
              <w:rPr>
                <w:rFonts w:cs="Arial"/>
                <w:color w:val="000000"/>
                <w:szCs w:val="20"/>
              </w:rPr>
            </w:pPr>
            <w:r>
              <w:rPr>
                <w:rFonts w:cs="Arial"/>
                <w:color w:val="000000"/>
                <w:szCs w:val="20"/>
              </w:rPr>
              <w:t>Ashley</w:t>
            </w:r>
          </w:p>
        </w:tc>
        <w:tc>
          <w:tcPr>
            <w:tcW w:w="1980" w:type="dxa"/>
            <w:vAlign w:val="center"/>
          </w:tcPr>
          <w:p w14:paraId="3EEA201A" w14:textId="094D946B" w:rsidR="0043025C" w:rsidRPr="00120AC5" w:rsidRDefault="0043025C" w:rsidP="0043025C">
            <w:pPr>
              <w:pStyle w:val="Names"/>
              <w:rPr>
                <w:rFonts w:cs="Arial"/>
                <w:color w:val="000000"/>
                <w:szCs w:val="20"/>
              </w:rPr>
            </w:pPr>
            <w:r>
              <w:rPr>
                <w:rFonts w:cs="Arial"/>
                <w:color w:val="000000"/>
                <w:szCs w:val="20"/>
              </w:rPr>
              <w:t>O'Shea</w:t>
            </w:r>
          </w:p>
        </w:tc>
        <w:tc>
          <w:tcPr>
            <w:tcW w:w="3870" w:type="dxa"/>
            <w:vAlign w:val="center"/>
          </w:tcPr>
          <w:p w14:paraId="36DE6C3F" w14:textId="2CE51523" w:rsidR="0043025C" w:rsidRPr="00120AC5" w:rsidRDefault="0043025C" w:rsidP="0043025C">
            <w:pPr>
              <w:pStyle w:val="Names"/>
              <w:rPr>
                <w:rFonts w:cs="Arial"/>
                <w:color w:val="000000"/>
                <w:szCs w:val="20"/>
              </w:rPr>
            </w:pPr>
            <w:r>
              <w:rPr>
                <w:rFonts w:cs="Arial"/>
                <w:szCs w:val="20"/>
              </w:rPr>
              <w:t>The Boeing Company</w:t>
            </w:r>
          </w:p>
        </w:tc>
        <w:tc>
          <w:tcPr>
            <w:tcW w:w="2160" w:type="dxa"/>
          </w:tcPr>
          <w:p w14:paraId="0DEB8ED2" w14:textId="77777777" w:rsidR="0043025C" w:rsidDel="000F589D" w:rsidRDefault="0043025C" w:rsidP="0043025C">
            <w:pPr>
              <w:pStyle w:val="Names"/>
            </w:pPr>
          </w:p>
        </w:tc>
      </w:tr>
      <w:tr w:rsidR="0043025C" w:rsidRPr="00FA0B5E" w14:paraId="2531C4F5" w14:textId="77777777" w:rsidTr="00F44177">
        <w:tc>
          <w:tcPr>
            <w:tcW w:w="295" w:type="dxa"/>
          </w:tcPr>
          <w:p w14:paraId="3255D0EB" w14:textId="77777777" w:rsidR="0043025C" w:rsidRDefault="0043025C" w:rsidP="0043025C">
            <w:pPr>
              <w:pStyle w:val="Names"/>
            </w:pPr>
          </w:p>
        </w:tc>
        <w:tc>
          <w:tcPr>
            <w:tcW w:w="1998" w:type="dxa"/>
            <w:vAlign w:val="center"/>
          </w:tcPr>
          <w:p w14:paraId="213C87A9" w14:textId="00437350" w:rsidR="0043025C" w:rsidRPr="00120AC5" w:rsidRDefault="0043025C" w:rsidP="0043025C">
            <w:pPr>
              <w:pStyle w:val="Names"/>
              <w:rPr>
                <w:rFonts w:cs="Arial"/>
                <w:color w:val="000000"/>
                <w:szCs w:val="20"/>
              </w:rPr>
            </w:pPr>
            <w:r>
              <w:rPr>
                <w:rFonts w:cs="Arial"/>
                <w:color w:val="000000"/>
                <w:szCs w:val="20"/>
              </w:rPr>
              <w:t>Scott</w:t>
            </w:r>
          </w:p>
        </w:tc>
        <w:tc>
          <w:tcPr>
            <w:tcW w:w="1980" w:type="dxa"/>
            <w:vAlign w:val="center"/>
          </w:tcPr>
          <w:p w14:paraId="2A2D3264" w14:textId="36AB7E82" w:rsidR="0043025C" w:rsidRPr="00120AC5" w:rsidRDefault="0043025C" w:rsidP="0043025C">
            <w:pPr>
              <w:pStyle w:val="Names"/>
              <w:rPr>
                <w:rFonts w:cs="Arial"/>
                <w:color w:val="000000"/>
                <w:szCs w:val="20"/>
              </w:rPr>
            </w:pPr>
            <w:r>
              <w:rPr>
                <w:rFonts w:cs="Arial"/>
                <w:color w:val="000000"/>
                <w:szCs w:val="20"/>
              </w:rPr>
              <w:t>Palmer</w:t>
            </w:r>
          </w:p>
        </w:tc>
        <w:tc>
          <w:tcPr>
            <w:tcW w:w="3870" w:type="dxa"/>
            <w:vAlign w:val="center"/>
          </w:tcPr>
          <w:p w14:paraId="22F2F18F" w14:textId="1BB18C07" w:rsidR="0043025C" w:rsidRPr="00120AC5" w:rsidRDefault="00C61F25" w:rsidP="0043025C">
            <w:pPr>
              <w:pStyle w:val="Names"/>
              <w:rPr>
                <w:rFonts w:cs="Arial"/>
                <w:color w:val="000000"/>
                <w:szCs w:val="20"/>
              </w:rPr>
            </w:pPr>
            <w:r>
              <w:rPr>
                <w:rFonts w:cs="Arial"/>
                <w:szCs w:val="20"/>
              </w:rPr>
              <w:t>Rolls-Royce Corp.</w:t>
            </w:r>
          </w:p>
        </w:tc>
        <w:tc>
          <w:tcPr>
            <w:tcW w:w="2160" w:type="dxa"/>
          </w:tcPr>
          <w:p w14:paraId="5D29BC83" w14:textId="77777777" w:rsidR="0043025C" w:rsidDel="000F589D" w:rsidRDefault="0043025C" w:rsidP="0043025C">
            <w:pPr>
              <w:pStyle w:val="Names"/>
            </w:pPr>
          </w:p>
        </w:tc>
      </w:tr>
      <w:tr w:rsidR="00EB6965" w:rsidRPr="00FA0B5E" w14:paraId="56EDC1F4" w14:textId="77777777" w:rsidTr="00120AC5">
        <w:tc>
          <w:tcPr>
            <w:tcW w:w="295" w:type="dxa"/>
          </w:tcPr>
          <w:p w14:paraId="071F7DE6" w14:textId="2A72BAB4" w:rsidR="00EB6965" w:rsidRPr="00FA0B5E" w:rsidDel="000F589D" w:rsidRDefault="00AA7ADE" w:rsidP="00EB6965">
            <w:pPr>
              <w:pStyle w:val="Names"/>
            </w:pPr>
            <w:r>
              <w:t>*</w:t>
            </w:r>
          </w:p>
        </w:tc>
        <w:tc>
          <w:tcPr>
            <w:tcW w:w="1998" w:type="dxa"/>
            <w:vAlign w:val="bottom"/>
          </w:tcPr>
          <w:p w14:paraId="5E2D84BE" w14:textId="3B697A38" w:rsidR="00EB6965" w:rsidRPr="00120AC5" w:rsidDel="000F589D" w:rsidRDefault="00EB6965" w:rsidP="00EB6965">
            <w:pPr>
              <w:pStyle w:val="Names"/>
              <w:rPr>
                <w:rFonts w:cs="Arial"/>
                <w:szCs w:val="20"/>
              </w:rPr>
            </w:pPr>
            <w:r w:rsidRPr="00120AC5">
              <w:rPr>
                <w:rFonts w:cs="Arial"/>
                <w:color w:val="000000"/>
                <w:szCs w:val="20"/>
              </w:rPr>
              <w:t>Richard</w:t>
            </w:r>
          </w:p>
        </w:tc>
        <w:tc>
          <w:tcPr>
            <w:tcW w:w="1980" w:type="dxa"/>
            <w:vAlign w:val="bottom"/>
          </w:tcPr>
          <w:p w14:paraId="134A62F7" w14:textId="5882921C" w:rsidR="00EB6965" w:rsidRPr="00120AC5" w:rsidDel="000F589D" w:rsidRDefault="00EB6965" w:rsidP="00EB6965">
            <w:pPr>
              <w:pStyle w:val="Names"/>
              <w:rPr>
                <w:rFonts w:cs="Arial"/>
                <w:szCs w:val="20"/>
              </w:rPr>
            </w:pPr>
            <w:r w:rsidRPr="00120AC5">
              <w:rPr>
                <w:rFonts w:cs="Arial"/>
                <w:color w:val="000000"/>
                <w:szCs w:val="20"/>
              </w:rPr>
              <w:t>Perrett</w:t>
            </w:r>
          </w:p>
        </w:tc>
        <w:tc>
          <w:tcPr>
            <w:tcW w:w="3870" w:type="dxa"/>
            <w:vAlign w:val="bottom"/>
          </w:tcPr>
          <w:p w14:paraId="27C34D76" w14:textId="242C3170" w:rsidR="00EB6965" w:rsidRPr="00120AC5" w:rsidDel="000F589D" w:rsidRDefault="00EB6965" w:rsidP="00EB6965">
            <w:pPr>
              <w:pStyle w:val="Names"/>
              <w:rPr>
                <w:rFonts w:cs="Arial"/>
                <w:szCs w:val="20"/>
              </w:rPr>
            </w:pPr>
            <w:r w:rsidRPr="00120AC5">
              <w:rPr>
                <w:rFonts w:cs="Arial"/>
                <w:color w:val="000000"/>
                <w:szCs w:val="20"/>
              </w:rPr>
              <w:t xml:space="preserve">GKN Aerospace </w:t>
            </w:r>
            <w:proofErr w:type="spellStart"/>
            <w:r w:rsidRPr="00120AC5">
              <w:rPr>
                <w:rFonts w:cs="Arial"/>
                <w:color w:val="000000"/>
                <w:szCs w:val="20"/>
              </w:rPr>
              <w:t>Filton</w:t>
            </w:r>
            <w:proofErr w:type="spellEnd"/>
            <w:r w:rsidRPr="00120AC5">
              <w:rPr>
                <w:rFonts w:cs="Arial"/>
                <w:color w:val="000000"/>
                <w:szCs w:val="20"/>
              </w:rPr>
              <w:t xml:space="preserve"> </w:t>
            </w:r>
          </w:p>
        </w:tc>
        <w:tc>
          <w:tcPr>
            <w:tcW w:w="2160" w:type="dxa"/>
          </w:tcPr>
          <w:p w14:paraId="0A7F7665" w14:textId="2C101306" w:rsidR="00EB6965" w:rsidDel="000F589D" w:rsidRDefault="00120AC5" w:rsidP="00EB6965">
            <w:pPr>
              <w:pStyle w:val="Names"/>
            </w:pPr>
            <w:r>
              <w:t>Vice Chairperson</w:t>
            </w:r>
          </w:p>
        </w:tc>
      </w:tr>
      <w:tr w:rsidR="00EB6965" w:rsidRPr="00FA0B5E" w14:paraId="1875B6E5" w14:textId="77777777" w:rsidTr="00120AC5">
        <w:tc>
          <w:tcPr>
            <w:tcW w:w="295" w:type="dxa"/>
          </w:tcPr>
          <w:p w14:paraId="23F9FD12" w14:textId="489A1581" w:rsidR="00EB6965" w:rsidRPr="00FA0B5E" w:rsidDel="000F589D" w:rsidRDefault="00AA7ADE" w:rsidP="00EB6965">
            <w:pPr>
              <w:pStyle w:val="Names"/>
            </w:pPr>
            <w:r>
              <w:t>*</w:t>
            </w:r>
          </w:p>
        </w:tc>
        <w:tc>
          <w:tcPr>
            <w:tcW w:w="1998" w:type="dxa"/>
            <w:vAlign w:val="bottom"/>
          </w:tcPr>
          <w:p w14:paraId="486E5B27" w14:textId="4E71536E" w:rsidR="00EB6965" w:rsidRPr="00120AC5" w:rsidDel="000F589D" w:rsidRDefault="00EB6965" w:rsidP="00EB6965">
            <w:pPr>
              <w:pStyle w:val="Names"/>
              <w:rPr>
                <w:rFonts w:cs="Arial"/>
                <w:szCs w:val="20"/>
              </w:rPr>
            </w:pPr>
            <w:r w:rsidRPr="00120AC5">
              <w:rPr>
                <w:rFonts w:cs="Arial"/>
                <w:color w:val="000000"/>
                <w:szCs w:val="20"/>
              </w:rPr>
              <w:t>Jefferson</w:t>
            </w:r>
          </w:p>
        </w:tc>
        <w:tc>
          <w:tcPr>
            <w:tcW w:w="1980" w:type="dxa"/>
            <w:vAlign w:val="bottom"/>
          </w:tcPr>
          <w:p w14:paraId="4CABC92C" w14:textId="6C9A7036" w:rsidR="00EB6965" w:rsidRPr="00120AC5" w:rsidDel="000F589D" w:rsidRDefault="00EB6965" w:rsidP="00EB6965">
            <w:pPr>
              <w:pStyle w:val="Names"/>
              <w:rPr>
                <w:rFonts w:cs="Arial"/>
                <w:szCs w:val="20"/>
              </w:rPr>
            </w:pPr>
            <w:r w:rsidRPr="00120AC5">
              <w:rPr>
                <w:rFonts w:cs="Arial"/>
                <w:color w:val="000000"/>
                <w:szCs w:val="20"/>
              </w:rPr>
              <w:t>Silva</w:t>
            </w:r>
          </w:p>
        </w:tc>
        <w:tc>
          <w:tcPr>
            <w:tcW w:w="3870" w:type="dxa"/>
            <w:vAlign w:val="bottom"/>
          </w:tcPr>
          <w:p w14:paraId="75518D4D" w14:textId="7BCFABDE" w:rsidR="00EB6965" w:rsidRPr="00120AC5" w:rsidDel="000F589D" w:rsidRDefault="00EB6965" w:rsidP="00EB6965">
            <w:pPr>
              <w:pStyle w:val="Names"/>
              <w:rPr>
                <w:rFonts w:cs="Arial"/>
                <w:szCs w:val="20"/>
              </w:rPr>
            </w:pPr>
            <w:r w:rsidRPr="00120AC5">
              <w:rPr>
                <w:rFonts w:cs="Arial"/>
                <w:color w:val="000000"/>
                <w:szCs w:val="20"/>
              </w:rPr>
              <w:t xml:space="preserve">Embraer </w:t>
            </w:r>
          </w:p>
        </w:tc>
        <w:tc>
          <w:tcPr>
            <w:tcW w:w="2160" w:type="dxa"/>
          </w:tcPr>
          <w:p w14:paraId="54A6A787" w14:textId="77777777" w:rsidR="00EB6965" w:rsidDel="000F589D" w:rsidRDefault="00EB6965" w:rsidP="00EB6965">
            <w:pPr>
              <w:pStyle w:val="Names"/>
            </w:pPr>
          </w:p>
        </w:tc>
      </w:tr>
      <w:tr w:rsidR="0043025C" w:rsidRPr="00FA0B5E" w14:paraId="7E07F8D6" w14:textId="77777777" w:rsidTr="00040BCF">
        <w:tc>
          <w:tcPr>
            <w:tcW w:w="295" w:type="dxa"/>
          </w:tcPr>
          <w:p w14:paraId="526F47E2" w14:textId="63632FD8" w:rsidR="0043025C" w:rsidRDefault="0043173B" w:rsidP="0043025C">
            <w:pPr>
              <w:pStyle w:val="Names"/>
            </w:pPr>
            <w:r>
              <w:t>*</w:t>
            </w:r>
          </w:p>
        </w:tc>
        <w:tc>
          <w:tcPr>
            <w:tcW w:w="1998" w:type="dxa"/>
            <w:vAlign w:val="center"/>
          </w:tcPr>
          <w:p w14:paraId="12259A2C" w14:textId="594A139A" w:rsidR="0043025C" w:rsidRPr="00120AC5" w:rsidRDefault="0043025C" w:rsidP="0043025C">
            <w:pPr>
              <w:pStyle w:val="Names"/>
              <w:rPr>
                <w:rFonts w:cs="Arial"/>
                <w:color w:val="000000"/>
                <w:szCs w:val="20"/>
              </w:rPr>
            </w:pPr>
            <w:r>
              <w:rPr>
                <w:rFonts w:cs="Arial"/>
                <w:color w:val="000000"/>
                <w:szCs w:val="20"/>
              </w:rPr>
              <w:t>Mario</w:t>
            </w:r>
          </w:p>
        </w:tc>
        <w:tc>
          <w:tcPr>
            <w:tcW w:w="1980" w:type="dxa"/>
            <w:vAlign w:val="center"/>
          </w:tcPr>
          <w:p w14:paraId="47984122" w14:textId="09DED9A9" w:rsidR="0043025C" w:rsidRPr="00120AC5" w:rsidRDefault="0043025C" w:rsidP="0043025C">
            <w:pPr>
              <w:pStyle w:val="Names"/>
              <w:rPr>
                <w:rFonts w:cs="Arial"/>
                <w:color w:val="000000"/>
                <w:szCs w:val="20"/>
              </w:rPr>
            </w:pPr>
            <w:r>
              <w:rPr>
                <w:rFonts w:cs="Arial"/>
                <w:color w:val="000000"/>
                <w:szCs w:val="20"/>
              </w:rPr>
              <w:t>Simard</w:t>
            </w:r>
          </w:p>
        </w:tc>
        <w:tc>
          <w:tcPr>
            <w:tcW w:w="3870" w:type="dxa"/>
            <w:vAlign w:val="center"/>
          </w:tcPr>
          <w:p w14:paraId="37078334" w14:textId="2BCD1125" w:rsidR="0043025C" w:rsidRPr="00120AC5" w:rsidRDefault="0043025C" w:rsidP="0043025C">
            <w:pPr>
              <w:pStyle w:val="Names"/>
              <w:rPr>
                <w:rFonts w:cs="Arial"/>
                <w:color w:val="000000"/>
                <w:szCs w:val="20"/>
              </w:rPr>
            </w:pPr>
            <w:r>
              <w:rPr>
                <w:rFonts w:cs="Arial"/>
                <w:szCs w:val="20"/>
              </w:rPr>
              <w:t>Bombardier</w:t>
            </w:r>
          </w:p>
        </w:tc>
        <w:tc>
          <w:tcPr>
            <w:tcW w:w="2160" w:type="dxa"/>
          </w:tcPr>
          <w:p w14:paraId="3641312A" w14:textId="77777777" w:rsidR="0043025C" w:rsidDel="000F589D" w:rsidRDefault="0043025C" w:rsidP="0043025C">
            <w:pPr>
              <w:pStyle w:val="Names"/>
            </w:pPr>
          </w:p>
        </w:tc>
      </w:tr>
      <w:tr w:rsidR="0043025C" w:rsidRPr="00FA0B5E" w14:paraId="16D9D200" w14:textId="77777777" w:rsidTr="00040BCF">
        <w:tc>
          <w:tcPr>
            <w:tcW w:w="295" w:type="dxa"/>
          </w:tcPr>
          <w:p w14:paraId="27A8E7F4" w14:textId="77777777" w:rsidR="0043025C" w:rsidRDefault="0043025C" w:rsidP="0043025C">
            <w:pPr>
              <w:pStyle w:val="Names"/>
            </w:pPr>
          </w:p>
        </w:tc>
        <w:tc>
          <w:tcPr>
            <w:tcW w:w="1998" w:type="dxa"/>
            <w:vAlign w:val="center"/>
          </w:tcPr>
          <w:p w14:paraId="15D745AC" w14:textId="4550CC49" w:rsidR="0043025C" w:rsidRPr="00120AC5" w:rsidRDefault="0043025C" w:rsidP="0043025C">
            <w:pPr>
              <w:pStyle w:val="Names"/>
              <w:rPr>
                <w:rFonts w:cs="Arial"/>
                <w:color w:val="000000"/>
                <w:szCs w:val="20"/>
              </w:rPr>
            </w:pPr>
            <w:r>
              <w:rPr>
                <w:rFonts w:cs="Arial"/>
                <w:color w:val="000000"/>
                <w:szCs w:val="20"/>
              </w:rPr>
              <w:t>Ross</w:t>
            </w:r>
          </w:p>
        </w:tc>
        <w:tc>
          <w:tcPr>
            <w:tcW w:w="1980" w:type="dxa"/>
            <w:vAlign w:val="center"/>
          </w:tcPr>
          <w:p w14:paraId="7E989CA4" w14:textId="47B9E695" w:rsidR="0043025C" w:rsidRPr="00120AC5" w:rsidRDefault="0043025C" w:rsidP="0043025C">
            <w:pPr>
              <w:pStyle w:val="Names"/>
              <w:rPr>
                <w:rFonts w:cs="Arial"/>
                <w:color w:val="000000"/>
                <w:szCs w:val="20"/>
              </w:rPr>
            </w:pPr>
            <w:r>
              <w:rPr>
                <w:rFonts w:cs="Arial"/>
                <w:color w:val="000000"/>
                <w:szCs w:val="20"/>
              </w:rPr>
              <w:t>Smelser</w:t>
            </w:r>
          </w:p>
        </w:tc>
        <w:tc>
          <w:tcPr>
            <w:tcW w:w="3870" w:type="dxa"/>
            <w:vAlign w:val="center"/>
          </w:tcPr>
          <w:p w14:paraId="3FBE3285" w14:textId="75177FD8" w:rsidR="0043025C" w:rsidRPr="00120AC5" w:rsidRDefault="0043025C" w:rsidP="0043025C">
            <w:pPr>
              <w:pStyle w:val="Names"/>
              <w:rPr>
                <w:rFonts w:cs="Arial"/>
                <w:color w:val="000000"/>
                <w:szCs w:val="20"/>
              </w:rPr>
            </w:pPr>
            <w:r>
              <w:rPr>
                <w:rFonts w:cs="Arial"/>
                <w:szCs w:val="20"/>
              </w:rPr>
              <w:t>General Dynamics</w:t>
            </w:r>
          </w:p>
        </w:tc>
        <w:tc>
          <w:tcPr>
            <w:tcW w:w="2160" w:type="dxa"/>
          </w:tcPr>
          <w:p w14:paraId="7EA4E45D" w14:textId="77777777" w:rsidR="0043025C" w:rsidDel="000F589D" w:rsidRDefault="0043025C" w:rsidP="0043025C">
            <w:pPr>
              <w:pStyle w:val="Names"/>
            </w:pPr>
          </w:p>
        </w:tc>
      </w:tr>
      <w:tr w:rsidR="0043173B" w:rsidRPr="00FA0B5E" w14:paraId="587372FA" w14:textId="77777777" w:rsidTr="00040BCF">
        <w:tc>
          <w:tcPr>
            <w:tcW w:w="295" w:type="dxa"/>
          </w:tcPr>
          <w:p w14:paraId="20931E78" w14:textId="68428B46" w:rsidR="0043173B" w:rsidRDefault="0043173B" w:rsidP="0043173B">
            <w:pPr>
              <w:pStyle w:val="Names"/>
            </w:pPr>
            <w:r w:rsidRPr="000B1B13">
              <w:t>*</w:t>
            </w:r>
          </w:p>
        </w:tc>
        <w:tc>
          <w:tcPr>
            <w:tcW w:w="1998" w:type="dxa"/>
            <w:vAlign w:val="center"/>
          </w:tcPr>
          <w:p w14:paraId="4704B7E9" w14:textId="41CFC8B5" w:rsidR="0043173B" w:rsidRPr="00120AC5" w:rsidRDefault="0043173B" w:rsidP="0043173B">
            <w:pPr>
              <w:pStyle w:val="Names"/>
              <w:rPr>
                <w:rFonts w:cs="Arial"/>
                <w:color w:val="000000"/>
                <w:szCs w:val="20"/>
              </w:rPr>
            </w:pPr>
            <w:r>
              <w:rPr>
                <w:rFonts w:cs="Arial"/>
                <w:color w:val="000000"/>
                <w:szCs w:val="20"/>
              </w:rPr>
              <w:t>Sally</w:t>
            </w:r>
          </w:p>
        </w:tc>
        <w:tc>
          <w:tcPr>
            <w:tcW w:w="1980" w:type="dxa"/>
            <w:vAlign w:val="center"/>
          </w:tcPr>
          <w:p w14:paraId="1B104914" w14:textId="5B5394C7" w:rsidR="0043173B" w:rsidRPr="00120AC5" w:rsidRDefault="0043173B" w:rsidP="0043173B">
            <w:pPr>
              <w:pStyle w:val="Names"/>
              <w:rPr>
                <w:rFonts w:cs="Arial"/>
                <w:color w:val="000000"/>
                <w:szCs w:val="20"/>
              </w:rPr>
            </w:pPr>
            <w:proofErr w:type="spellStart"/>
            <w:r>
              <w:rPr>
                <w:rFonts w:cs="Arial"/>
                <w:color w:val="000000"/>
                <w:szCs w:val="20"/>
              </w:rPr>
              <w:t>Spindor</w:t>
            </w:r>
            <w:proofErr w:type="spellEnd"/>
          </w:p>
        </w:tc>
        <w:tc>
          <w:tcPr>
            <w:tcW w:w="3870" w:type="dxa"/>
            <w:vAlign w:val="center"/>
          </w:tcPr>
          <w:p w14:paraId="5AD0392A" w14:textId="219085A5" w:rsidR="0043173B" w:rsidRPr="00120AC5" w:rsidRDefault="0043173B" w:rsidP="0043173B">
            <w:pPr>
              <w:pStyle w:val="Names"/>
              <w:rPr>
                <w:rFonts w:cs="Arial"/>
                <w:color w:val="000000"/>
                <w:szCs w:val="20"/>
              </w:rPr>
            </w:pPr>
            <w:r>
              <w:rPr>
                <w:rFonts w:cs="Arial"/>
                <w:szCs w:val="20"/>
              </w:rPr>
              <w:t>Triumph Group</w:t>
            </w:r>
          </w:p>
        </w:tc>
        <w:tc>
          <w:tcPr>
            <w:tcW w:w="2160" w:type="dxa"/>
          </w:tcPr>
          <w:p w14:paraId="012DE33E" w14:textId="77777777" w:rsidR="0043173B" w:rsidDel="000F589D" w:rsidRDefault="0043173B" w:rsidP="0043173B">
            <w:pPr>
              <w:pStyle w:val="Names"/>
            </w:pPr>
          </w:p>
        </w:tc>
      </w:tr>
      <w:tr w:rsidR="0043173B" w:rsidRPr="00FA0B5E" w14:paraId="18D14F6D" w14:textId="77777777" w:rsidTr="00040BCF">
        <w:tc>
          <w:tcPr>
            <w:tcW w:w="295" w:type="dxa"/>
          </w:tcPr>
          <w:p w14:paraId="23F9F484" w14:textId="5BE5F3CA" w:rsidR="0043173B" w:rsidRDefault="0043173B" w:rsidP="0043173B">
            <w:pPr>
              <w:pStyle w:val="Names"/>
            </w:pPr>
            <w:r w:rsidRPr="000B1B13">
              <w:t>*</w:t>
            </w:r>
          </w:p>
        </w:tc>
        <w:tc>
          <w:tcPr>
            <w:tcW w:w="1998" w:type="dxa"/>
            <w:vAlign w:val="center"/>
          </w:tcPr>
          <w:p w14:paraId="47263E13" w14:textId="307F8C02" w:rsidR="0043173B" w:rsidRPr="00120AC5" w:rsidRDefault="0043173B" w:rsidP="0043173B">
            <w:pPr>
              <w:pStyle w:val="Names"/>
              <w:rPr>
                <w:rFonts w:cs="Arial"/>
                <w:color w:val="000000"/>
                <w:szCs w:val="20"/>
              </w:rPr>
            </w:pPr>
            <w:r>
              <w:rPr>
                <w:rFonts w:cs="Arial"/>
                <w:color w:val="000000"/>
                <w:szCs w:val="20"/>
              </w:rPr>
              <w:t>Konstantina</w:t>
            </w:r>
          </w:p>
        </w:tc>
        <w:tc>
          <w:tcPr>
            <w:tcW w:w="1980" w:type="dxa"/>
            <w:vAlign w:val="center"/>
          </w:tcPr>
          <w:p w14:paraId="21283BBE" w14:textId="282AE9EA" w:rsidR="0043173B" w:rsidRPr="00120AC5" w:rsidRDefault="0043173B" w:rsidP="0043173B">
            <w:pPr>
              <w:pStyle w:val="Names"/>
              <w:rPr>
                <w:rFonts w:cs="Arial"/>
                <w:color w:val="000000"/>
                <w:szCs w:val="20"/>
              </w:rPr>
            </w:pPr>
            <w:r>
              <w:rPr>
                <w:rFonts w:cs="Arial"/>
                <w:color w:val="000000"/>
                <w:szCs w:val="20"/>
              </w:rPr>
              <w:t>Stefanidou</w:t>
            </w:r>
          </w:p>
        </w:tc>
        <w:tc>
          <w:tcPr>
            <w:tcW w:w="3870" w:type="dxa"/>
            <w:vAlign w:val="center"/>
          </w:tcPr>
          <w:p w14:paraId="1F889D86" w14:textId="4063CE4D" w:rsidR="0043173B" w:rsidRPr="00120AC5" w:rsidRDefault="0043173B" w:rsidP="0043173B">
            <w:pPr>
              <w:pStyle w:val="Names"/>
              <w:rPr>
                <w:rFonts w:cs="Arial"/>
                <w:color w:val="000000"/>
                <w:szCs w:val="20"/>
              </w:rPr>
            </w:pPr>
            <w:r>
              <w:rPr>
                <w:rFonts w:cs="Arial"/>
                <w:szCs w:val="20"/>
              </w:rPr>
              <w:t>Honeywell Aerospace</w:t>
            </w:r>
          </w:p>
        </w:tc>
        <w:tc>
          <w:tcPr>
            <w:tcW w:w="2160" w:type="dxa"/>
          </w:tcPr>
          <w:p w14:paraId="570FEBAE" w14:textId="77777777" w:rsidR="0043173B" w:rsidDel="000F589D" w:rsidRDefault="0043173B" w:rsidP="0043173B">
            <w:pPr>
              <w:pStyle w:val="Names"/>
            </w:pPr>
          </w:p>
        </w:tc>
      </w:tr>
    </w:tbl>
    <w:p w14:paraId="22DD9CD8" w14:textId="77777777" w:rsidR="0046200E" w:rsidRPr="0042554C" w:rsidRDefault="0046200E" w:rsidP="0046200E">
      <w:pPr>
        <w:pStyle w:val="Body"/>
        <w:keepNext/>
        <w:spacing w:before="200"/>
        <w:rPr>
          <w:b/>
          <w:i/>
          <w:u w:val="single"/>
        </w:rPr>
      </w:pPr>
      <w:r w:rsidRPr="0042554C">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46200E" w:rsidRPr="0042554C" w14:paraId="164F85E2" w14:textId="77777777" w:rsidTr="00E527D3">
        <w:tc>
          <w:tcPr>
            <w:tcW w:w="295" w:type="dxa"/>
          </w:tcPr>
          <w:p w14:paraId="39FF70D7" w14:textId="77777777" w:rsidR="0046200E" w:rsidRPr="0042554C" w:rsidRDefault="0046200E" w:rsidP="00E527D3">
            <w:pPr>
              <w:pStyle w:val="Names"/>
            </w:pPr>
          </w:p>
        </w:tc>
        <w:tc>
          <w:tcPr>
            <w:tcW w:w="1998" w:type="dxa"/>
          </w:tcPr>
          <w:p w14:paraId="1798CD09" w14:textId="77777777" w:rsidR="0046200E" w:rsidRPr="0042554C" w:rsidRDefault="0046200E" w:rsidP="00E527D3">
            <w:pPr>
              <w:pStyle w:val="Names"/>
            </w:pPr>
            <w:r w:rsidRPr="0042554C">
              <w:t>NAME</w:t>
            </w:r>
          </w:p>
        </w:tc>
        <w:tc>
          <w:tcPr>
            <w:tcW w:w="1980" w:type="dxa"/>
          </w:tcPr>
          <w:p w14:paraId="5BFE9F72" w14:textId="77777777" w:rsidR="0046200E" w:rsidRPr="0042554C" w:rsidRDefault="0046200E" w:rsidP="00E527D3">
            <w:pPr>
              <w:pStyle w:val="Names"/>
            </w:pPr>
          </w:p>
        </w:tc>
        <w:tc>
          <w:tcPr>
            <w:tcW w:w="3870" w:type="dxa"/>
          </w:tcPr>
          <w:p w14:paraId="5237B5B3" w14:textId="77777777" w:rsidR="0046200E" w:rsidRPr="0042554C" w:rsidRDefault="0046200E" w:rsidP="00E527D3">
            <w:pPr>
              <w:pStyle w:val="Names"/>
            </w:pPr>
            <w:r w:rsidRPr="0042554C">
              <w:t>COMPANY NAME</w:t>
            </w:r>
          </w:p>
        </w:tc>
        <w:tc>
          <w:tcPr>
            <w:tcW w:w="2160" w:type="dxa"/>
          </w:tcPr>
          <w:p w14:paraId="3E427356" w14:textId="77777777" w:rsidR="0046200E" w:rsidRPr="0042554C" w:rsidRDefault="0046200E" w:rsidP="00E527D3">
            <w:pPr>
              <w:pStyle w:val="Names"/>
            </w:pPr>
          </w:p>
        </w:tc>
      </w:tr>
      <w:tr w:rsidR="0046200E" w:rsidRPr="0042554C" w14:paraId="59C30227" w14:textId="77777777" w:rsidTr="00E527D3">
        <w:tc>
          <w:tcPr>
            <w:tcW w:w="295" w:type="dxa"/>
          </w:tcPr>
          <w:p w14:paraId="03CFE833" w14:textId="77777777" w:rsidR="0046200E" w:rsidRPr="0042554C" w:rsidRDefault="0046200E" w:rsidP="00E527D3">
            <w:pPr>
              <w:pStyle w:val="Names"/>
            </w:pPr>
          </w:p>
        </w:tc>
        <w:tc>
          <w:tcPr>
            <w:tcW w:w="1998" w:type="dxa"/>
          </w:tcPr>
          <w:p w14:paraId="5A0BAFBD" w14:textId="77777777" w:rsidR="0046200E" w:rsidRPr="0042554C" w:rsidRDefault="0046200E" w:rsidP="00E527D3">
            <w:pPr>
              <w:pStyle w:val="Names"/>
            </w:pPr>
          </w:p>
        </w:tc>
        <w:tc>
          <w:tcPr>
            <w:tcW w:w="1980" w:type="dxa"/>
          </w:tcPr>
          <w:p w14:paraId="0D61BCE1" w14:textId="77777777" w:rsidR="0046200E" w:rsidRPr="0042554C" w:rsidRDefault="0046200E" w:rsidP="00E527D3">
            <w:pPr>
              <w:pStyle w:val="Names"/>
            </w:pPr>
          </w:p>
        </w:tc>
        <w:tc>
          <w:tcPr>
            <w:tcW w:w="3870" w:type="dxa"/>
          </w:tcPr>
          <w:p w14:paraId="7997C7B2" w14:textId="77777777" w:rsidR="0046200E" w:rsidRPr="0042554C" w:rsidRDefault="0046200E" w:rsidP="00E527D3">
            <w:pPr>
              <w:pStyle w:val="Names"/>
            </w:pPr>
          </w:p>
        </w:tc>
        <w:tc>
          <w:tcPr>
            <w:tcW w:w="2160" w:type="dxa"/>
          </w:tcPr>
          <w:p w14:paraId="4ED4EE33" w14:textId="77777777" w:rsidR="0046200E" w:rsidRPr="0042554C" w:rsidRDefault="0046200E" w:rsidP="00E527D3">
            <w:pPr>
              <w:pStyle w:val="Names"/>
            </w:pPr>
          </w:p>
        </w:tc>
      </w:tr>
      <w:tr w:rsidR="0046200E" w:rsidRPr="0042554C" w14:paraId="5E21B150" w14:textId="77777777" w:rsidTr="00F22CFC">
        <w:tc>
          <w:tcPr>
            <w:tcW w:w="295" w:type="dxa"/>
          </w:tcPr>
          <w:p w14:paraId="2A2961D9" w14:textId="77777777" w:rsidR="0046200E" w:rsidRPr="0042554C" w:rsidRDefault="0046200E" w:rsidP="0046200E">
            <w:pPr>
              <w:pStyle w:val="Names"/>
            </w:pPr>
          </w:p>
        </w:tc>
        <w:tc>
          <w:tcPr>
            <w:tcW w:w="1998" w:type="dxa"/>
            <w:vAlign w:val="center"/>
          </w:tcPr>
          <w:p w14:paraId="109B84F9" w14:textId="7DF9CA9A" w:rsidR="0046200E" w:rsidRPr="0042554C" w:rsidRDefault="0046200E" w:rsidP="0046200E">
            <w:pPr>
              <w:pStyle w:val="Names"/>
            </w:pPr>
            <w:r>
              <w:rPr>
                <w:rFonts w:cs="Arial"/>
                <w:color w:val="000000"/>
                <w:szCs w:val="20"/>
              </w:rPr>
              <w:t>Keith</w:t>
            </w:r>
          </w:p>
        </w:tc>
        <w:tc>
          <w:tcPr>
            <w:tcW w:w="1980" w:type="dxa"/>
            <w:vAlign w:val="center"/>
          </w:tcPr>
          <w:p w14:paraId="3948EE58" w14:textId="72DE6224" w:rsidR="0046200E" w:rsidRPr="0042554C" w:rsidRDefault="0046200E" w:rsidP="0046200E">
            <w:pPr>
              <w:pStyle w:val="Names"/>
            </w:pPr>
            <w:proofErr w:type="spellStart"/>
            <w:r>
              <w:rPr>
                <w:rFonts w:cs="Arial"/>
                <w:color w:val="000000"/>
                <w:szCs w:val="20"/>
              </w:rPr>
              <w:t>Panuska</w:t>
            </w:r>
            <w:proofErr w:type="spellEnd"/>
          </w:p>
        </w:tc>
        <w:tc>
          <w:tcPr>
            <w:tcW w:w="3870" w:type="dxa"/>
            <w:vAlign w:val="center"/>
          </w:tcPr>
          <w:p w14:paraId="3DEC6E0D" w14:textId="5867E401" w:rsidR="0046200E" w:rsidRPr="0042554C" w:rsidRDefault="0046200E" w:rsidP="0046200E">
            <w:pPr>
              <w:pStyle w:val="Names"/>
            </w:pPr>
            <w:r>
              <w:rPr>
                <w:rFonts w:cs="Arial"/>
                <w:szCs w:val="20"/>
              </w:rPr>
              <w:t>PRI</w:t>
            </w:r>
          </w:p>
        </w:tc>
        <w:tc>
          <w:tcPr>
            <w:tcW w:w="2160" w:type="dxa"/>
          </w:tcPr>
          <w:p w14:paraId="3246B886" w14:textId="77777777" w:rsidR="0046200E" w:rsidRPr="0042554C" w:rsidRDefault="0046200E" w:rsidP="0046200E">
            <w:pPr>
              <w:pStyle w:val="Names"/>
            </w:pPr>
          </w:p>
        </w:tc>
      </w:tr>
    </w:tbl>
    <w:p w14:paraId="5C5E25D1" w14:textId="77777777" w:rsidR="0046200E" w:rsidRDefault="0046200E" w:rsidP="0046200E">
      <w:pPr>
        <w:pStyle w:val="Body"/>
        <w:keepNext/>
        <w:spacing w:before="200"/>
        <w:ind w:left="0"/>
        <w:rPr>
          <w:b/>
          <w:i/>
          <w:u w:val="single"/>
        </w:rPr>
      </w:pPr>
    </w:p>
    <w:p w14:paraId="267D89C4" w14:textId="22240EF2" w:rsidR="00FA0B5E" w:rsidRDefault="00FA0B5E" w:rsidP="00FC3F1E">
      <w:pPr>
        <w:pStyle w:val="Body"/>
        <w:keepNext/>
        <w:spacing w:before="200"/>
        <w:rPr>
          <w:b/>
          <w:i/>
          <w:u w:val="single"/>
        </w:rPr>
      </w:pPr>
      <w:r w:rsidRPr="00272E48">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E51455" w:rsidRPr="00FA0B5E" w14:paraId="267D89C7" w14:textId="77777777" w:rsidTr="00E51455">
        <w:tc>
          <w:tcPr>
            <w:tcW w:w="2005" w:type="dxa"/>
          </w:tcPr>
          <w:p w14:paraId="267D89C5" w14:textId="01C796BC" w:rsidR="00E51455" w:rsidRPr="00FA0B5E" w:rsidRDefault="00F3294A" w:rsidP="00EB178A">
            <w:pPr>
              <w:pStyle w:val="Names"/>
            </w:pPr>
            <w:r>
              <w:t>John</w:t>
            </w:r>
          </w:p>
        </w:tc>
        <w:tc>
          <w:tcPr>
            <w:tcW w:w="1980" w:type="dxa"/>
          </w:tcPr>
          <w:p w14:paraId="267D89C6" w14:textId="5A8553AA" w:rsidR="00E51455" w:rsidRPr="00FA0B5E" w:rsidRDefault="00F3294A" w:rsidP="00EB178A">
            <w:pPr>
              <w:pStyle w:val="Names"/>
            </w:pPr>
            <w:r>
              <w:t>Tibma</w:t>
            </w:r>
          </w:p>
        </w:tc>
      </w:tr>
    </w:tbl>
    <w:p w14:paraId="267D89CE" w14:textId="77777777" w:rsidR="003B5FCD" w:rsidRDefault="003B5FCD" w:rsidP="003B5FCD">
      <w:pPr>
        <w:pStyle w:val="Body"/>
      </w:pPr>
    </w:p>
    <w:p w14:paraId="267D89CF" w14:textId="1E92D51B" w:rsidR="00FA0B5E" w:rsidRDefault="002D19A1" w:rsidP="00866C8D">
      <w:pPr>
        <w:pStyle w:val="Heading2"/>
      </w:pPr>
      <w:r>
        <w:t>Review Safety Information</w:t>
      </w:r>
    </w:p>
    <w:p w14:paraId="267D89D1" w14:textId="44FF496B" w:rsidR="007F7E08" w:rsidRDefault="002D19A1" w:rsidP="00F76453">
      <w:pPr>
        <w:pStyle w:val="Heading2"/>
      </w:pPr>
      <w:r>
        <w:t>Review Code of Ethics and Meeting Conducts</w:t>
      </w:r>
    </w:p>
    <w:p w14:paraId="675DE84B" w14:textId="68142A0C" w:rsidR="002D19A1" w:rsidRDefault="002D19A1" w:rsidP="00120AC5">
      <w:pPr>
        <w:pStyle w:val="Heading2"/>
      </w:pPr>
      <w:r>
        <w:t>Present Antitrust Video</w:t>
      </w:r>
    </w:p>
    <w:p w14:paraId="689DFAC7" w14:textId="0BAF4B2D" w:rsidR="002D19A1" w:rsidRPr="00120AC5" w:rsidRDefault="002D19A1" w:rsidP="00120AC5">
      <w:pPr>
        <w:pStyle w:val="Heading2"/>
      </w:pPr>
      <w:r>
        <w:t>Review Agenda</w:t>
      </w:r>
    </w:p>
    <w:p w14:paraId="267D89D4" w14:textId="3BC74F6C" w:rsidR="00FA0B5E" w:rsidRDefault="002D19A1" w:rsidP="00FA0B5E">
      <w:pPr>
        <w:pStyle w:val="Heading1"/>
      </w:pPr>
      <w:r w:rsidRPr="007F7E08" w:rsidDel="002D19A1">
        <w:t xml:space="preserve"> </w:t>
      </w:r>
      <w:r w:rsidR="00B776CE">
        <w:t>review delegation status</w:t>
      </w:r>
      <w:r w:rsidR="00FA0B5E">
        <w:t xml:space="preserve"> – CLOSED</w:t>
      </w:r>
    </w:p>
    <w:p w14:paraId="6DD903F4" w14:textId="77777777" w:rsidR="00D0031A" w:rsidRDefault="00D0031A" w:rsidP="00E47F4F">
      <w:pPr>
        <w:pStyle w:val="Body"/>
        <w:rPr>
          <w:b/>
          <w:i/>
        </w:rPr>
      </w:pPr>
      <w:r>
        <w:object w:dxaOrig="1513" w:dyaOrig="984" w14:anchorId="5C48C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8.9pt" o:ole="">
            <v:imagedata r:id="rId11" o:title=""/>
          </v:shape>
          <o:OLEObject Type="Embed" ProgID="AcroExch.Document.11" ShapeID="_x0000_i1025" DrawAspect="Icon" ObjectID="_1550294179" r:id="rId12"/>
        </w:object>
      </w:r>
    </w:p>
    <w:p w14:paraId="00628816" w14:textId="2E041652" w:rsidR="000708D6" w:rsidRPr="000708D6" w:rsidRDefault="000708D6" w:rsidP="00E47F4F">
      <w:pPr>
        <w:pStyle w:val="Body"/>
        <w:rPr>
          <w:b/>
          <w:i/>
        </w:rPr>
      </w:pPr>
      <w:r w:rsidRPr="000708D6">
        <w:t xml:space="preserve">John Tibma presented his data for oversight of his delegation status for the COMP Task Group.  The Task Group is performing an over sight of 64% and his concurrence rate is at 96.9% </w:t>
      </w:r>
      <w:proofErr w:type="gramStart"/>
      <w:r w:rsidRPr="000708D6">
        <w:t>with  3</w:t>
      </w:r>
      <w:proofErr w:type="gramEnd"/>
      <w:r w:rsidRPr="000708D6">
        <w:t xml:space="preserve"> out of 149 total </w:t>
      </w:r>
      <w:r w:rsidR="00D0031A">
        <w:t>Nonconformance Reports (</w:t>
      </w:r>
      <w:r w:rsidRPr="000708D6">
        <w:t>NC</w:t>
      </w:r>
      <w:r>
        <w:t>Rs</w:t>
      </w:r>
      <w:r w:rsidR="00D0031A">
        <w:t>)</w:t>
      </w:r>
      <w:r>
        <w:t xml:space="preserve"> rejected for further review.</w:t>
      </w:r>
    </w:p>
    <w:p w14:paraId="55E37F67" w14:textId="425D57B8" w:rsidR="000708D6" w:rsidRDefault="000708D6" w:rsidP="00E47F4F">
      <w:pPr>
        <w:pStyle w:val="Body"/>
        <w:rPr>
          <w:b/>
          <w:i/>
        </w:rPr>
      </w:pPr>
      <w:r w:rsidRPr="000708D6">
        <w:t xml:space="preserve">John Tibma disagrees with one of the rejections to his disposition </w:t>
      </w:r>
      <w:r w:rsidR="001E3330">
        <w:t>Audit 169499</w:t>
      </w:r>
      <w:r w:rsidRPr="000708D6">
        <w:t xml:space="preserve"> NCR</w:t>
      </w:r>
      <w:r w:rsidR="001E3330">
        <w:t xml:space="preserve"> #6 </w:t>
      </w:r>
      <w:r w:rsidRPr="000708D6">
        <w:t>as the handbook and checklist do not address quality software (quality card system) and the Boeing representative rejected this as something Boeing wants but not addressed by the Task Group in either the checklist or the handbook</w:t>
      </w:r>
    </w:p>
    <w:p w14:paraId="4DC2C412" w14:textId="5F38E556" w:rsidR="000708D6" w:rsidRDefault="00292A06" w:rsidP="00E47F4F">
      <w:pPr>
        <w:pStyle w:val="Body"/>
        <w:rPr>
          <w:rFonts w:cs="Arial"/>
          <w:bCs/>
          <w:i/>
        </w:rPr>
      </w:pPr>
      <w:r w:rsidRPr="008621B3">
        <w:rPr>
          <w:rFonts w:cs="Arial"/>
        </w:rPr>
        <w:t>Motion</w:t>
      </w:r>
      <w:r w:rsidR="000708D6" w:rsidRPr="008621B3">
        <w:rPr>
          <w:rFonts w:cs="Arial"/>
        </w:rPr>
        <w:t xml:space="preserve"> made by Richard Perrett (GKN Aerospace) and seconded by Lance </w:t>
      </w:r>
      <w:proofErr w:type="spellStart"/>
      <w:r w:rsidR="000708D6" w:rsidRPr="008621B3">
        <w:rPr>
          <w:rFonts w:cs="Arial"/>
        </w:rPr>
        <w:t>Loeks</w:t>
      </w:r>
      <w:proofErr w:type="spellEnd"/>
      <w:r w:rsidR="000708D6" w:rsidRPr="008621B3">
        <w:rPr>
          <w:rFonts w:cs="Arial"/>
        </w:rPr>
        <w:t xml:space="preserve"> (Boeing</w:t>
      </w:r>
      <w:r w:rsidR="001E3330" w:rsidRPr="008621B3">
        <w:rPr>
          <w:rFonts w:cs="Arial"/>
        </w:rPr>
        <w:t>) to not count the</w:t>
      </w:r>
      <w:r w:rsidR="001E3330" w:rsidRPr="00292A06">
        <w:t xml:space="preserve"> </w:t>
      </w:r>
      <w:r w:rsidR="001E3330" w:rsidRPr="008621B3">
        <w:rPr>
          <w:rFonts w:cs="Arial"/>
        </w:rPr>
        <w:t xml:space="preserve">Audit 169499 NCR #6 </w:t>
      </w:r>
      <w:r w:rsidR="000708D6" w:rsidRPr="008621B3">
        <w:rPr>
          <w:rFonts w:cs="Arial"/>
        </w:rPr>
        <w:t>rejecti</w:t>
      </w:r>
      <w:r w:rsidR="00167A46" w:rsidRPr="008621B3">
        <w:rPr>
          <w:rFonts w:cs="Arial"/>
        </w:rPr>
        <w:t>on against the Staff Engineer.</w:t>
      </w:r>
      <w:r w:rsidR="000708D6" w:rsidRPr="008621B3">
        <w:rPr>
          <w:rFonts w:cs="Arial"/>
        </w:rPr>
        <w:t xml:space="preserve">  A vote was taken:</w:t>
      </w:r>
      <w:r w:rsidRPr="008621B3">
        <w:rPr>
          <w:rFonts w:cs="Arial"/>
        </w:rPr>
        <w:t xml:space="preserve"> </w:t>
      </w:r>
      <w:r w:rsidR="000708D6" w:rsidRPr="000708D6">
        <w:rPr>
          <w:rFonts w:cs="Arial"/>
          <w:bCs/>
        </w:rPr>
        <w:t>16 Green (Yea), 0 Yellow (Waive), 0 Red (Nay) - The motion passe</w:t>
      </w:r>
      <w:r>
        <w:rPr>
          <w:rFonts w:cs="Arial"/>
          <w:bCs/>
        </w:rPr>
        <w:t>d</w:t>
      </w:r>
      <w:r w:rsidR="000708D6" w:rsidRPr="000708D6">
        <w:rPr>
          <w:rFonts w:cs="Arial"/>
          <w:bCs/>
        </w:rPr>
        <w:t>.</w:t>
      </w:r>
    </w:p>
    <w:p w14:paraId="4A2E978F" w14:textId="248AD170" w:rsidR="000708D6" w:rsidRDefault="000708D6" w:rsidP="00E47F4F">
      <w:pPr>
        <w:pStyle w:val="Body"/>
        <w:rPr>
          <w:rFonts w:cs="Arial"/>
        </w:rPr>
      </w:pPr>
      <w:r>
        <w:rPr>
          <w:rFonts w:cs="Arial"/>
        </w:rPr>
        <w:t>Harry Coffee is the Consultant Reviewer for the COMP Task Group and is delegated.  The Task Group is performing an over sight of his work at 70%, and he had a concurrence rate of 84%.</w:t>
      </w:r>
    </w:p>
    <w:p w14:paraId="78791479" w14:textId="77777777" w:rsidR="000708D6" w:rsidRDefault="000708D6" w:rsidP="00E47F4F">
      <w:pPr>
        <w:pStyle w:val="Body"/>
        <w:rPr>
          <w:rFonts w:cs="Arial"/>
        </w:rPr>
      </w:pPr>
      <w:proofErr w:type="gramStart"/>
      <w:r>
        <w:rPr>
          <w:rFonts w:cs="Arial"/>
        </w:rPr>
        <w:t>Due to the fact that</w:t>
      </w:r>
      <w:proofErr w:type="gramEnd"/>
      <w:r>
        <w:rPr>
          <w:rFonts w:cs="Arial"/>
        </w:rPr>
        <w:t xml:space="preserve"> Harry Coffee fell below 85%, his delegation has to be suspended and a corrective action plan has to be implemented.  </w:t>
      </w:r>
    </w:p>
    <w:p w14:paraId="7BCCFE6E" w14:textId="2E5BB546" w:rsidR="000708D6" w:rsidRDefault="000708D6" w:rsidP="00E47F4F">
      <w:pPr>
        <w:pStyle w:val="Body"/>
        <w:rPr>
          <w:rFonts w:cs="Arial"/>
          <w:b/>
        </w:rPr>
      </w:pPr>
      <w:r>
        <w:rPr>
          <w:rFonts w:cs="Arial"/>
          <w:b/>
        </w:rPr>
        <w:t>As a corrective action, Harry Coffee has resigned from the position of Consultant Reviewer and will no longer be reviewing audits once he completes his currently assigned audits.</w:t>
      </w:r>
    </w:p>
    <w:p w14:paraId="656B77C8" w14:textId="5F546955" w:rsidR="000708D6" w:rsidRPr="007A6044" w:rsidRDefault="000708D6" w:rsidP="007A6044">
      <w:pPr>
        <w:pStyle w:val="Body"/>
        <w:rPr>
          <w:rFonts w:cs="Arial"/>
        </w:rPr>
      </w:pPr>
      <w:r>
        <w:rPr>
          <w:rFonts w:cs="Arial"/>
        </w:rPr>
        <w:t>Dave Kennedy will be trained as an Audit Consultant Reviewer.</w:t>
      </w:r>
    </w:p>
    <w:p w14:paraId="089E848B" w14:textId="522F9DEF" w:rsidR="001E3330" w:rsidRPr="001E3330" w:rsidRDefault="001E3330" w:rsidP="00203482">
      <w:pPr>
        <w:pStyle w:val="Body"/>
      </w:pPr>
      <w:r w:rsidRPr="001E3330">
        <w:t xml:space="preserve">John Tibma then presented the data for his and our newest consultant reviewer for AC 7122, Betty </w:t>
      </w:r>
      <w:proofErr w:type="spellStart"/>
      <w:r w:rsidRPr="001E3330">
        <w:t>Koscis</w:t>
      </w:r>
      <w:proofErr w:type="spellEnd"/>
      <w:r w:rsidRPr="001E3330">
        <w:t>, who is not delegated. The Task Group is performing an over sight of her work at 100% (as required), and she had a concurrence rate of 100%.  NMMT for John Tibma was 100%</w:t>
      </w:r>
      <w:r w:rsidR="00D0031A">
        <w:t xml:space="preserve"> concurrence</w:t>
      </w:r>
      <w:r w:rsidRPr="001E3330">
        <w:t>.</w:t>
      </w:r>
    </w:p>
    <w:p w14:paraId="3856B100" w14:textId="705D0ED7" w:rsidR="001E3330" w:rsidRPr="001E3330" w:rsidRDefault="001E3330" w:rsidP="00203482">
      <w:pPr>
        <w:pStyle w:val="Body"/>
      </w:pPr>
      <w:r w:rsidRPr="001E3330">
        <w:t xml:space="preserve">John Tibma presented his data for oversight of his delegation status for the NMMM Task Group.  The Task Group is performing an over sighting at </w:t>
      </w:r>
      <w:r>
        <w:t>62.5</w:t>
      </w:r>
      <w:r w:rsidRPr="001E3330">
        <w:t>% (</w:t>
      </w:r>
      <w:r>
        <w:t>5</w:t>
      </w:r>
      <w:r w:rsidRPr="001E3330">
        <w:t xml:space="preserve"> out of 8) and his concurrence rate is at 40% with </w:t>
      </w:r>
      <w:r>
        <w:t>3</w:t>
      </w:r>
      <w:r w:rsidRPr="001E3330">
        <w:t xml:space="preserve"> out of 5 total NCRs rejected for further review.</w:t>
      </w:r>
    </w:p>
    <w:p w14:paraId="00A7FBCC" w14:textId="051AEC8D" w:rsidR="000708D6" w:rsidRDefault="001E3330" w:rsidP="00E47F4F">
      <w:pPr>
        <w:pStyle w:val="Body"/>
        <w:rPr>
          <w:b/>
          <w:i/>
        </w:rPr>
      </w:pPr>
      <w:r w:rsidRPr="001E3330">
        <w:lastRenderedPageBreak/>
        <w:t>John Tibma disagreed with the three NCRs that were rejected</w:t>
      </w:r>
      <w:r>
        <w:t xml:space="preserve"> from Audit 171037</w:t>
      </w:r>
      <w:r w:rsidRPr="001E3330">
        <w:t>:</w:t>
      </w:r>
    </w:p>
    <w:p w14:paraId="74F1A381" w14:textId="6B043C0D" w:rsidR="001E3330" w:rsidRPr="008621B3" w:rsidRDefault="00292A06" w:rsidP="00E47F4F">
      <w:pPr>
        <w:pStyle w:val="Body"/>
        <w:rPr>
          <w:bCs/>
        </w:rPr>
      </w:pPr>
      <w:r w:rsidRPr="008621B3">
        <w:t>Motion</w:t>
      </w:r>
      <w:r w:rsidR="001E3330" w:rsidRPr="008621B3">
        <w:t xml:space="preserve"> made by Richard Perrett (GKN Aerospace) and seconded by Lance </w:t>
      </w:r>
      <w:proofErr w:type="spellStart"/>
      <w:r w:rsidR="001E3330" w:rsidRPr="008621B3">
        <w:t>Loeks</w:t>
      </w:r>
      <w:proofErr w:type="spellEnd"/>
      <w:r w:rsidR="001E3330" w:rsidRPr="008621B3">
        <w:t xml:space="preserve"> (Boeing) to not count the </w:t>
      </w:r>
      <w:r w:rsidR="004904FB" w:rsidRPr="008621B3">
        <w:t xml:space="preserve">Audit 171037 </w:t>
      </w:r>
      <w:r w:rsidR="001E3330" w:rsidRPr="008621B3">
        <w:t>NCR #1 rejection against the Staff Engineer.  A vote was taken:</w:t>
      </w:r>
      <w:r w:rsidRPr="008621B3">
        <w:t xml:space="preserve"> </w:t>
      </w:r>
      <w:r w:rsidR="001E3330" w:rsidRPr="008621B3">
        <w:rPr>
          <w:bCs/>
        </w:rPr>
        <w:t xml:space="preserve">17 Green (Yea), 3 Yellow (Waive), 1 Red (Nay) - </w:t>
      </w:r>
      <w:r w:rsidRPr="008621B3">
        <w:rPr>
          <w:bCs/>
        </w:rPr>
        <w:t>Motion passed</w:t>
      </w:r>
      <w:r w:rsidR="001E3330" w:rsidRPr="008621B3">
        <w:rPr>
          <w:bCs/>
        </w:rPr>
        <w:t>.</w:t>
      </w:r>
      <w:r w:rsidR="004904FB" w:rsidRPr="008621B3">
        <w:rPr>
          <w:bCs/>
        </w:rPr>
        <w:t xml:space="preserve">  This NCR will not be counted against Mr. </w:t>
      </w:r>
      <w:proofErr w:type="spellStart"/>
      <w:r w:rsidR="004904FB" w:rsidRPr="008621B3">
        <w:rPr>
          <w:bCs/>
        </w:rPr>
        <w:t>Tibma’s</w:t>
      </w:r>
      <w:proofErr w:type="spellEnd"/>
      <w:r w:rsidR="004904FB" w:rsidRPr="008621B3">
        <w:rPr>
          <w:bCs/>
        </w:rPr>
        <w:t xml:space="preserve"> status.</w:t>
      </w:r>
    </w:p>
    <w:p w14:paraId="78F69DBE" w14:textId="719CDFA4" w:rsidR="004904FB" w:rsidRPr="008621B3" w:rsidRDefault="00292A06" w:rsidP="00E47F4F">
      <w:pPr>
        <w:pStyle w:val="Body"/>
        <w:rPr>
          <w:bCs/>
        </w:rPr>
      </w:pPr>
      <w:r w:rsidRPr="008621B3">
        <w:t>Motion</w:t>
      </w:r>
      <w:r w:rsidR="004904FB" w:rsidRPr="008621B3">
        <w:t xml:space="preserve"> made </w:t>
      </w:r>
      <w:r w:rsidR="00203482" w:rsidRPr="008621B3">
        <w:t>by Lance</w:t>
      </w:r>
      <w:r w:rsidR="004904FB" w:rsidRPr="008621B3">
        <w:t xml:space="preserve"> </w:t>
      </w:r>
      <w:proofErr w:type="spellStart"/>
      <w:r w:rsidR="004904FB" w:rsidRPr="008621B3">
        <w:t>Loeks</w:t>
      </w:r>
      <w:proofErr w:type="spellEnd"/>
      <w:r w:rsidR="004904FB" w:rsidRPr="008621B3">
        <w:t xml:space="preserve"> (Boeing) and seconded by Richard Perrett (GKN Aerospace) to count the Audit 171037 NCR #2 rejection against the Staff Engineer.   A vote was taken:</w:t>
      </w:r>
      <w:r w:rsidRPr="008621B3">
        <w:t xml:space="preserve"> </w:t>
      </w:r>
      <w:r w:rsidR="004904FB" w:rsidRPr="008621B3">
        <w:rPr>
          <w:bCs/>
        </w:rPr>
        <w:t xml:space="preserve">1 Green (Yea), 17 Yellow (Waive), 0 Red (Nay) - </w:t>
      </w:r>
      <w:r w:rsidRPr="008621B3">
        <w:rPr>
          <w:bCs/>
        </w:rPr>
        <w:t>Motion passed</w:t>
      </w:r>
      <w:r w:rsidR="004904FB" w:rsidRPr="008621B3">
        <w:rPr>
          <w:bCs/>
        </w:rPr>
        <w:t xml:space="preserve">.  This item will count against John </w:t>
      </w:r>
      <w:proofErr w:type="spellStart"/>
      <w:r w:rsidR="004904FB" w:rsidRPr="008621B3">
        <w:rPr>
          <w:bCs/>
        </w:rPr>
        <w:t>Tibma’s</w:t>
      </w:r>
      <w:proofErr w:type="spellEnd"/>
      <w:r w:rsidR="004904FB" w:rsidRPr="008621B3">
        <w:rPr>
          <w:bCs/>
        </w:rPr>
        <w:t xml:space="preserve"> count.</w:t>
      </w:r>
    </w:p>
    <w:p w14:paraId="294EBCB0" w14:textId="429A0854" w:rsidR="004904FB" w:rsidRPr="008621B3" w:rsidRDefault="00292A06" w:rsidP="00E47F4F">
      <w:pPr>
        <w:pStyle w:val="Body"/>
        <w:rPr>
          <w:bCs/>
        </w:rPr>
      </w:pPr>
      <w:r w:rsidRPr="008621B3">
        <w:t>Motion</w:t>
      </w:r>
      <w:r w:rsidR="004904FB" w:rsidRPr="008621B3">
        <w:t xml:space="preserve"> made by Jason Adams (Lockheed Martin) and seconded by Brett Hemingway (BAE Systems) to not count the</w:t>
      </w:r>
      <w:r w:rsidR="004904FB" w:rsidRPr="00292A06">
        <w:t xml:space="preserve"> </w:t>
      </w:r>
      <w:r w:rsidR="004904FB" w:rsidRPr="008621B3">
        <w:t>Audit 171037 NCR #3 rejection against the Staff Engineer.  A vote was taken:</w:t>
      </w:r>
      <w:r w:rsidRPr="008621B3">
        <w:t xml:space="preserve"> </w:t>
      </w:r>
      <w:r w:rsidR="004904FB" w:rsidRPr="008621B3">
        <w:rPr>
          <w:bCs/>
        </w:rPr>
        <w:t xml:space="preserve">17 Green (Yea), 2 Yellow (Waive), 1 Red (Nay) - </w:t>
      </w:r>
      <w:r w:rsidRPr="008621B3">
        <w:rPr>
          <w:bCs/>
        </w:rPr>
        <w:t>Motion passed</w:t>
      </w:r>
      <w:r w:rsidR="004904FB" w:rsidRPr="008621B3">
        <w:rPr>
          <w:bCs/>
        </w:rPr>
        <w:t xml:space="preserve">.  This NCR will not be counted against Mr. </w:t>
      </w:r>
      <w:proofErr w:type="spellStart"/>
      <w:r w:rsidR="004904FB" w:rsidRPr="008621B3">
        <w:rPr>
          <w:bCs/>
        </w:rPr>
        <w:t>Tibma’s</w:t>
      </w:r>
      <w:proofErr w:type="spellEnd"/>
      <w:r w:rsidR="004904FB" w:rsidRPr="008621B3">
        <w:rPr>
          <w:bCs/>
        </w:rPr>
        <w:t xml:space="preserve"> status.</w:t>
      </w:r>
    </w:p>
    <w:p w14:paraId="4CAAA683" w14:textId="3ABEB44C" w:rsidR="004904FB" w:rsidRPr="004904FB" w:rsidRDefault="004904FB" w:rsidP="00E47F4F">
      <w:pPr>
        <w:pStyle w:val="Body"/>
        <w:rPr>
          <w:bCs/>
        </w:rPr>
      </w:pPr>
      <w:r w:rsidRPr="004904FB">
        <w:rPr>
          <w:bCs/>
        </w:rPr>
        <w:t xml:space="preserve">OP 1115 </w:t>
      </w:r>
      <w:r>
        <w:rPr>
          <w:bCs/>
        </w:rPr>
        <w:t>was reviewe</w:t>
      </w:r>
      <w:r w:rsidR="000A35C2">
        <w:rPr>
          <w:bCs/>
        </w:rPr>
        <w:t>d.  R</w:t>
      </w:r>
      <w:r>
        <w:rPr>
          <w:bCs/>
        </w:rPr>
        <w:t>eview period</w:t>
      </w:r>
      <w:r w:rsidR="000A35C2">
        <w:rPr>
          <w:bCs/>
        </w:rPr>
        <w:t xml:space="preserve"> is not defined,</w:t>
      </w:r>
      <w:r w:rsidRPr="004904FB">
        <w:rPr>
          <w:bCs/>
        </w:rPr>
        <w:t xml:space="preserve"> only the number of times the d</w:t>
      </w:r>
      <w:r w:rsidR="000A35C2">
        <w:rPr>
          <w:bCs/>
        </w:rPr>
        <w:t>ata is to be reviewed using t-frm-07</w:t>
      </w:r>
      <w:r w:rsidRPr="004904FB">
        <w:rPr>
          <w:bCs/>
        </w:rPr>
        <w:t xml:space="preserve">.  The t-frm-07 has </w:t>
      </w:r>
      <w:r w:rsidR="000A35C2">
        <w:rPr>
          <w:bCs/>
        </w:rPr>
        <w:t>four</w:t>
      </w:r>
      <w:r w:rsidRPr="004904FB">
        <w:rPr>
          <w:bCs/>
        </w:rPr>
        <w:t xml:space="preserve"> tabs, </w:t>
      </w:r>
      <w:r w:rsidR="000A35C2">
        <w:rPr>
          <w:bCs/>
        </w:rPr>
        <w:t>3</w:t>
      </w:r>
      <w:r w:rsidRPr="004904FB">
        <w:rPr>
          <w:bCs/>
        </w:rPr>
        <w:t xml:space="preserve"> for </w:t>
      </w:r>
      <w:r w:rsidR="000A35C2">
        <w:rPr>
          <w:bCs/>
        </w:rPr>
        <w:t>each ‘quarter’s’</w:t>
      </w:r>
      <w:r w:rsidRPr="004904FB">
        <w:rPr>
          <w:bCs/>
        </w:rPr>
        <w:t xml:space="preserve"> data, and one for year-to-date data.</w:t>
      </w:r>
      <w:r w:rsidR="000A35C2">
        <w:rPr>
          <w:bCs/>
        </w:rPr>
        <w:t xml:space="preserve">  Using the year to date </w:t>
      </w:r>
      <w:r w:rsidR="00203482">
        <w:rPr>
          <w:bCs/>
        </w:rPr>
        <w:t>data through</w:t>
      </w:r>
      <w:r w:rsidR="00D0031A">
        <w:rPr>
          <w:bCs/>
        </w:rPr>
        <w:t xml:space="preserve"> 30-Sep-2016 </w:t>
      </w:r>
      <w:r w:rsidR="000A35C2">
        <w:rPr>
          <w:bCs/>
        </w:rPr>
        <w:t>yields a concurrence rate of 94.7% (18-19).</w:t>
      </w:r>
    </w:p>
    <w:p w14:paraId="41A570D4" w14:textId="5F974BC6" w:rsidR="004904FB" w:rsidRPr="008621B3" w:rsidRDefault="00292A06" w:rsidP="00E47F4F">
      <w:pPr>
        <w:pStyle w:val="Body"/>
        <w:rPr>
          <w:bCs/>
        </w:rPr>
      </w:pPr>
      <w:r w:rsidRPr="008621B3">
        <w:t>Motion</w:t>
      </w:r>
      <w:r w:rsidR="004904FB" w:rsidRPr="008621B3">
        <w:t xml:space="preserve"> made by Andreas Mastorakis (GE Aviation) and seconded by Angelina Mendoza (</w:t>
      </w:r>
      <w:r>
        <w:t>UTC</w:t>
      </w:r>
      <w:r w:rsidR="004904FB" w:rsidRPr="008621B3">
        <w:t xml:space="preserve"> Goodrich) to count the year to date from </w:t>
      </w:r>
      <w:r w:rsidR="000A35C2" w:rsidRPr="008621B3">
        <w:t>t-frm-07</w:t>
      </w:r>
      <w:r w:rsidR="004904FB" w:rsidRPr="008621B3">
        <w:t xml:space="preserve"> (</w:t>
      </w:r>
      <w:r w:rsidR="000A35C2" w:rsidRPr="008621B3">
        <w:t>which include NCR</w:t>
      </w:r>
      <w:r w:rsidR="004904FB" w:rsidRPr="008621B3">
        <w:t xml:space="preserve"> data that results in an 18 of 19 acceptance rate, 94.7%) due to the limited number of data points during the </w:t>
      </w:r>
      <w:r w:rsidR="000A35C2" w:rsidRPr="008621B3">
        <w:t>2</w:t>
      </w:r>
      <w:r w:rsidR="000A35C2" w:rsidRPr="008621B3">
        <w:rPr>
          <w:vertAlign w:val="superscript"/>
        </w:rPr>
        <w:t>nd</w:t>
      </w:r>
      <w:r w:rsidR="000A35C2" w:rsidRPr="008621B3">
        <w:t xml:space="preserve"> ‘quarter’. T</w:t>
      </w:r>
      <w:r w:rsidR="004904FB" w:rsidRPr="008621B3">
        <w:t>his was interpreted as meeting the review requirements of OP 1115.</w:t>
      </w:r>
      <w:r w:rsidRPr="008621B3">
        <w:t xml:space="preserve"> </w:t>
      </w:r>
      <w:r w:rsidR="004904FB" w:rsidRPr="008621B3">
        <w:rPr>
          <w:bCs/>
        </w:rPr>
        <w:t xml:space="preserve">17 Green (Yea), 0 Yellow (Waive), 0 Red (Nay) - </w:t>
      </w:r>
      <w:r w:rsidRPr="008621B3">
        <w:rPr>
          <w:bCs/>
        </w:rPr>
        <w:t>Motion passed</w:t>
      </w:r>
      <w:r w:rsidR="004904FB" w:rsidRPr="008621B3">
        <w:rPr>
          <w:bCs/>
        </w:rPr>
        <w:t xml:space="preserve">.  John </w:t>
      </w:r>
      <w:proofErr w:type="spellStart"/>
      <w:r w:rsidR="004904FB" w:rsidRPr="008621B3">
        <w:rPr>
          <w:bCs/>
        </w:rPr>
        <w:t>Tibma’s</w:t>
      </w:r>
      <w:proofErr w:type="spellEnd"/>
      <w:r w:rsidR="004904FB" w:rsidRPr="008621B3">
        <w:rPr>
          <w:bCs/>
        </w:rPr>
        <w:t xml:space="preserve"> delegation for NMMM will not be suspended and Corrective Action will not be required.</w:t>
      </w:r>
    </w:p>
    <w:p w14:paraId="6A2DBB59" w14:textId="3377B1C9" w:rsidR="000A35C2" w:rsidRPr="000A35C2" w:rsidRDefault="000A35C2" w:rsidP="00E47F4F">
      <w:pPr>
        <w:pStyle w:val="Body"/>
        <w:rPr>
          <w:b/>
          <w:i/>
        </w:rPr>
      </w:pPr>
      <w:r w:rsidRPr="000A35C2">
        <w:t>John Tibma presented hi</w:t>
      </w:r>
      <w:r w:rsidR="00903534">
        <w:t>s Delegation Maintenance Status:</w:t>
      </w:r>
    </w:p>
    <w:p w14:paraId="7EF53266" w14:textId="202A776A" w:rsidR="000A35C2" w:rsidRPr="000A35C2" w:rsidRDefault="000A35C2" w:rsidP="00E47F4F">
      <w:pPr>
        <w:pStyle w:val="Body"/>
        <w:rPr>
          <w:b/>
          <w:i/>
        </w:rPr>
      </w:pPr>
      <w:r w:rsidRPr="000A35C2">
        <w:tab/>
        <w:t xml:space="preserve">AC7118 </w:t>
      </w:r>
      <w:r w:rsidR="00292A06">
        <w:t>01-</w:t>
      </w:r>
      <w:r w:rsidRPr="000A35C2">
        <w:t>Feb</w:t>
      </w:r>
      <w:r w:rsidR="00292A06">
        <w:t>-</w:t>
      </w:r>
      <w:r w:rsidRPr="000A35C2">
        <w:t>2016 – 30</w:t>
      </w:r>
      <w:r w:rsidR="00292A06">
        <w:t>-</w:t>
      </w:r>
      <w:r w:rsidRPr="000A35C2">
        <w:t>Sep</w:t>
      </w:r>
      <w:r w:rsidR="00292A06">
        <w:t>-</w:t>
      </w:r>
      <w:proofErr w:type="gramStart"/>
      <w:r w:rsidRPr="000A35C2">
        <w:t>2016  -</w:t>
      </w:r>
      <w:proofErr w:type="gramEnd"/>
      <w:r w:rsidRPr="000A35C2">
        <w:t xml:space="preserve">  119 Audits, 379 NCRs</w:t>
      </w:r>
    </w:p>
    <w:p w14:paraId="1F9B7A4D" w14:textId="1833D94E" w:rsidR="000A35C2" w:rsidRPr="000A35C2" w:rsidRDefault="000A35C2" w:rsidP="00E47F4F">
      <w:pPr>
        <w:pStyle w:val="Body"/>
        <w:rPr>
          <w:b/>
          <w:i/>
        </w:rPr>
      </w:pPr>
      <w:r w:rsidRPr="000A35C2">
        <w:tab/>
        <w:t xml:space="preserve">AC7122 </w:t>
      </w:r>
      <w:r w:rsidR="00292A06">
        <w:t>01-</w:t>
      </w:r>
      <w:r w:rsidR="00292A06" w:rsidRPr="000A35C2">
        <w:t>Feb</w:t>
      </w:r>
      <w:r w:rsidR="00292A06">
        <w:t>-</w:t>
      </w:r>
      <w:r w:rsidR="00292A06" w:rsidRPr="000A35C2">
        <w:t>2016 – 30</w:t>
      </w:r>
      <w:r w:rsidR="00292A06">
        <w:t>-</w:t>
      </w:r>
      <w:r w:rsidR="00292A06" w:rsidRPr="000A35C2">
        <w:t>Sep</w:t>
      </w:r>
      <w:r w:rsidR="00292A06">
        <w:t>-</w:t>
      </w:r>
      <w:proofErr w:type="gramStart"/>
      <w:r w:rsidR="00292A06" w:rsidRPr="000A35C2">
        <w:t>2016</w:t>
      </w:r>
      <w:r w:rsidRPr="000A35C2">
        <w:t xml:space="preserve">  -</w:t>
      </w:r>
      <w:proofErr w:type="gramEnd"/>
      <w:r w:rsidRPr="000A35C2">
        <w:t xml:space="preserve">  11 Audits, 21 NCRs</w:t>
      </w:r>
    </w:p>
    <w:p w14:paraId="2AAFB091" w14:textId="43CC10E5" w:rsidR="000A35C2" w:rsidRPr="000A35C2" w:rsidRDefault="000A35C2" w:rsidP="00E47F4F">
      <w:pPr>
        <w:pStyle w:val="Body"/>
        <w:rPr>
          <w:b/>
          <w:i/>
        </w:rPr>
      </w:pPr>
      <w:r w:rsidRPr="000A35C2">
        <w:tab/>
        <w:t xml:space="preserve">AC7124 </w:t>
      </w:r>
      <w:r w:rsidR="00292A06">
        <w:t>01-</w:t>
      </w:r>
      <w:r w:rsidR="00292A06" w:rsidRPr="000A35C2">
        <w:t>Feb</w:t>
      </w:r>
      <w:r w:rsidR="00292A06">
        <w:t>-</w:t>
      </w:r>
      <w:r w:rsidR="00292A06" w:rsidRPr="000A35C2">
        <w:t>20</w:t>
      </w:r>
      <w:r w:rsidR="00292A06">
        <w:t>15</w:t>
      </w:r>
      <w:r w:rsidR="00292A06" w:rsidRPr="000A35C2">
        <w:t xml:space="preserve"> – 30</w:t>
      </w:r>
      <w:r w:rsidR="00292A06">
        <w:t>-</w:t>
      </w:r>
      <w:r w:rsidR="00292A06" w:rsidRPr="000A35C2">
        <w:t>Sep</w:t>
      </w:r>
      <w:r w:rsidR="00292A06">
        <w:t>-</w:t>
      </w:r>
      <w:proofErr w:type="gramStart"/>
      <w:r w:rsidR="00292A06" w:rsidRPr="000A35C2">
        <w:t>2016</w:t>
      </w:r>
      <w:r w:rsidRPr="000A35C2">
        <w:t xml:space="preserve">  -</w:t>
      </w:r>
      <w:proofErr w:type="gramEnd"/>
      <w:r w:rsidRPr="000A35C2">
        <w:t xml:space="preserve">  11 Audits, 26 NCRs</w:t>
      </w:r>
    </w:p>
    <w:p w14:paraId="21F3E8D8" w14:textId="0582EA48" w:rsidR="000A35C2" w:rsidRPr="000A35C2" w:rsidRDefault="00D0031A" w:rsidP="00E47F4F">
      <w:pPr>
        <w:pStyle w:val="Body"/>
        <w:rPr>
          <w:b/>
          <w:i/>
        </w:rPr>
      </w:pPr>
      <w:r>
        <w:tab/>
        <w:t>Observed COMP Audit</w:t>
      </w:r>
      <w:r w:rsidR="000A35C2" w:rsidRPr="000A35C2">
        <w:t xml:space="preserve"> 169423</w:t>
      </w:r>
    </w:p>
    <w:p w14:paraId="7DF389AD" w14:textId="02148104" w:rsidR="000A35C2" w:rsidRPr="000A35C2" w:rsidRDefault="000A35C2" w:rsidP="00E47F4F">
      <w:pPr>
        <w:pStyle w:val="Body"/>
        <w:rPr>
          <w:b/>
          <w:i/>
        </w:rPr>
      </w:pPr>
      <w:r w:rsidRPr="000A35C2">
        <w:tab/>
        <w:t>Requirements – W</w:t>
      </w:r>
      <w:r w:rsidR="00D0031A">
        <w:t>ork 10 audits and 30 NCRs and observe</w:t>
      </w:r>
      <w:r w:rsidRPr="000A35C2">
        <w:t xml:space="preserve"> 1 audit</w:t>
      </w:r>
    </w:p>
    <w:p w14:paraId="452BFEDA" w14:textId="42AE4611" w:rsidR="000A35C2" w:rsidRPr="000A35C2" w:rsidRDefault="000A35C2" w:rsidP="007A6044">
      <w:pPr>
        <w:pStyle w:val="Body"/>
        <w:rPr>
          <w:b/>
          <w:i/>
        </w:rPr>
      </w:pPr>
      <w:r w:rsidRPr="000A35C2">
        <w:t>This was reviewed with the Task Group and maintenance of this requirement was documented.</w:t>
      </w:r>
    </w:p>
    <w:p w14:paraId="23E3120B" w14:textId="77777777" w:rsidR="000A35C2" w:rsidRDefault="000A35C2" w:rsidP="00E47F4F">
      <w:pPr>
        <w:pStyle w:val="Body"/>
        <w:rPr>
          <w:b/>
          <w:i/>
        </w:rPr>
      </w:pPr>
      <w:r w:rsidRPr="000A35C2">
        <w:t>John Tibma provided information that the Task Group Appendix would be “stripped” of all non-technical data and that the Task Group will need to review what is being removed and decided whether we will let the information be removed, ask to add the requirement to the upper level documents, or defend the requirement remain within the Appendix.  This will be coming within the next few meetings.</w:t>
      </w:r>
    </w:p>
    <w:p w14:paraId="64BA22A1" w14:textId="77777777" w:rsidR="00BE709F" w:rsidRPr="009610A4" w:rsidRDefault="00BE709F" w:rsidP="00BE709F">
      <w:pPr>
        <w:spacing w:after="0"/>
        <w:ind w:left="720"/>
      </w:pPr>
    </w:p>
    <w:p w14:paraId="267D89DA" w14:textId="5CAAAD9E" w:rsidR="00FA0B5E" w:rsidRDefault="00B776CE" w:rsidP="00FA0B5E">
      <w:pPr>
        <w:pStyle w:val="Heading1"/>
      </w:pPr>
      <w:r>
        <w:t>comp/nmmm/nmmt auditor performance review</w:t>
      </w:r>
      <w:r w:rsidR="00FA0B5E">
        <w:t xml:space="preserve"> – CLOSED</w:t>
      </w:r>
    </w:p>
    <w:p w14:paraId="0F66A370" w14:textId="77777777" w:rsidR="000A35C2" w:rsidRDefault="000A35C2" w:rsidP="00E47F4F">
      <w:pPr>
        <w:pStyle w:val="Body"/>
      </w:pPr>
      <w:r>
        <w:t xml:space="preserve">Data was reviewed and auditors identified as requiring observation audits.  </w:t>
      </w:r>
    </w:p>
    <w:p w14:paraId="267D89DB" w14:textId="32A93242" w:rsidR="00FA0B5E" w:rsidRDefault="000A35C2" w:rsidP="00E47F4F">
      <w:pPr>
        <w:pStyle w:val="Body"/>
      </w:pPr>
      <w:r>
        <w:t>Observation audit reports were reviewed and discussed.  Only one Does Not Meets was identified and had been discussed with the auditor at the Auditor Conference during the ‘face to face’ evaluation.</w:t>
      </w:r>
      <w:r w:rsidR="00B776CE">
        <w:br/>
      </w:r>
    </w:p>
    <w:p w14:paraId="7C548682" w14:textId="70E402C2" w:rsidR="00B776CE" w:rsidRDefault="00B776CE" w:rsidP="00120AC5">
      <w:pPr>
        <w:pStyle w:val="Heading1"/>
      </w:pPr>
      <w:r>
        <w:lastRenderedPageBreak/>
        <w:t>auditor consistency sub-team report out – CLOSED</w:t>
      </w:r>
    </w:p>
    <w:p w14:paraId="169DD9CE" w14:textId="77777777" w:rsidR="008D76EF" w:rsidRPr="00E47F4F" w:rsidRDefault="008D76EF" w:rsidP="00E47F4F">
      <w:pPr>
        <w:pStyle w:val="Body"/>
      </w:pPr>
      <w:r w:rsidRPr="00E47F4F">
        <w:t>Action item 219 caused the creation of a presentation to show classification training presentation by scope/checklist and formalize the method for removing restrictions from auditors.</w:t>
      </w:r>
    </w:p>
    <w:p w14:paraId="245B52A0" w14:textId="77777777" w:rsidR="008D76EF" w:rsidRPr="00E47F4F" w:rsidRDefault="008D76EF" w:rsidP="00E47F4F">
      <w:pPr>
        <w:pStyle w:val="Body"/>
      </w:pPr>
      <w:r w:rsidRPr="00E47F4F">
        <w:t>Functional Excellence program proposal to incorporate a widely used 70:20:10 scheme and is documented within the presentation.  The training information was adapted to support the 70:20:10 scheme as part of the 10% comes from training.  A matrix was presented that showed the relationships between the scopes of the auditors and the training requirements that have been presented and each one is cross-referenced to the applicable procedures and sections of the relative checklists.</w:t>
      </w:r>
    </w:p>
    <w:p w14:paraId="0ED7FB51" w14:textId="35F17959" w:rsidR="008D76EF" w:rsidRPr="00E47F4F" w:rsidRDefault="008D76EF" w:rsidP="00E47F4F">
      <w:pPr>
        <w:pStyle w:val="Body"/>
      </w:pPr>
      <w:r w:rsidRPr="00E47F4F">
        <w:t xml:space="preserve">The 70% is recognized through experience and is done with the T1 and T2 training audits. The auditors can join industry committees and the auditor conference and the </w:t>
      </w:r>
      <w:r w:rsidR="0032634F">
        <w:t>auditors getting involved with Task G</w:t>
      </w:r>
      <w:r w:rsidRPr="00E47F4F">
        <w:t xml:space="preserve">roup teams and action items. </w:t>
      </w:r>
    </w:p>
    <w:p w14:paraId="0737B9ED" w14:textId="2494A754" w:rsidR="008D76EF" w:rsidRPr="00E47F4F" w:rsidRDefault="008D76EF" w:rsidP="00E47F4F">
      <w:pPr>
        <w:pStyle w:val="Body"/>
      </w:pPr>
      <w:r w:rsidRPr="00E47F4F">
        <w:t xml:space="preserve">The 20% is recognized to come through relationships involving soft skills while working with each other and querying each other on </w:t>
      </w:r>
      <w:r w:rsidR="004B7409" w:rsidRPr="00E47F4F">
        <w:t>now to write NCRs, handle</w:t>
      </w:r>
      <w:r w:rsidRPr="00E47F4F">
        <w:t xml:space="preserve"> difficult suppliers, grouping of NCRs, etc.  This is informal and something they have developed themselves over the years of being in the program.  There is nothing in the contract or the General Auditors Handbook about a responsibility to formally mentor auditors, but maybe we should develop a new auditor (protégé) to audit to lead auditor and finally to training auditor (mentor).</w:t>
      </w:r>
    </w:p>
    <w:p w14:paraId="78657DBC" w14:textId="4B23C650" w:rsidR="008D76EF" w:rsidRPr="00E47F4F" w:rsidRDefault="008D76EF" w:rsidP="00E47F4F">
      <w:pPr>
        <w:pStyle w:val="Body"/>
      </w:pPr>
      <w:r w:rsidRPr="00E47F4F">
        <w:t xml:space="preserve">Lance </w:t>
      </w:r>
      <w:proofErr w:type="spellStart"/>
      <w:r w:rsidRPr="00E47F4F">
        <w:t>Loeks</w:t>
      </w:r>
      <w:proofErr w:type="spellEnd"/>
      <w:r w:rsidRPr="00E47F4F">
        <w:t xml:space="preserve"> (Boeing) brought up a request to look at developing a “Functional Excellence Program” for the auditors?  John Tibma made a comment that we need to develop a method for removing a restriction from an auditor (i.e. if an auditor is restricted from Core Processing audit, what do they need to do to get this Scope added to their audit ability?)  Mr. Tibma stated that when we interview and note the deficiencies, then we decide what to do to make the deficiencies “go away” with training.  Need to formalize this process.  Currently, they must review them all and we ask if this was reviewed or not.  Now, we need to do a test to validate if the information is being absorbed and learned within the system.</w:t>
      </w:r>
    </w:p>
    <w:p w14:paraId="479103BF" w14:textId="58059665" w:rsidR="008D76EF" w:rsidRPr="00E47F4F" w:rsidRDefault="002B3106" w:rsidP="00E47F4F">
      <w:pPr>
        <w:pStyle w:val="Body"/>
      </w:pPr>
      <w:r>
        <w:t xml:space="preserve">Discussion </w:t>
      </w:r>
      <w:r w:rsidR="008D76EF" w:rsidRPr="00E47F4F">
        <w:t xml:space="preserve">ensued on how to make this program something permanent within the PRI system.  How do we determine who can or cannot be a mentor and how are they compensated for this </w:t>
      </w:r>
      <w:proofErr w:type="gramStart"/>
      <w:r w:rsidR="008D76EF" w:rsidRPr="00E47F4F">
        <w:t>task.</w:t>
      </w:r>
      <w:proofErr w:type="gramEnd"/>
      <w:r w:rsidR="008D76EF" w:rsidRPr="00E47F4F">
        <w:t xml:space="preserve">  Formalize the training process and who are our training auditors.  John Tibma notified the Task Group that we essentially have only two training auditors as of this time, Steve Hayzlett and David Kennedy, as noted from Task Group discussion over the years on who is doing a good job and who is providing the Task Group the best service.  We also want to formalize the process of auditor-to-auditor communication so that unity can be achieved when good responses are given and can be distributed among the auditor database.  PRI wants to make the Mentor as the gate-keeper to avoid stifling the flow of communication for new auditors who do not want to affect their career opportunities based on the questions and queries that they have.</w:t>
      </w:r>
    </w:p>
    <w:p w14:paraId="2149A475" w14:textId="2914D817" w:rsidR="008D76EF" w:rsidRPr="00E47F4F" w:rsidRDefault="008D76EF" w:rsidP="00E47F4F">
      <w:pPr>
        <w:pStyle w:val="Body"/>
      </w:pPr>
      <w:r w:rsidRPr="00E47F4F">
        <w:t xml:space="preserve">It was suggested that an informal mentoring program be enacted with the mentors reporting out to John Tibma on the general issues and advice that was given.  This is </w:t>
      </w:r>
      <w:r w:rsidR="002B3106">
        <w:t xml:space="preserve">now leading towards getting </w:t>
      </w:r>
      <w:r w:rsidRPr="00E47F4F">
        <w:t>the auditor to do more work with no pay, and they believe they are currently underpaid and under-appreciated.  We currently give them more money for Auditor/Lead Auditor/Training Auditor, but there is nothing for being a mentor.</w:t>
      </w:r>
    </w:p>
    <w:p w14:paraId="389016CB" w14:textId="0D620C94" w:rsidR="008D76EF" w:rsidRPr="00E47F4F" w:rsidRDefault="008D76EF" w:rsidP="00E47F4F">
      <w:pPr>
        <w:pStyle w:val="Body"/>
      </w:pPr>
      <w:r w:rsidRPr="00E47F4F">
        <w:t xml:space="preserve">John Tibma then presented the data of Supplier Comments from the audits conducted during the time between our meetings.  </w:t>
      </w:r>
    </w:p>
    <w:p w14:paraId="677B2482" w14:textId="2BB21982" w:rsidR="008D76EF" w:rsidRPr="00E47F4F" w:rsidRDefault="008D76EF" w:rsidP="00E47F4F">
      <w:pPr>
        <w:pStyle w:val="Body"/>
      </w:pPr>
      <w:r w:rsidRPr="00E47F4F">
        <w:t>All feedback w</w:t>
      </w:r>
      <w:r w:rsidR="004B7409" w:rsidRPr="00E47F4F">
        <w:t>as generally positive from the s</w:t>
      </w:r>
      <w:r w:rsidRPr="00E47F4F">
        <w:t>uppliers concerning their audit experiences.  Many of the auditors were called out by name and would be welcomed back to the facility.</w:t>
      </w:r>
    </w:p>
    <w:p w14:paraId="784D89AD" w14:textId="317EAC07" w:rsidR="008D76EF" w:rsidRPr="00E47F4F" w:rsidRDefault="008D76EF" w:rsidP="00E47F4F">
      <w:pPr>
        <w:pStyle w:val="Body"/>
      </w:pPr>
      <w:r w:rsidRPr="00E47F4F">
        <w:t>John Tibma presented the data for the audits for the rest of 2016 fiscal year and 2017 fiscal year. This data was also sent to the Subscribing Voting Members by e-mail earlier this month.</w:t>
      </w:r>
    </w:p>
    <w:p w14:paraId="764AC303" w14:textId="51A7A370" w:rsidR="000A35C2" w:rsidRPr="00E47F4F" w:rsidRDefault="008D76EF" w:rsidP="00E47F4F">
      <w:pPr>
        <w:pStyle w:val="Body"/>
      </w:pPr>
      <w:r w:rsidRPr="00E47F4F">
        <w:lastRenderedPageBreak/>
        <w:t>John Tibma provided the list of audits and highlighted the ones that have the auditors we should try and concentrate on.</w:t>
      </w:r>
    </w:p>
    <w:p w14:paraId="1D7F7313" w14:textId="639A5352" w:rsidR="000F589D" w:rsidRDefault="000F589D" w:rsidP="00120AC5">
      <w:pPr>
        <w:pStyle w:val="Heading1"/>
      </w:pPr>
      <w:r>
        <w:t>supplier maturity rating – CLOSED</w:t>
      </w:r>
    </w:p>
    <w:p w14:paraId="68C555F3" w14:textId="60F79DED" w:rsidR="008D76EF" w:rsidRPr="00E47F4F" w:rsidRDefault="008D76EF" w:rsidP="00E47F4F">
      <w:pPr>
        <w:pStyle w:val="Body"/>
      </w:pPr>
      <w:r w:rsidRPr="00E47F4F">
        <w:t xml:space="preserve">Lance </w:t>
      </w:r>
      <w:proofErr w:type="spellStart"/>
      <w:r w:rsidRPr="00E47F4F">
        <w:t>Loeks</w:t>
      </w:r>
      <w:proofErr w:type="spellEnd"/>
      <w:r w:rsidRPr="00E47F4F">
        <w:t xml:space="preserve"> asked the question “Should we pilot the use of a simple form for the auditors to complete </w:t>
      </w:r>
      <w:proofErr w:type="gramStart"/>
      <w:r w:rsidRPr="00E47F4F">
        <w:t>in order to</w:t>
      </w:r>
      <w:proofErr w:type="gramEnd"/>
      <w:r w:rsidRPr="00E47F4F">
        <w:t xml:space="preserve"> assess supplier maturity rating?”  The form would rate the following:</w:t>
      </w:r>
    </w:p>
    <w:p w14:paraId="757F4927" w14:textId="77777777" w:rsidR="008D76EF" w:rsidRPr="00E47F4F" w:rsidRDefault="008D76EF" w:rsidP="00E47F4F">
      <w:pPr>
        <w:pStyle w:val="Body"/>
      </w:pPr>
      <w:r w:rsidRPr="00E47F4F">
        <w:t>-</w:t>
      </w:r>
      <w:r w:rsidRPr="00E47F4F">
        <w:tab/>
        <w:t>Procedure Implementation</w:t>
      </w:r>
    </w:p>
    <w:p w14:paraId="2F26635E" w14:textId="77777777" w:rsidR="008D76EF" w:rsidRPr="00E47F4F" w:rsidRDefault="008D76EF" w:rsidP="00E47F4F">
      <w:pPr>
        <w:pStyle w:val="Body"/>
      </w:pPr>
      <w:r w:rsidRPr="00E47F4F">
        <w:t>-</w:t>
      </w:r>
      <w:r w:rsidRPr="00E47F4F">
        <w:tab/>
        <w:t>Facility</w:t>
      </w:r>
    </w:p>
    <w:p w14:paraId="28C7F697" w14:textId="3DEF5658" w:rsidR="008D76EF" w:rsidRPr="00E47F4F" w:rsidRDefault="008D76EF" w:rsidP="00E47F4F">
      <w:pPr>
        <w:pStyle w:val="Body"/>
      </w:pPr>
      <w:r w:rsidRPr="00E47F4F">
        <w:t>-</w:t>
      </w:r>
      <w:r w:rsidRPr="00E47F4F">
        <w:tab/>
        <w:t>Management of Change Principles</w:t>
      </w:r>
    </w:p>
    <w:p w14:paraId="1A4BC0B8" w14:textId="77777777" w:rsidR="008D76EF" w:rsidRPr="00E47F4F" w:rsidRDefault="008D76EF" w:rsidP="00E47F4F">
      <w:pPr>
        <w:pStyle w:val="Body"/>
      </w:pPr>
      <w:r w:rsidRPr="00E47F4F">
        <w:t>Maturity could be rated as Bronze, Silver and Gold</w:t>
      </w:r>
    </w:p>
    <w:p w14:paraId="672D1FB8" w14:textId="77777777" w:rsidR="008D76EF" w:rsidRPr="00E47F4F" w:rsidRDefault="008D76EF" w:rsidP="00E47F4F">
      <w:pPr>
        <w:pStyle w:val="Body"/>
      </w:pPr>
      <w:r w:rsidRPr="00E47F4F">
        <w:t>Maturity could be used to supplement Supplier Merit determinations (with applicable procedure revisions)</w:t>
      </w:r>
    </w:p>
    <w:p w14:paraId="6E454630" w14:textId="4BD5FF19" w:rsidR="008D76EF" w:rsidRPr="00E47F4F" w:rsidRDefault="008D76EF" w:rsidP="00E47F4F">
      <w:pPr>
        <w:pStyle w:val="Body"/>
      </w:pPr>
      <w:r w:rsidRPr="00E47F4F">
        <w:t>This could also be noted within the Nadcap QML listings</w:t>
      </w:r>
    </w:p>
    <w:p w14:paraId="63DEA7CE" w14:textId="7A4B524D" w:rsidR="008D76EF" w:rsidRPr="00E47F4F" w:rsidRDefault="008D76EF" w:rsidP="00E47F4F">
      <w:pPr>
        <w:pStyle w:val="Body"/>
      </w:pPr>
      <w:r w:rsidRPr="00E47F4F">
        <w:t>Discussion occurred but did not gain much traction as it is a very subjective and opinionated system based on mult</w:t>
      </w:r>
      <w:r w:rsidR="002B3106">
        <w:t>iple auditor observations of the supplier.</w:t>
      </w:r>
    </w:p>
    <w:p w14:paraId="5FB90460" w14:textId="78ADE617" w:rsidR="008D76EF" w:rsidRPr="00E47F4F" w:rsidRDefault="008D76EF" w:rsidP="00E47F4F">
      <w:pPr>
        <w:pStyle w:val="Body"/>
      </w:pPr>
      <w:r w:rsidRPr="00E47F4F">
        <w:t>Javier Garcia-</w:t>
      </w:r>
      <w:proofErr w:type="spellStart"/>
      <w:r w:rsidRPr="00E47F4F">
        <w:t>Baeza</w:t>
      </w:r>
      <w:proofErr w:type="spellEnd"/>
      <w:r w:rsidRPr="00E47F4F">
        <w:t xml:space="preserve"> (Airbus) commented that we need a longitudinal trending data for each supplier as a </w:t>
      </w:r>
      <w:r w:rsidR="007A6044" w:rsidRPr="00E47F4F">
        <w:t>forward-looking</w:t>
      </w:r>
      <w:r w:rsidRPr="00E47F4F">
        <w:t xml:space="preserve"> merit and maturity rating opportunity.  John suggested a standa</w:t>
      </w:r>
      <w:r w:rsidR="004B7409" w:rsidRPr="00E47F4F">
        <w:t>rd report that would allow the s</w:t>
      </w:r>
      <w:r w:rsidRPr="00E47F4F">
        <w:t>ubscribers to review the trend analysis of thei</w:t>
      </w:r>
      <w:r w:rsidR="004B7409" w:rsidRPr="00E47F4F">
        <w:t>r s</w:t>
      </w:r>
      <w:r w:rsidRPr="00E47F4F">
        <w:t xml:space="preserve">uppliers.  Patrick Dunleavy (SAFRAN) commented that the Nadcap program was not sold as they are being classified against the entire Nadcap Supplier base by the auditors.  This comparison may or not be fair based on the complexity of the work and the amount of work they do for the industry. </w:t>
      </w:r>
    </w:p>
    <w:p w14:paraId="3C2A22C6" w14:textId="4C6AFE26" w:rsidR="008D76EF" w:rsidRPr="00E47F4F" w:rsidRDefault="008D76EF" w:rsidP="00E47F4F">
      <w:pPr>
        <w:pStyle w:val="Body"/>
      </w:pPr>
      <w:r w:rsidRPr="00E47F4F">
        <w:t>Jason Adams (Lock</w:t>
      </w:r>
      <w:r w:rsidR="004B7409" w:rsidRPr="00E47F4F">
        <w:t>heed Martin) suggests that the s</w:t>
      </w:r>
      <w:r w:rsidRPr="00E47F4F">
        <w:t xml:space="preserve">ubscribers would have the ability to have an SAP report created that they could </w:t>
      </w:r>
      <w:r w:rsidR="004B7409" w:rsidRPr="00E47F4F">
        <w:t>create</w:t>
      </w:r>
      <w:r w:rsidRPr="00E47F4F">
        <w:t xml:space="preserve"> an internal system of maturity rating and each company can make their own internal rating program.  Jason is against the system for maturity rating.</w:t>
      </w:r>
    </w:p>
    <w:p w14:paraId="7CDD3904" w14:textId="52F3EF86" w:rsidR="008D76EF" w:rsidRPr="00E47F4F" w:rsidRDefault="008D76EF" w:rsidP="00E47F4F">
      <w:pPr>
        <w:pStyle w:val="Body"/>
      </w:pPr>
      <w:r w:rsidRPr="00E47F4F">
        <w:t>Andreas Mastorakis (GE Aviation) states a program based on purely Nadcap data and where you stand within the database, but is the database fair and why would we not raise the bar for what it takes to be a Nadcap Supplier and make everyone Gold?</w:t>
      </w:r>
    </w:p>
    <w:p w14:paraId="5503F243" w14:textId="0C1BC42F" w:rsidR="008D76EF" w:rsidRPr="00E47F4F" w:rsidRDefault="008D76EF" w:rsidP="00E47F4F">
      <w:pPr>
        <w:pStyle w:val="Body"/>
      </w:pPr>
      <w:r w:rsidRPr="00E47F4F">
        <w:t xml:space="preserve">Lance </w:t>
      </w:r>
      <w:proofErr w:type="spellStart"/>
      <w:r w:rsidRPr="00E47F4F">
        <w:t>Loeks</w:t>
      </w:r>
      <w:proofErr w:type="spellEnd"/>
      <w:r w:rsidRPr="00E47F4F">
        <w:t xml:space="preserve"> (Boeing) thinks this will raise the awareness of the suppliers and make them attempt to approve.  It was argued that this is a noble idea, but</w:t>
      </w:r>
      <w:r w:rsidR="00167A46" w:rsidRPr="00E47F4F">
        <w:t xml:space="preserve"> we could be creating an issue.</w:t>
      </w:r>
    </w:p>
    <w:p w14:paraId="327B5545" w14:textId="40382655" w:rsidR="008D76EF" w:rsidRPr="00E47F4F" w:rsidRDefault="007A6044" w:rsidP="00E47F4F">
      <w:pPr>
        <w:pStyle w:val="Body"/>
      </w:pPr>
      <w:r>
        <w:t>T</w:t>
      </w:r>
      <w:r w:rsidR="008D76EF" w:rsidRPr="00E47F4F">
        <w:t>he summa</w:t>
      </w:r>
      <w:r w:rsidR="00E47F4F">
        <w:t>ry. Maturity rating – No.</w:t>
      </w:r>
      <w:r w:rsidR="00D0031A" w:rsidRPr="00E47F4F">
        <w:t xml:space="preserve"> </w:t>
      </w:r>
      <w:r w:rsidR="008D76EF" w:rsidRPr="00E47F4F">
        <w:t>Data Mining with a Standard Report for a tool to analyze your data for NCR information for your suppliers – Yes!!!</w:t>
      </w:r>
    </w:p>
    <w:p w14:paraId="66AC3739" w14:textId="63D58E60" w:rsidR="008D76EF" w:rsidRPr="00E47F4F" w:rsidRDefault="008D76EF" w:rsidP="00E47F4F">
      <w:pPr>
        <w:pStyle w:val="Body"/>
      </w:pPr>
      <w:r w:rsidRPr="00E47F4F">
        <w:t xml:space="preserve">It was later determined that subscribers currently have the ability generate reports from eAuditNet that provide this data using SAP Business Objects.  Training on this functionality will be scheduled during the February </w:t>
      </w:r>
      <w:r w:rsidR="00E47F4F" w:rsidRPr="00E47F4F">
        <w:t xml:space="preserve">2017 </w:t>
      </w:r>
      <w:r w:rsidRPr="00E47F4F">
        <w:t xml:space="preserve">closed </w:t>
      </w:r>
      <w:r w:rsidR="00E47F4F" w:rsidRPr="00E47F4F">
        <w:t>Nadcap M</w:t>
      </w:r>
      <w:r w:rsidRPr="00E47F4F">
        <w:t>eeting.</w:t>
      </w:r>
    </w:p>
    <w:p w14:paraId="548B95EB" w14:textId="3ECA7A38" w:rsidR="000F589D" w:rsidRDefault="000F589D" w:rsidP="00120AC5">
      <w:pPr>
        <w:pStyle w:val="Heading1"/>
      </w:pPr>
      <w:r>
        <w:t>open discussion – CLOSED</w:t>
      </w:r>
    </w:p>
    <w:p w14:paraId="22BB27DC" w14:textId="77777777" w:rsidR="008D76EF" w:rsidRPr="00E47F4F" w:rsidRDefault="008D76EF" w:rsidP="00E47F4F">
      <w:pPr>
        <w:pStyle w:val="Body"/>
        <w:rPr>
          <w:b/>
        </w:rPr>
      </w:pPr>
      <w:r w:rsidRPr="00E47F4F">
        <w:rPr>
          <w:b/>
        </w:rPr>
        <w:t>Topic 1:  Succession Plan</w:t>
      </w:r>
    </w:p>
    <w:p w14:paraId="4E89796E" w14:textId="4A34985C" w:rsidR="008D76EF" w:rsidRPr="00E47F4F" w:rsidRDefault="008D76EF" w:rsidP="00E47F4F">
      <w:pPr>
        <w:pStyle w:val="Body"/>
        <w:rPr>
          <w:b/>
        </w:rPr>
      </w:pPr>
      <w:r w:rsidRPr="00E47F4F">
        <w:rPr>
          <w:b/>
        </w:rPr>
        <w:t>Richard</w:t>
      </w:r>
      <w:r w:rsidR="004B7409" w:rsidRPr="00E47F4F">
        <w:rPr>
          <w:b/>
        </w:rPr>
        <w:t xml:space="preserve"> Perrett will be taking over as C</w:t>
      </w:r>
      <w:r w:rsidRPr="00E47F4F">
        <w:rPr>
          <w:b/>
        </w:rPr>
        <w:t>hair</w:t>
      </w:r>
      <w:r w:rsidR="004B7409" w:rsidRPr="00E47F4F">
        <w:rPr>
          <w:b/>
        </w:rPr>
        <w:t>person</w:t>
      </w:r>
      <w:r w:rsidRPr="00E47F4F">
        <w:rPr>
          <w:b/>
        </w:rPr>
        <w:t xml:space="preserve"> October 2019.  We need to s</w:t>
      </w:r>
      <w:r w:rsidR="004B7409" w:rsidRPr="00E47F4F">
        <w:rPr>
          <w:b/>
        </w:rPr>
        <w:t>elect a Vice C</w:t>
      </w:r>
      <w:r w:rsidRPr="00E47F4F">
        <w:rPr>
          <w:b/>
        </w:rPr>
        <w:t>hair</w:t>
      </w:r>
      <w:r w:rsidR="004B7409" w:rsidRPr="00E47F4F">
        <w:rPr>
          <w:b/>
        </w:rPr>
        <w:t>person</w:t>
      </w:r>
      <w:r w:rsidRPr="00E47F4F">
        <w:rPr>
          <w:b/>
        </w:rPr>
        <w:t xml:space="preserve"> to serve with Richard.</w:t>
      </w:r>
    </w:p>
    <w:p w14:paraId="3EAAF820" w14:textId="1964513C" w:rsidR="008D76EF" w:rsidRDefault="008D76EF" w:rsidP="00E47F4F">
      <w:pPr>
        <w:pStyle w:val="Body"/>
        <w:rPr>
          <w:color w:val="002060"/>
          <w:u w:val="single"/>
        </w:rPr>
      </w:pPr>
      <w:r w:rsidRPr="004B01F1">
        <w:t xml:space="preserve">The Task Group was non-committal due to the </w:t>
      </w:r>
      <w:r>
        <w:t xml:space="preserve">time </w:t>
      </w:r>
      <w:r w:rsidRPr="004B01F1">
        <w:t>commitment out through 2023 and they would need to speak to company leadership to verified their individual program commitments within their company.</w:t>
      </w:r>
    </w:p>
    <w:p w14:paraId="058DE211" w14:textId="388D3786" w:rsidR="008D76EF" w:rsidRPr="00E47F4F" w:rsidRDefault="008D76EF" w:rsidP="00E47F4F">
      <w:pPr>
        <w:pStyle w:val="Body"/>
        <w:rPr>
          <w:b/>
        </w:rPr>
      </w:pPr>
      <w:r w:rsidRPr="00E47F4F">
        <w:rPr>
          <w:b/>
        </w:rPr>
        <w:lastRenderedPageBreak/>
        <w:t xml:space="preserve">Topic 2:  CAM Manufacturing Risk Mitigation </w:t>
      </w:r>
      <w:proofErr w:type="gramStart"/>
      <w:r w:rsidRPr="00E47F4F">
        <w:rPr>
          <w:b/>
        </w:rPr>
        <w:t>team</w:t>
      </w:r>
      <w:proofErr w:type="gramEnd"/>
      <w:r w:rsidRPr="00E47F4F">
        <w:rPr>
          <w:b/>
        </w:rPr>
        <w:t xml:space="preserve"> Volunteers</w:t>
      </w:r>
    </w:p>
    <w:p w14:paraId="4D50E255" w14:textId="1E9DF987" w:rsidR="008D76EF" w:rsidRPr="00E47F4F" w:rsidRDefault="008D76EF" w:rsidP="00E47F4F">
      <w:pPr>
        <w:pStyle w:val="Body"/>
        <w:rPr>
          <w:b/>
        </w:rPr>
      </w:pPr>
      <w:r w:rsidRPr="00E47F4F">
        <w:rPr>
          <w:b/>
        </w:rPr>
        <w:t>A team is required and must be formed by 25-Oct</w:t>
      </w:r>
      <w:r w:rsidR="00BF2872" w:rsidRPr="00E47F4F">
        <w:rPr>
          <w:b/>
        </w:rPr>
        <w:t>.-2016</w:t>
      </w:r>
      <w:r w:rsidRPr="00E47F4F">
        <w:rPr>
          <w:b/>
        </w:rPr>
        <w:t>.  They currently work to Boeing and Lockheed Martin specification for a third party.</w:t>
      </w:r>
    </w:p>
    <w:p w14:paraId="3307B750" w14:textId="77777777" w:rsidR="008D76EF" w:rsidRDefault="008D76EF" w:rsidP="00E47F4F">
      <w:pPr>
        <w:pStyle w:val="Body"/>
      </w:pPr>
      <w:r>
        <w:t>Volunteers –</w:t>
      </w:r>
      <w:r>
        <w:tab/>
        <w:t>Jason Adams (Lockheed Martin) (Lead)</w:t>
      </w:r>
    </w:p>
    <w:p w14:paraId="4A104922" w14:textId="1CF5C3A5" w:rsidR="008D76EF" w:rsidRDefault="008D76EF" w:rsidP="00E47F4F">
      <w:pPr>
        <w:pStyle w:val="Body"/>
      </w:pPr>
      <w:r>
        <w:tab/>
      </w:r>
      <w:r w:rsidR="0032634F">
        <w:tab/>
      </w:r>
      <w:r>
        <w:t>Marcus Berry (Hill Air Force Base)</w:t>
      </w:r>
    </w:p>
    <w:p w14:paraId="4147010A" w14:textId="06FFA99C" w:rsidR="008D76EF" w:rsidRPr="00E47F4F" w:rsidRDefault="008D76EF" w:rsidP="00E47F4F">
      <w:pPr>
        <w:pStyle w:val="Body"/>
        <w:rPr>
          <w:b/>
        </w:rPr>
      </w:pPr>
      <w:r w:rsidRPr="00E47F4F">
        <w:rPr>
          <w:b/>
        </w:rPr>
        <w:t>Topic 3:  Human Factors</w:t>
      </w:r>
    </w:p>
    <w:p w14:paraId="7978AF1D" w14:textId="191A74E1" w:rsidR="008D76EF" w:rsidRPr="00E47F4F" w:rsidRDefault="008D76EF" w:rsidP="00E47F4F">
      <w:pPr>
        <w:pStyle w:val="Body"/>
        <w:rPr>
          <w:b/>
        </w:rPr>
      </w:pPr>
      <w:r w:rsidRPr="00E47F4F">
        <w:rPr>
          <w:b/>
        </w:rPr>
        <w:t xml:space="preserve">Lance </w:t>
      </w:r>
      <w:proofErr w:type="spellStart"/>
      <w:r w:rsidRPr="00E47F4F">
        <w:rPr>
          <w:b/>
        </w:rPr>
        <w:t>Loeks</w:t>
      </w:r>
      <w:proofErr w:type="spellEnd"/>
      <w:r w:rsidRPr="00E47F4F">
        <w:rPr>
          <w:b/>
        </w:rPr>
        <w:t xml:space="preserve"> commented that AS9100 now allows human factors as part of the Root Cause/Corrective Actions.  Does the Task Group want to allow this to be something that our Staff Engineer </w:t>
      </w:r>
      <w:proofErr w:type="gramStart"/>
      <w:r w:rsidRPr="00E47F4F">
        <w:rPr>
          <w:b/>
        </w:rPr>
        <w:t>accepts.</w:t>
      </w:r>
      <w:proofErr w:type="gramEnd"/>
    </w:p>
    <w:p w14:paraId="1AE6063A" w14:textId="763E3B47" w:rsidR="008D76EF" w:rsidRDefault="008D76EF" w:rsidP="00E47F4F">
      <w:pPr>
        <w:pStyle w:val="Body"/>
      </w:pPr>
      <w:r>
        <w:t xml:space="preserve">John Tibma commented that once you allow this, it is abused and every issue and RCCA process through a Supplier will be considered a Human </w:t>
      </w:r>
      <w:r w:rsidR="00167A46">
        <w:t xml:space="preserve">Factor issue.  </w:t>
      </w:r>
      <w:r w:rsidR="007A6044">
        <w:t>There</w:t>
      </w:r>
      <w:r>
        <w:t xml:space="preserve"> is legitimate use of this as there are human errors (90%/10%) within any process or</w:t>
      </w:r>
      <w:r w:rsidR="00167A46">
        <w:t xml:space="preserve"> operations involving people.  </w:t>
      </w:r>
    </w:p>
    <w:p w14:paraId="78BF7F78" w14:textId="41857128" w:rsidR="008D76EF" w:rsidRDefault="008D76EF" w:rsidP="00E47F4F">
      <w:pPr>
        <w:pStyle w:val="Body"/>
      </w:pPr>
      <w:r>
        <w:t xml:space="preserve">The Task Group believes our Staff Engineer should not allow Human Factors </w:t>
      </w:r>
      <w:proofErr w:type="gramStart"/>
      <w:r>
        <w:t>at this time</w:t>
      </w:r>
      <w:proofErr w:type="gramEnd"/>
      <w:r>
        <w:t>.</w:t>
      </w:r>
    </w:p>
    <w:p w14:paraId="675FD5EF" w14:textId="77777777" w:rsidR="00167A46" w:rsidRPr="00203482" w:rsidRDefault="00167A46" w:rsidP="00203482">
      <w:pPr>
        <w:pStyle w:val="Body"/>
        <w:rPr>
          <w:b/>
        </w:rPr>
      </w:pPr>
      <w:r w:rsidRPr="00203482">
        <w:rPr>
          <w:b/>
        </w:rPr>
        <w:t>Topic 4:  Root Cause/Corrective Action Effectiveness</w:t>
      </w:r>
    </w:p>
    <w:p w14:paraId="0C7234B5" w14:textId="46F95860" w:rsidR="00167A46" w:rsidRDefault="00167A46" w:rsidP="00203482">
      <w:pPr>
        <w:pStyle w:val="Body"/>
      </w:pPr>
      <w:r>
        <w:t xml:space="preserve">Lance </w:t>
      </w:r>
      <w:proofErr w:type="spellStart"/>
      <w:r>
        <w:t>Loeks</w:t>
      </w:r>
      <w:proofErr w:type="spellEnd"/>
      <w:r>
        <w:t xml:space="preserve"> stated that we should limit the time for the verification of effectiveness for any RCCA with the knowledge that there are atypical situations that could be a longer time frame.</w:t>
      </w:r>
    </w:p>
    <w:p w14:paraId="4397E7FC" w14:textId="06B0F377" w:rsidR="00167A46" w:rsidRDefault="00167A46" w:rsidP="00203482">
      <w:pPr>
        <w:pStyle w:val="Body"/>
      </w:pPr>
      <w:r>
        <w:t>Konstantina Stefanidou (Honeywell Aerospace) brought up the 30/60/90 rule used at her company, and from that and Angelina Mendoza (</w:t>
      </w:r>
      <w:r w:rsidR="00292A06">
        <w:t>UTC</w:t>
      </w:r>
      <w:r>
        <w:t xml:space="preserve"> Goodrich) comments that things could be shorter and longer depending on the severity and scale of the finding, PRI proposed the following:</w:t>
      </w:r>
    </w:p>
    <w:p w14:paraId="53C565CC" w14:textId="70A49D65" w:rsidR="00167A46" w:rsidRDefault="00167A46" w:rsidP="00203482">
      <w:pPr>
        <w:pStyle w:val="Body"/>
      </w:pPr>
      <w:r>
        <w:t>“Verificati</w:t>
      </w:r>
      <w:r w:rsidR="0032634F">
        <w:t>on audit between 30-90 days is Task G</w:t>
      </w:r>
      <w:r>
        <w:t>roup expectation.  Objective evidence of audit schedule or other follow-up verification tools is expected.”</w:t>
      </w:r>
    </w:p>
    <w:p w14:paraId="3752E406" w14:textId="0E15F85D" w:rsidR="00167A46" w:rsidRDefault="00167A46" w:rsidP="00203482">
      <w:pPr>
        <w:pStyle w:val="Body"/>
      </w:pPr>
      <w:r>
        <w:t xml:space="preserve">The Task Group gave a </w:t>
      </w:r>
      <w:proofErr w:type="gramStart"/>
      <w:r>
        <w:t>general consensus</w:t>
      </w:r>
      <w:proofErr w:type="gramEnd"/>
      <w:r>
        <w:t xml:space="preserve"> of approval of requesting this be a focus on future audits.</w:t>
      </w:r>
    </w:p>
    <w:p w14:paraId="7BE5C11A" w14:textId="63416423" w:rsidR="00167A46" w:rsidRPr="008D76EF" w:rsidRDefault="00167A46" w:rsidP="00167A46">
      <w:pPr>
        <w:pStyle w:val="ActionItem"/>
      </w:pPr>
      <w:r>
        <w:t>ACTION ITEM: John Tibma will add ‘verification of previous audit corrective actions’ topic to 2017 Auditors Conference Agenda (Due Date: 22-Oct-2017)</w:t>
      </w:r>
    </w:p>
    <w:p w14:paraId="267D89DC" w14:textId="5835E22C" w:rsidR="00FA0B5E" w:rsidRDefault="007A6044" w:rsidP="00272E48">
      <w:r>
        <w:t xml:space="preserve">ADJOURNMENT – </w:t>
      </w:r>
      <w:r w:rsidR="00167A46" w:rsidRPr="00167A46">
        <w:t>24-Oct-2016</w:t>
      </w:r>
      <w:r w:rsidR="00FA0B5E">
        <w:t xml:space="preserve"> – Meeting was adjourned at </w:t>
      </w:r>
      <w:r w:rsidR="00167A46" w:rsidRPr="00167A46">
        <w:t>3:25 p.m</w:t>
      </w:r>
      <w:r w:rsidR="00FA0B5E">
        <w:t>.</w:t>
      </w:r>
    </w:p>
    <w:p w14:paraId="267D89DD" w14:textId="38EF84BD" w:rsidR="00FA0B5E" w:rsidRDefault="00FA0B5E" w:rsidP="00272E48">
      <w:pPr>
        <w:pStyle w:val="Body"/>
      </w:pPr>
      <w:r>
        <w:t xml:space="preserve">Minutes Prepared by: </w:t>
      </w:r>
      <w:r w:rsidR="00167A46">
        <w:t>John Key</w:t>
      </w:r>
      <w:r w:rsidR="007A6044">
        <w:t xml:space="preserve">, </w:t>
      </w:r>
      <w:r w:rsidR="00167A46">
        <w:t>jkey2@bh.com</w:t>
      </w:r>
    </w:p>
    <w:p w14:paraId="267D89DF" w14:textId="77777777" w:rsidR="00FA0B5E" w:rsidRDefault="00FA0B5E" w:rsidP="00FA0B5E"/>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14:paraId="267D89E8" w14:textId="77777777" w:rsidTr="00B07504">
        <w:tc>
          <w:tcPr>
            <w:tcW w:w="9576" w:type="dxa"/>
            <w:gridSpan w:val="3"/>
            <w:shd w:val="clear" w:color="auto" w:fill="F2F2F2" w:themeFill="background1" w:themeFillShade="F2"/>
          </w:tcPr>
          <w:p w14:paraId="267D89E0" w14:textId="77777777" w:rsidR="00272E48" w:rsidRDefault="00272E48" w:rsidP="004E7B29"/>
          <w:p w14:paraId="267D89E1" w14:textId="77777777" w:rsidR="00272E48" w:rsidRDefault="00272E48" w:rsidP="00272E48">
            <w:pPr>
              <w:jc w:val="center"/>
            </w:pPr>
            <w:r w:rsidRPr="00272E48">
              <w:t>***** For PRI Staff use only: ******</w:t>
            </w:r>
          </w:p>
          <w:p w14:paraId="267D89E2" w14:textId="77777777" w:rsidR="00272E48" w:rsidRDefault="00272E48" w:rsidP="004E7B29"/>
          <w:p w14:paraId="267D89E3" w14:textId="77777777" w:rsidR="00272E48" w:rsidRDefault="00272E48" w:rsidP="004E7B29">
            <w:r w:rsidRPr="00272E48">
              <w:t>Are procedural/form changes required based on changes/actions approved during this meeting? (select one)</w:t>
            </w:r>
          </w:p>
          <w:p w14:paraId="267D89E4" w14:textId="77777777" w:rsidR="00272E48" w:rsidRDefault="00272E48" w:rsidP="004E7B29"/>
          <w:p w14:paraId="267D89E5" w14:textId="6652323A" w:rsidR="00272E48" w:rsidRDefault="00272E48" w:rsidP="00866C8D">
            <w:pPr>
              <w:jc w:val="center"/>
            </w:pPr>
            <w:r w:rsidRPr="00272E48">
              <w:t xml:space="preserve">YES*  </w:t>
            </w:r>
            <w:sdt>
              <w:sdtPr>
                <w:id w:val="-1222288452"/>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r w:rsidR="00866C8D">
              <w:t xml:space="preserve">   </w:t>
            </w:r>
            <w:r w:rsidRPr="00272E48">
              <w:t xml:space="preserve">NO  </w:t>
            </w:r>
            <w:sdt>
              <w:sdtPr>
                <w:id w:val="-1111664188"/>
                <w14:checkbox>
                  <w14:checked w14:val="1"/>
                  <w14:checkedState w14:val="2612" w14:font="MS Gothic"/>
                  <w14:uncheckedState w14:val="2610" w14:font="MS Gothic"/>
                </w14:checkbox>
              </w:sdtPr>
              <w:sdtEndPr/>
              <w:sdtContent>
                <w:r w:rsidR="002B3106">
                  <w:rPr>
                    <w:rFonts w:ascii="MS Gothic" w:eastAsia="MS Gothic" w:hAnsi="MS Gothic" w:hint="eastAsia"/>
                  </w:rPr>
                  <w:t>☒</w:t>
                </w:r>
              </w:sdtContent>
            </w:sdt>
          </w:p>
          <w:p w14:paraId="267D89E6" w14:textId="77777777" w:rsidR="00272E48" w:rsidRDefault="00272E48" w:rsidP="004E7B29"/>
          <w:p w14:paraId="267D89E7" w14:textId="77777777" w:rsidR="00272E48" w:rsidRPr="00272E48" w:rsidRDefault="00272E48" w:rsidP="004E7B29">
            <w:r w:rsidRPr="00272E48">
              <w:t>*If yes, the following information is required:</w:t>
            </w:r>
          </w:p>
        </w:tc>
      </w:tr>
      <w:tr w:rsidR="00272E48" w:rsidRPr="00272E48" w14:paraId="267D89EC" w14:textId="77777777" w:rsidTr="00272E48">
        <w:tc>
          <w:tcPr>
            <w:tcW w:w="3192" w:type="dxa"/>
            <w:shd w:val="clear" w:color="auto" w:fill="F2F2F2" w:themeFill="background1" w:themeFillShade="F2"/>
          </w:tcPr>
          <w:p w14:paraId="267D89E9" w14:textId="77777777" w:rsidR="00272E48" w:rsidRPr="00272E48" w:rsidRDefault="00272E48" w:rsidP="004E7B29">
            <w:r w:rsidRPr="00272E48">
              <w:t>Documents requiring revision:</w:t>
            </w:r>
          </w:p>
        </w:tc>
        <w:tc>
          <w:tcPr>
            <w:tcW w:w="3192" w:type="dxa"/>
            <w:shd w:val="clear" w:color="auto" w:fill="F2F2F2" w:themeFill="background1" w:themeFillShade="F2"/>
          </w:tcPr>
          <w:p w14:paraId="267D89EA" w14:textId="77777777" w:rsidR="00272E48" w:rsidRPr="00272E48" w:rsidRDefault="00272E48" w:rsidP="004E7B29">
            <w:r w:rsidRPr="00272E48">
              <w:t>Who is responsible:</w:t>
            </w:r>
          </w:p>
        </w:tc>
        <w:tc>
          <w:tcPr>
            <w:tcW w:w="3192" w:type="dxa"/>
            <w:shd w:val="clear" w:color="auto" w:fill="F2F2F2" w:themeFill="background1" w:themeFillShade="F2"/>
          </w:tcPr>
          <w:p w14:paraId="267D89EB" w14:textId="77777777" w:rsidR="00272E48" w:rsidRPr="00272E48" w:rsidRDefault="00272E48" w:rsidP="004E7B29">
            <w:r w:rsidRPr="00272E48">
              <w:t>Due date:</w:t>
            </w:r>
          </w:p>
        </w:tc>
      </w:tr>
      <w:tr w:rsidR="00272E48" w:rsidRPr="00272E48" w14:paraId="267D89F0" w14:textId="77777777" w:rsidTr="00272E48">
        <w:tc>
          <w:tcPr>
            <w:tcW w:w="3192" w:type="dxa"/>
            <w:shd w:val="clear" w:color="auto" w:fill="F2F2F2" w:themeFill="background1" w:themeFillShade="F2"/>
          </w:tcPr>
          <w:p w14:paraId="267D89ED" w14:textId="77777777" w:rsidR="00272E48" w:rsidRPr="00272E48" w:rsidRDefault="00272E48" w:rsidP="004E7B29"/>
        </w:tc>
        <w:tc>
          <w:tcPr>
            <w:tcW w:w="3192" w:type="dxa"/>
            <w:shd w:val="clear" w:color="auto" w:fill="F2F2F2" w:themeFill="background1" w:themeFillShade="F2"/>
          </w:tcPr>
          <w:p w14:paraId="267D89EE" w14:textId="77777777" w:rsidR="00272E48" w:rsidRPr="00272E48" w:rsidRDefault="00272E48" w:rsidP="004E7B29"/>
        </w:tc>
        <w:tc>
          <w:tcPr>
            <w:tcW w:w="3192" w:type="dxa"/>
            <w:shd w:val="clear" w:color="auto" w:fill="F2F2F2" w:themeFill="background1" w:themeFillShade="F2"/>
          </w:tcPr>
          <w:p w14:paraId="267D89EF" w14:textId="77777777" w:rsidR="00272E48" w:rsidRPr="00272E48" w:rsidRDefault="00272E48" w:rsidP="004E7B29"/>
        </w:tc>
      </w:tr>
      <w:tr w:rsidR="00272E48" w:rsidRPr="00272E48" w14:paraId="267D89F4" w14:textId="77777777" w:rsidTr="00272E48">
        <w:tc>
          <w:tcPr>
            <w:tcW w:w="3192" w:type="dxa"/>
            <w:shd w:val="clear" w:color="auto" w:fill="F2F2F2" w:themeFill="background1" w:themeFillShade="F2"/>
          </w:tcPr>
          <w:p w14:paraId="267D89F1" w14:textId="77777777" w:rsidR="00272E48" w:rsidRPr="00272E48" w:rsidRDefault="00272E48" w:rsidP="004E7B29"/>
        </w:tc>
        <w:tc>
          <w:tcPr>
            <w:tcW w:w="3192" w:type="dxa"/>
            <w:shd w:val="clear" w:color="auto" w:fill="F2F2F2" w:themeFill="background1" w:themeFillShade="F2"/>
          </w:tcPr>
          <w:p w14:paraId="267D89F2" w14:textId="77777777" w:rsidR="00272E48" w:rsidRPr="00272E48" w:rsidRDefault="00272E48" w:rsidP="004E7B29"/>
        </w:tc>
        <w:tc>
          <w:tcPr>
            <w:tcW w:w="3192" w:type="dxa"/>
            <w:shd w:val="clear" w:color="auto" w:fill="F2F2F2" w:themeFill="background1" w:themeFillShade="F2"/>
          </w:tcPr>
          <w:p w14:paraId="267D89F3" w14:textId="77777777" w:rsidR="00272E48" w:rsidRPr="00272E48" w:rsidRDefault="00272E48" w:rsidP="004E7B29"/>
        </w:tc>
      </w:tr>
    </w:tbl>
    <w:p w14:paraId="267D89F5" w14:textId="77777777" w:rsidR="00FA0B5E" w:rsidRDefault="00FA0B5E" w:rsidP="00FA0B5E"/>
    <w:p w14:paraId="057FEEE8" w14:textId="51C6EFC1" w:rsidR="009E70EB" w:rsidRDefault="009E70EB" w:rsidP="00CF1480">
      <w:pPr>
        <w:pStyle w:val="Body"/>
        <w:ind w:left="0"/>
      </w:pPr>
    </w:p>
    <w:sectPr w:rsidR="009E70EB" w:rsidSect="00866C8D">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801D8" w14:textId="77777777" w:rsidR="004C2CA9" w:rsidRDefault="004C2CA9" w:rsidP="00FC3F1E">
      <w:pPr>
        <w:spacing w:after="0"/>
      </w:pPr>
      <w:r>
        <w:separator/>
      </w:r>
    </w:p>
  </w:endnote>
  <w:endnote w:type="continuationSeparator" w:id="0">
    <w:p w14:paraId="09AAF1B9" w14:textId="77777777" w:rsidR="004C2CA9" w:rsidRDefault="004C2CA9"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AC0B9" w14:textId="77777777" w:rsidR="00642BA0" w:rsidRDefault="00642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1D68F" w14:textId="77777777" w:rsidR="00642BA0" w:rsidRDefault="00642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83D54" w14:textId="77777777" w:rsidR="00642BA0" w:rsidRDefault="0064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007A8" w14:textId="77777777" w:rsidR="004C2CA9" w:rsidRDefault="004C2CA9" w:rsidP="00FC3F1E">
      <w:pPr>
        <w:spacing w:after="0"/>
      </w:pPr>
      <w:r>
        <w:separator/>
      </w:r>
    </w:p>
  </w:footnote>
  <w:footnote w:type="continuationSeparator" w:id="0">
    <w:p w14:paraId="439927B5" w14:textId="77777777" w:rsidR="004C2CA9" w:rsidRDefault="004C2CA9"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2" w14:textId="77777777" w:rsidR="00284747" w:rsidRDefault="00642BA0">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23503"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3" w14:textId="132D9E98" w:rsidR="00FC3F1E" w:rsidRDefault="00707119">
    <w:pPr>
      <w:pStyle w:val="Header"/>
    </w:pPr>
    <w:r w:rsidRPr="00285DC3">
      <w:t>COMPOSITES</w:t>
    </w:r>
    <w:r>
      <w:t>/</w:t>
    </w:r>
    <w:proofErr w:type="gramStart"/>
    <w:r w:rsidRPr="00E60A9F">
      <w:t>NON METALLIC</w:t>
    </w:r>
    <w:proofErr w:type="gramEnd"/>
    <w:r w:rsidRPr="00E60A9F">
      <w:t xml:space="preserve"> MATERIALS MANUFACTURING</w:t>
    </w:r>
    <w:r>
      <w:t>/</w:t>
    </w:r>
    <w:r w:rsidRPr="00E60A9F">
      <w:t>TESTING</w:t>
    </w:r>
    <w:r>
      <w:rPr>
        <w:noProof/>
      </w:rPr>
      <w:t xml:space="preserve"> </w:t>
    </w:r>
    <w:r w:rsidR="00A01EEA">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642BA0">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23504"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p w14:paraId="267D8A04" w14:textId="4D108301" w:rsidR="00FC3F1E" w:rsidRDefault="00707119">
    <w:pPr>
      <w:pStyle w:val="Header"/>
    </w:pPr>
    <w:r>
      <w:t>OCTOBER 2016</w:t>
    </w:r>
  </w:p>
  <w:p w14:paraId="267D8A05" w14:textId="46B94378" w:rsidR="00FC3F1E" w:rsidRDefault="00BE288D">
    <w:pPr>
      <w:pStyle w:val="Header"/>
    </w:pPr>
    <w:r>
      <w:t>CONFIRMED</w:t>
    </w:r>
  </w:p>
  <w:p w14:paraId="267D8A06" w14:textId="77777777" w:rsidR="00BE288D" w:rsidRDefault="00BE2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7" w14:textId="77777777" w:rsidR="00284747" w:rsidRDefault="00642BA0">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23502"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1"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11EA4"/>
    <w:rsid w:val="00021222"/>
    <w:rsid w:val="000708D6"/>
    <w:rsid w:val="000A35C2"/>
    <w:rsid w:val="000F589D"/>
    <w:rsid w:val="00111291"/>
    <w:rsid w:val="00114717"/>
    <w:rsid w:val="00120AC5"/>
    <w:rsid w:val="0012238B"/>
    <w:rsid w:val="00167A46"/>
    <w:rsid w:val="001A1215"/>
    <w:rsid w:val="001E3330"/>
    <w:rsid w:val="00203482"/>
    <w:rsid w:val="00217B6F"/>
    <w:rsid w:val="002266B7"/>
    <w:rsid w:val="00231248"/>
    <w:rsid w:val="002529C7"/>
    <w:rsid w:val="00272E48"/>
    <w:rsid w:val="00284747"/>
    <w:rsid w:val="00292A06"/>
    <w:rsid w:val="002B3106"/>
    <w:rsid w:val="002D19A1"/>
    <w:rsid w:val="003045FB"/>
    <w:rsid w:val="0032634F"/>
    <w:rsid w:val="003667DF"/>
    <w:rsid w:val="003B5FCD"/>
    <w:rsid w:val="003C286C"/>
    <w:rsid w:val="003F711A"/>
    <w:rsid w:val="00417309"/>
    <w:rsid w:val="00422BB3"/>
    <w:rsid w:val="0043025C"/>
    <w:rsid w:val="0043173B"/>
    <w:rsid w:val="004439EF"/>
    <w:rsid w:val="0046200E"/>
    <w:rsid w:val="004904FB"/>
    <w:rsid w:val="004A0807"/>
    <w:rsid w:val="004B7409"/>
    <w:rsid w:val="004C2CA9"/>
    <w:rsid w:val="004D2E91"/>
    <w:rsid w:val="004D675F"/>
    <w:rsid w:val="004E03DF"/>
    <w:rsid w:val="004F1E64"/>
    <w:rsid w:val="00506EE2"/>
    <w:rsid w:val="00516CBC"/>
    <w:rsid w:val="00605123"/>
    <w:rsid w:val="006227ED"/>
    <w:rsid w:val="00642BA0"/>
    <w:rsid w:val="00693DCF"/>
    <w:rsid w:val="00707119"/>
    <w:rsid w:val="0072739C"/>
    <w:rsid w:val="007A6044"/>
    <w:rsid w:val="007D7046"/>
    <w:rsid w:val="007F7E08"/>
    <w:rsid w:val="008621B3"/>
    <w:rsid w:val="00866C8D"/>
    <w:rsid w:val="008D76EF"/>
    <w:rsid w:val="008F06CD"/>
    <w:rsid w:val="00903534"/>
    <w:rsid w:val="00912C1F"/>
    <w:rsid w:val="00921502"/>
    <w:rsid w:val="00992272"/>
    <w:rsid w:val="009E70EB"/>
    <w:rsid w:val="009F7595"/>
    <w:rsid w:val="00A01EEA"/>
    <w:rsid w:val="00A345F8"/>
    <w:rsid w:val="00AA7ADE"/>
    <w:rsid w:val="00B40532"/>
    <w:rsid w:val="00B776CE"/>
    <w:rsid w:val="00BE288D"/>
    <w:rsid w:val="00BE709F"/>
    <w:rsid w:val="00BF2872"/>
    <w:rsid w:val="00C10ADD"/>
    <w:rsid w:val="00C17F64"/>
    <w:rsid w:val="00C576C6"/>
    <w:rsid w:val="00C61F25"/>
    <w:rsid w:val="00C7478F"/>
    <w:rsid w:val="00CC4718"/>
    <w:rsid w:val="00CF1480"/>
    <w:rsid w:val="00CF6A99"/>
    <w:rsid w:val="00D0031A"/>
    <w:rsid w:val="00D21878"/>
    <w:rsid w:val="00DF00D7"/>
    <w:rsid w:val="00E47F4F"/>
    <w:rsid w:val="00E51455"/>
    <w:rsid w:val="00E66E55"/>
    <w:rsid w:val="00E67714"/>
    <w:rsid w:val="00EB6965"/>
    <w:rsid w:val="00F0049A"/>
    <w:rsid w:val="00F2227F"/>
    <w:rsid w:val="00F3294A"/>
    <w:rsid w:val="00F44C9E"/>
    <w:rsid w:val="00F64148"/>
    <w:rsid w:val="00F76453"/>
    <w:rsid w:val="00FA0B5E"/>
    <w:rsid w:val="00FC3F1E"/>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97C"/>
  <w15:docId w15:val="{BCACECE0-A824-4667-A212-CB496D0E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uiPriority w:val="9"/>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6227ED"/>
    <w:pPr>
      <w:ind w:left="720"/>
      <w:contextualSpacing/>
    </w:pPr>
  </w:style>
  <w:style w:type="paragraph" w:styleId="BodyTextIndent2">
    <w:name w:val="Body Text Indent 2"/>
    <w:basedOn w:val="Normal"/>
    <w:link w:val="BodyTextIndent2Char"/>
    <w:rsid w:val="000708D6"/>
    <w:pPr>
      <w:spacing w:after="0"/>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708D6"/>
    <w:rPr>
      <w:rFonts w:ascii="Times New Roman" w:eastAsia="Times New Roman" w:hAnsi="Times New Roman" w:cs="Times New Roman"/>
      <w:sz w:val="24"/>
      <w:szCs w:val="20"/>
    </w:rPr>
  </w:style>
  <w:style w:type="paragraph" w:styleId="Title">
    <w:name w:val="Title"/>
    <w:basedOn w:val="Normal"/>
    <w:link w:val="TitleChar"/>
    <w:qFormat/>
    <w:rsid w:val="001E3330"/>
    <w:pPr>
      <w:spacing w:after="0"/>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1E3330"/>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8F06CD"/>
    <w:rPr>
      <w:sz w:val="16"/>
      <w:szCs w:val="16"/>
    </w:rPr>
  </w:style>
  <w:style w:type="paragraph" w:styleId="CommentText">
    <w:name w:val="annotation text"/>
    <w:basedOn w:val="Normal"/>
    <w:link w:val="CommentTextChar"/>
    <w:uiPriority w:val="99"/>
    <w:semiHidden/>
    <w:unhideWhenUsed/>
    <w:rsid w:val="008F06CD"/>
    <w:rPr>
      <w:szCs w:val="20"/>
    </w:rPr>
  </w:style>
  <w:style w:type="character" w:customStyle="1" w:styleId="CommentTextChar">
    <w:name w:val="Comment Text Char"/>
    <w:basedOn w:val="DefaultParagraphFont"/>
    <w:link w:val="CommentText"/>
    <w:uiPriority w:val="99"/>
    <w:semiHidden/>
    <w:rsid w:val="008F06C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06CD"/>
    <w:rPr>
      <w:b/>
      <w:bCs/>
    </w:rPr>
  </w:style>
  <w:style w:type="character" w:customStyle="1" w:styleId="CommentSubjectChar">
    <w:name w:val="Comment Subject Char"/>
    <w:basedOn w:val="CommentTextChar"/>
    <w:link w:val="CommentSubject"/>
    <w:uiPriority w:val="99"/>
    <w:semiHidden/>
    <w:rsid w:val="008F06C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1028">
      <w:bodyDiv w:val="1"/>
      <w:marLeft w:val="0"/>
      <w:marRight w:val="0"/>
      <w:marTop w:val="0"/>
      <w:marBottom w:val="0"/>
      <w:divBdr>
        <w:top w:val="none" w:sz="0" w:space="0" w:color="auto"/>
        <w:left w:val="none" w:sz="0" w:space="0" w:color="auto"/>
        <w:bottom w:val="none" w:sz="0" w:space="0" w:color="auto"/>
        <w:right w:val="none" w:sz="0" w:space="0" w:color="auto"/>
      </w:divBdr>
    </w:div>
    <w:div w:id="899172779">
      <w:bodyDiv w:val="1"/>
      <w:marLeft w:val="0"/>
      <w:marRight w:val="0"/>
      <w:marTop w:val="0"/>
      <w:marBottom w:val="0"/>
      <w:divBdr>
        <w:top w:val="none" w:sz="0" w:space="0" w:color="auto"/>
        <w:left w:val="none" w:sz="0" w:space="0" w:color="auto"/>
        <w:bottom w:val="none" w:sz="0" w:space="0" w:color="auto"/>
        <w:right w:val="none" w:sz="0" w:space="0" w:color="auto"/>
      </w:divBdr>
    </w:div>
    <w:div w:id="1077945482">
      <w:bodyDiv w:val="1"/>
      <w:marLeft w:val="0"/>
      <w:marRight w:val="0"/>
      <w:marTop w:val="0"/>
      <w:marBottom w:val="0"/>
      <w:divBdr>
        <w:top w:val="none" w:sz="0" w:space="0" w:color="auto"/>
        <w:left w:val="none" w:sz="0" w:space="0" w:color="auto"/>
        <w:bottom w:val="none" w:sz="0" w:space="0" w:color="auto"/>
        <w:right w:val="none" w:sz="0" w:space="0" w:color="auto"/>
      </w:divBdr>
    </w:div>
    <w:div w:id="1348824564">
      <w:bodyDiv w:val="1"/>
      <w:marLeft w:val="0"/>
      <w:marRight w:val="0"/>
      <w:marTop w:val="0"/>
      <w:marBottom w:val="0"/>
      <w:divBdr>
        <w:top w:val="none" w:sz="0" w:space="0" w:color="auto"/>
        <w:left w:val="none" w:sz="0" w:space="0" w:color="auto"/>
        <w:bottom w:val="none" w:sz="0" w:space="0" w:color="auto"/>
        <w:right w:val="none" w:sz="0" w:space="0" w:color="auto"/>
      </w:divBdr>
    </w:div>
    <w:div w:id="1459372525">
      <w:bodyDiv w:val="1"/>
      <w:marLeft w:val="0"/>
      <w:marRight w:val="0"/>
      <w:marTop w:val="0"/>
      <w:marBottom w:val="0"/>
      <w:divBdr>
        <w:top w:val="none" w:sz="0" w:space="0" w:color="auto"/>
        <w:left w:val="none" w:sz="0" w:space="0" w:color="auto"/>
        <w:bottom w:val="none" w:sz="0" w:space="0" w:color="auto"/>
        <w:right w:val="none" w:sz="0" w:space="0" w:color="auto"/>
      </w:divBdr>
    </w:div>
    <w:div w:id="16727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2.xml><?xml version="1.0" encoding="utf-8"?>
<ds:datastoreItem xmlns:ds="http://schemas.openxmlformats.org/officeDocument/2006/customXml" ds:itemID="{4944CB44-C53A-450D-B0EE-522C491A001A}">
  <ds:schemaRef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AD1E7B-03B1-4773-BFD4-8E807200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lastModifiedBy>Emily Yzquierdo</cp:lastModifiedBy>
  <cp:revision>4</cp:revision>
  <dcterms:created xsi:type="dcterms:W3CDTF">2017-02-20T15:33:00Z</dcterms:created>
  <dcterms:modified xsi:type="dcterms:W3CDTF">2017-03-06T13:29:00Z</dcterms:modified>
</cp:coreProperties>
</file>