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FC3F1E" w:rsidRDefault="00FA0B5E" w:rsidP="00FC3F1E">
      <w:pPr>
        <w:spacing w:after="0"/>
        <w:jc w:val="center"/>
        <w:rPr>
          <w:b/>
        </w:rPr>
      </w:pPr>
      <w:bookmarkStart w:id="0" w:name="_GoBack"/>
      <w:bookmarkEnd w:id="0"/>
      <w:r w:rsidRPr="00FC3F1E">
        <w:rPr>
          <w:b/>
        </w:rPr>
        <w:t>CONFIRMED MINUTES</w:t>
      </w:r>
    </w:p>
    <w:p w:rsidR="00FA0B5E" w:rsidRPr="00FC3F1E" w:rsidRDefault="003D265C" w:rsidP="00FC3F1E">
      <w:pPr>
        <w:spacing w:after="0"/>
        <w:jc w:val="center"/>
        <w:rPr>
          <w:b/>
        </w:rPr>
      </w:pPr>
      <w:r>
        <w:rPr>
          <w:b/>
        </w:rPr>
        <w:t xml:space="preserve">OCTOBER </w:t>
      </w:r>
      <w:r w:rsidR="00E00665">
        <w:rPr>
          <w:b/>
        </w:rPr>
        <w:t>2</w:t>
      </w:r>
      <w:r>
        <w:rPr>
          <w:b/>
        </w:rPr>
        <w:t>4</w:t>
      </w:r>
      <w:r w:rsidR="00E00665">
        <w:rPr>
          <w:b/>
        </w:rPr>
        <w:t>-2</w:t>
      </w:r>
      <w:r>
        <w:rPr>
          <w:b/>
        </w:rPr>
        <w:t>5</w:t>
      </w:r>
      <w:r w:rsidR="00FA0B5E" w:rsidRPr="00FC3F1E">
        <w:rPr>
          <w:b/>
        </w:rPr>
        <w:t>,</w:t>
      </w:r>
      <w:r w:rsidR="00E00665">
        <w:rPr>
          <w:b/>
        </w:rPr>
        <w:t>2016</w:t>
      </w:r>
    </w:p>
    <w:p w:rsidR="00FA0B5E" w:rsidRPr="00FC3F1E" w:rsidRDefault="00EB3301" w:rsidP="007F7E08">
      <w:pPr>
        <w:jc w:val="center"/>
        <w:rPr>
          <w:b/>
        </w:rPr>
      </w:pPr>
      <w:r>
        <w:rPr>
          <w:b/>
        </w:rPr>
        <w:t>PITTSBURGH, PENNSYLVANIA, USA</w:t>
      </w:r>
    </w:p>
    <w:p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FA0B5E" w:rsidRPr="00FC3F1E" w:rsidRDefault="00E10FC7" w:rsidP="00FA0B5E">
      <w:pPr>
        <w:rPr>
          <w:b/>
          <w:u w:val="single"/>
        </w:rPr>
      </w:pPr>
      <w:r>
        <w:rPr>
          <w:b/>
          <w:u w:val="single"/>
        </w:rPr>
        <w:t xml:space="preserve">MONDAY, </w:t>
      </w:r>
      <w:r w:rsidR="003D265C">
        <w:rPr>
          <w:b/>
          <w:u w:val="single"/>
        </w:rPr>
        <w:t xml:space="preserve">OCTOBER </w:t>
      </w:r>
      <w:r>
        <w:rPr>
          <w:b/>
          <w:u w:val="single"/>
        </w:rPr>
        <w:t>2</w:t>
      </w:r>
      <w:r w:rsidR="003D265C">
        <w:rPr>
          <w:b/>
          <w:u w:val="single"/>
        </w:rPr>
        <w:t>4</w:t>
      </w:r>
      <w:r>
        <w:rPr>
          <w:b/>
          <w:u w:val="single"/>
        </w:rPr>
        <w:t>, 2016</w:t>
      </w:r>
      <w:r w:rsidR="00FA0B5E" w:rsidRPr="00FC3F1E">
        <w:rPr>
          <w:b/>
          <w:u w:val="single"/>
        </w:rPr>
        <w:t xml:space="preserve"> to </w:t>
      </w:r>
      <w:r>
        <w:rPr>
          <w:b/>
          <w:u w:val="single"/>
        </w:rPr>
        <w:t xml:space="preserve">TUESDAY, </w:t>
      </w:r>
      <w:r w:rsidR="003D265C">
        <w:rPr>
          <w:b/>
          <w:u w:val="single"/>
        </w:rPr>
        <w:t xml:space="preserve">OCTOBER </w:t>
      </w:r>
      <w:r>
        <w:rPr>
          <w:b/>
          <w:u w:val="single"/>
        </w:rPr>
        <w:t>2</w:t>
      </w:r>
      <w:r w:rsidR="003D265C">
        <w:rPr>
          <w:b/>
          <w:u w:val="single"/>
        </w:rPr>
        <w:t>5</w:t>
      </w:r>
      <w:r>
        <w:rPr>
          <w:b/>
          <w:u w:val="single"/>
        </w:rPr>
        <w:t>, 2016</w:t>
      </w:r>
    </w:p>
    <w:p w:rsidR="00FA0B5E" w:rsidRDefault="00FA0B5E" w:rsidP="00FA0B5E">
      <w:pPr>
        <w:pStyle w:val="Heading1"/>
      </w:pPr>
      <w:r>
        <w:t>OPENING COMMENTS</w:t>
      </w:r>
      <w:r w:rsidR="00F95BE5">
        <w:t xml:space="preserve"> (daily)</w:t>
      </w:r>
      <w:r w:rsidR="00D10386" w:rsidRPr="00D10386">
        <w:t xml:space="preserve"> </w:t>
      </w:r>
      <w:r w:rsidR="00D10386">
        <w:t xml:space="preserve">– </w:t>
      </w:r>
      <w:r w:rsidR="00D10386" w:rsidRPr="00D10386">
        <w:t>OPEN/CLOSED</w:t>
      </w:r>
    </w:p>
    <w:p w:rsidR="00FA0B5E" w:rsidRPr="002C25DD" w:rsidRDefault="00FA0B5E" w:rsidP="002C25DD">
      <w:pPr>
        <w:pStyle w:val="Heading2"/>
      </w:pPr>
      <w:r w:rsidRPr="002C25DD">
        <w:t>Call to Order / Quorum Check</w:t>
      </w:r>
      <w:r w:rsidR="00D10386" w:rsidRPr="002C25DD">
        <w:t xml:space="preserve"> – </w:t>
      </w:r>
      <w:r w:rsidR="00D10386" w:rsidRPr="00907F73">
        <w:t>OPEN/CLOSED</w:t>
      </w:r>
    </w:p>
    <w:p w:rsidR="00FA0B5E" w:rsidRDefault="00FA0B5E" w:rsidP="00FA0B5E">
      <w:pPr>
        <w:pStyle w:val="Body"/>
      </w:pPr>
      <w:r>
        <w:t xml:space="preserve">The </w:t>
      </w:r>
      <w:r w:rsidR="0037119E">
        <w:t xml:space="preserve">Elastomer Seals Task Group (SEAL TG) was called to order at </w:t>
      </w:r>
      <w:r w:rsidR="003D265C">
        <w:t>8</w:t>
      </w:r>
      <w:r w:rsidR="0037119E">
        <w:t>:00</w:t>
      </w:r>
      <w:r>
        <w:t xml:space="preserve"> a.m., </w:t>
      </w:r>
      <w:r w:rsidR="0037119E">
        <w:t>2</w:t>
      </w:r>
      <w:r w:rsidR="003D265C">
        <w:t>4</w:t>
      </w:r>
      <w:r w:rsidR="0037119E">
        <w:t>-</w:t>
      </w:r>
      <w:r w:rsidR="003D265C">
        <w:t>Oct</w:t>
      </w:r>
      <w:r w:rsidR="0037119E">
        <w:t>-2016.</w:t>
      </w:r>
    </w:p>
    <w:p w:rsidR="00FA0B5E" w:rsidRDefault="00FA0B5E" w:rsidP="00FA0B5E">
      <w:pPr>
        <w:pStyle w:val="Body"/>
      </w:pPr>
      <w:r>
        <w:t>It was verified that only SUBSCRIBER MEMBERS were in attendance during the closed portion of the meeting.</w:t>
      </w:r>
    </w:p>
    <w:p w:rsidR="00FA0B5E" w:rsidRDefault="00FA0B5E" w:rsidP="00FA0B5E">
      <w:pPr>
        <w:pStyle w:val="Body"/>
      </w:pPr>
      <w:r>
        <w:t>A quorum was established with the following representatives in attendance:</w:t>
      </w:r>
    </w:p>
    <w:p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rsidTr="003D265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r w:rsidRPr="00FA0B5E">
              <w:t>NAME</w:t>
            </w:r>
          </w:p>
        </w:tc>
        <w:tc>
          <w:tcPr>
            <w:tcW w:w="1980" w:type="dxa"/>
          </w:tcPr>
          <w:p w:rsidR="00FA0B5E" w:rsidRPr="00FA0B5E" w:rsidRDefault="00FA0B5E" w:rsidP="00FA0B5E">
            <w:pPr>
              <w:pStyle w:val="Names"/>
            </w:pPr>
          </w:p>
        </w:tc>
        <w:tc>
          <w:tcPr>
            <w:tcW w:w="3870" w:type="dxa"/>
          </w:tcPr>
          <w:p w:rsidR="00FA0B5E" w:rsidRPr="00FA0B5E" w:rsidRDefault="00FA0B5E" w:rsidP="00FA0B5E">
            <w:pPr>
              <w:pStyle w:val="Names"/>
            </w:pPr>
            <w:r w:rsidRPr="00FA0B5E">
              <w:t>COMPANY NAME</w:t>
            </w:r>
          </w:p>
        </w:tc>
        <w:tc>
          <w:tcPr>
            <w:tcW w:w="2160" w:type="dxa"/>
          </w:tcPr>
          <w:p w:rsidR="00FA0B5E" w:rsidRPr="00FA0B5E" w:rsidRDefault="00FA0B5E" w:rsidP="00FA0B5E">
            <w:pPr>
              <w:pStyle w:val="Names"/>
            </w:pPr>
          </w:p>
        </w:tc>
      </w:tr>
      <w:tr w:rsidR="003D265C" w:rsidRPr="00FA0B5E" w:rsidTr="003D265C">
        <w:tc>
          <w:tcPr>
            <w:tcW w:w="295" w:type="dxa"/>
          </w:tcPr>
          <w:p w:rsidR="003D265C" w:rsidRPr="00FA0B5E" w:rsidRDefault="003D265C" w:rsidP="00FA0B5E">
            <w:pPr>
              <w:pStyle w:val="Names"/>
            </w:pPr>
          </w:p>
        </w:tc>
        <w:tc>
          <w:tcPr>
            <w:tcW w:w="1998" w:type="dxa"/>
          </w:tcPr>
          <w:p w:rsidR="003D265C" w:rsidRPr="00FA0B5E" w:rsidRDefault="003D265C" w:rsidP="00FA0B5E">
            <w:pPr>
              <w:pStyle w:val="Names"/>
            </w:pPr>
          </w:p>
        </w:tc>
        <w:tc>
          <w:tcPr>
            <w:tcW w:w="1980" w:type="dxa"/>
          </w:tcPr>
          <w:p w:rsidR="003D265C" w:rsidRPr="00FA0B5E" w:rsidRDefault="003D265C" w:rsidP="00FA0B5E">
            <w:pPr>
              <w:pStyle w:val="Names"/>
            </w:pPr>
          </w:p>
        </w:tc>
        <w:tc>
          <w:tcPr>
            <w:tcW w:w="3870" w:type="dxa"/>
          </w:tcPr>
          <w:p w:rsidR="003D265C" w:rsidRPr="00FA0B5E" w:rsidRDefault="003D265C" w:rsidP="00FA0B5E">
            <w:pPr>
              <w:pStyle w:val="Names"/>
            </w:pPr>
          </w:p>
        </w:tc>
        <w:tc>
          <w:tcPr>
            <w:tcW w:w="2160" w:type="dxa"/>
          </w:tcPr>
          <w:p w:rsidR="003D265C" w:rsidRPr="00FA0B5E" w:rsidRDefault="003D265C" w:rsidP="00FA0B5E">
            <w:pPr>
              <w:pStyle w:val="Names"/>
            </w:pPr>
          </w:p>
        </w:tc>
      </w:tr>
      <w:tr w:rsidR="003D265C" w:rsidRPr="00FA0B5E" w:rsidTr="00515B29">
        <w:tc>
          <w:tcPr>
            <w:tcW w:w="295" w:type="dxa"/>
          </w:tcPr>
          <w:p w:rsidR="003D265C" w:rsidRPr="00FA0B5E" w:rsidRDefault="00640553" w:rsidP="00FA0B5E">
            <w:pPr>
              <w:pStyle w:val="Names"/>
            </w:pPr>
            <w:r>
              <w:t>*</w:t>
            </w:r>
          </w:p>
        </w:tc>
        <w:tc>
          <w:tcPr>
            <w:tcW w:w="1998" w:type="dxa"/>
          </w:tcPr>
          <w:p w:rsidR="003D265C" w:rsidRPr="00FA0B5E" w:rsidRDefault="003D265C" w:rsidP="00FA0B5E">
            <w:pPr>
              <w:pStyle w:val="Names"/>
            </w:pPr>
            <w:r>
              <w:t xml:space="preserve">Shaun </w:t>
            </w:r>
          </w:p>
        </w:tc>
        <w:tc>
          <w:tcPr>
            <w:tcW w:w="1980" w:type="dxa"/>
          </w:tcPr>
          <w:p w:rsidR="003D265C" w:rsidRPr="00FA0B5E" w:rsidRDefault="003D265C" w:rsidP="00FA0B5E">
            <w:pPr>
              <w:pStyle w:val="Names"/>
            </w:pPr>
            <w:r>
              <w:t>Brewin</w:t>
            </w:r>
          </w:p>
        </w:tc>
        <w:tc>
          <w:tcPr>
            <w:tcW w:w="3870" w:type="dxa"/>
          </w:tcPr>
          <w:p w:rsidR="003D265C" w:rsidRPr="00FA0B5E" w:rsidRDefault="003D265C" w:rsidP="00FA0B5E">
            <w:pPr>
              <w:pStyle w:val="Names"/>
            </w:pPr>
            <w:r>
              <w:t>Rolls-Royce</w:t>
            </w:r>
          </w:p>
        </w:tc>
        <w:tc>
          <w:tcPr>
            <w:tcW w:w="2160" w:type="dxa"/>
          </w:tcPr>
          <w:p w:rsidR="003D265C" w:rsidRPr="00FA0B5E" w:rsidRDefault="003D265C" w:rsidP="00FA0B5E">
            <w:pPr>
              <w:pStyle w:val="Names"/>
            </w:pPr>
            <w:r>
              <w:t>V. Chairperson</w:t>
            </w:r>
          </w:p>
        </w:tc>
      </w:tr>
      <w:tr w:rsidR="0043518B" w:rsidRPr="00FA0B5E" w:rsidTr="003D265C">
        <w:tc>
          <w:tcPr>
            <w:tcW w:w="295" w:type="dxa"/>
          </w:tcPr>
          <w:p w:rsidR="0043518B" w:rsidRPr="00FA0B5E" w:rsidRDefault="0043518B" w:rsidP="00FA0B5E">
            <w:pPr>
              <w:pStyle w:val="Names"/>
            </w:pPr>
          </w:p>
        </w:tc>
        <w:tc>
          <w:tcPr>
            <w:tcW w:w="1998" w:type="dxa"/>
          </w:tcPr>
          <w:p w:rsidR="0043518B" w:rsidRDefault="0043518B" w:rsidP="00FA0B5E">
            <w:pPr>
              <w:pStyle w:val="Names"/>
            </w:pPr>
            <w:r>
              <w:t>Bob</w:t>
            </w:r>
          </w:p>
        </w:tc>
        <w:tc>
          <w:tcPr>
            <w:tcW w:w="1980" w:type="dxa"/>
          </w:tcPr>
          <w:p w:rsidR="0043518B" w:rsidRDefault="0043518B" w:rsidP="00FA0B5E">
            <w:pPr>
              <w:pStyle w:val="Names"/>
            </w:pPr>
            <w:r>
              <w:t>Dawson</w:t>
            </w:r>
          </w:p>
        </w:tc>
        <w:tc>
          <w:tcPr>
            <w:tcW w:w="3870" w:type="dxa"/>
          </w:tcPr>
          <w:p w:rsidR="0043518B" w:rsidRDefault="0043518B" w:rsidP="00FA0B5E">
            <w:pPr>
              <w:pStyle w:val="Names"/>
            </w:pPr>
            <w:r>
              <w:t>Honeywell Aerospace</w:t>
            </w:r>
          </w:p>
        </w:tc>
        <w:tc>
          <w:tcPr>
            <w:tcW w:w="2160" w:type="dxa"/>
          </w:tcPr>
          <w:p w:rsidR="0043518B" w:rsidRDefault="0043518B" w:rsidP="00FA0B5E">
            <w:pPr>
              <w:pStyle w:val="Names"/>
            </w:pPr>
          </w:p>
        </w:tc>
      </w:tr>
      <w:tr w:rsidR="003D265C" w:rsidRPr="00FA0B5E" w:rsidTr="00515B29">
        <w:tc>
          <w:tcPr>
            <w:tcW w:w="295" w:type="dxa"/>
            <w:tcBorders>
              <w:top w:val="nil"/>
              <w:left w:val="nil"/>
              <w:bottom w:val="nil"/>
              <w:right w:val="nil"/>
            </w:tcBorders>
          </w:tcPr>
          <w:p w:rsidR="003D265C" w:rsidRDefault="003D265C" w:rsidP="002F6D6C">
            <w:pPr>
              <w:pStyle w:val="Names"/>
            </w:pPr>
            <w:r>
              <w:t>*</w:t>
            </w:r>
          </w:p>
        </w:tc>
        <w:tc>
          <w:tcPr>
            <w:tcW w:w="1998" w:type="dxa"/>
            <w:tcBorders>
              <w:top w:val="nil"/>
              <w:left w:val="nil"/>
              <w:bottom w:val="nil"/>
              <w:right w:val="nil"/>
            </w:tcBorders>
          </w:tcPr>
          <w:p w:rsidR="003D265C" w:rsidRPr="00A4313D" w:rsidRDefault="003D265C" w:rsidP="002F6D6C">
            <w:pPr>
              <w:pStyle w:val="Names"/>
            </w:pPr>
            <w:r w:rsidRPr="002B2528">
              <w:t>Kent</w:t>
            </w:r>
          </w:p>
        </w:tc>
        <w:tc>
          <w:tcPr>
            <w:tcW w:w="1980" w:type="dxa"/>
            <w:tcBorders>
              <w:top w:val="nil"/>
              <w:left w:val="nil"/>
              <w:bottom w:val="nil"/>
              <w:right w:val="nil"/>
            </w:tcBorders>
          </w:tcPr>
          <w:p w:rsidR="003D265C" w:rsidRPr="00A4313D" w:rsidRDefault="003D265C" w:rsidP="002F6D6C">
            <w:pPr>
              <w:pStyle w:val="Names"/>
            </w:pPr>
            <w:r w:rsidRPr="002B2528">
              <w:t>DeFranco</w:t>
            </w:r>
          </w:p>
        </w:tc>
        <w:tc>
          <w:tcPr>
            <w:tcW w:w="3870" w:type="dxa"/>
            <w:tcBorders>
              <w:top w:val="nil"/>
              <w:left w:val="nil"/>
              <w:bottom w:val="nil"/>
              <w:right w:val="nil"/>
            </w:tcBorders>
          </w:tcPr>
          <w:p w:rsidR="003D265C" w:rsidRPr="004E2C49" w:rsidRDefault="003D265C" w:rsidP="002F6D6C">
            <w:pPr>
              <w:rPr>
                <w:rFonts w:cs="Arial"/>
                <w:color w:val="000000"/>
              </w:rPr>
            </w:pPr>
            <w:r w:rsidRPr="002B2528">
              <w:rPr>
                <w:rFonts w:cs="Arial"/>
                <w:color w:val="000000"/>
              </w:rPr>
              <w:t>Lockheed Martin Corporation</w:t>
            </w:r>
          </w:p>
        </w:tc>
        <w:tc>
          <w:tcPr>
            <w:tcW w:w="2160" w:type="dxa"/>
            <w:tcBorders>
              <w:top w:val="nil"/>
              <w:left w:val="nil"/>
              <w:bottom w:val="nil"/>
              <w:right w:val="nil"/>
            </w:tcBorders>
          </w:tcPr>
          <w:p w:rsidR="003D265C" w:rsidRPr="00FA0B5E" w:rsidRDefault="003D265C" w:rsidP="002F6D6C">
            <w:pPr>
              <w:pStyle w:val="Names"/>
            </w:pPr>
          </w:p>
        </w:tc>
      </w:tr>
      <w:tr w:rsidR="00072D48" w:rsidRPr="00FA0B5E" w:rsidTr="003D265C">
        <w:tc>
          <w:tcPr>
            <w:tcW w:w="295" w:type="dxa"/>
          </w:tcPr>
          <w:p w:rsidR="00072D48" w:rsidRDefault="00072D48" w:rsidP="00FA0B5E">
            <w:pPr>
              <w:pStyle w:val="Names"/>
            </w:pPr>
            <w:r>
              <w:t>*</w:t>
            </w:r>
          </w:p>
        </w:tc>
        <w:tc>
          <w:tcPr>
            <w:tcW w:w="1998" w:type="dxa"/>
          </w:tcPr>
          <w:p w:rsidR="00072D48" w:rsidRDefault="00072D48" w:rsidP="00FA0B5E">
            <w:pPr>
              <w:pStyle w:val="Names"/>
            </w:pPr>
            <w:r>
              <w:t>Melissa</w:t>
            </w:r>
          </w:p>
        </w:tc>
        <w:tc>
          <w:tcPr>
            <w:tcW w:w="1980" w:type="dxa"/>
          </w:tcPr>
          <w:p w:rsidR="00072D48" w:rsidRDefault="00072D48" w:rsidP="00FA0B5E">
            <w:pPr>
              <w:pStyle w:val="Names"/>
            </w:pPr>
            <w:r>
              <w:t>Facas</w:t>
            </w:r>
          </w:p>
        </w:tc>
        <w:tc>
          <w:tcPr>
            <w:tcW w:w="3870" w:type="dxa"/>
          </w:tcPr>
          <w:p w:rsidR="00072D48" w:rsidRPr="00C00E84" w:rsidRDefault="00072D48" w:rsidP="002C25DD">
            <w:pPr>
              <w:rPr>
                <w:rFonts w:cs="Arial"/>
                <w:color w:val="000000"/>
              </w:rPr>
            </w:pPr>
            <w:r>
              <w:rPr>
                <w:rFonts w:cs="Arial"/>
                <w:color w:val="000000"/>
              </w:rPr>
              <w:t>Pratt &amp; Whitney</w:t>
            </w:r>
          </w:p>
        </w:tc>
        <w:tc>
          <w:tcPr>
            <w:tcW w:w="2160" w:type="dxa"/>
          </w:tcPr>
          <w:p w:rsidR="00072D48" w:rsidRPr="00FA0B5E" w:rsidRDefault="00072D48" w:rsidP="00FA0B5E">
            <w:pPr>
              <w:pStyle w:val="Names"/>
            </w:pPr>
            <w:r>
              <w:t>Proxy for M. Gage</w:t>
            </w:r>
          </w:p>
        </w:tc>
      </w:tr>
      <w:tr w:rsidR="00A4313D" w:rsidRPr="00FA0B5E" w:rsidTr="00515B29">
        <w:tc>
          <w:tcPr>
            <w:tcW w:w="295" w:type="dxa"/>
          </w:tcPr>
          <w:p w:rsidR="00A4313D" w:rsidRPr="00FA0B5E" w:rsidRDefault="00C00E84" w:rsidP="00FA0B5E">
            <w:pPr>
              <w:pStyle w:val="Names"/>
            </w:pPr>
            <w:r>
              <w:t>*</w:t>
            </w:r>
          </w:p>
        </w:tc>
        <w:tc>
          <w:tcPr>
            <w:tcW w:w="1998" w:type="dxa"/>
          </w:tcPr>
          <w:p w:rsidR="00A4313D" w:rsidRPr="00FA0B5E" w:rsidRDefault="00C00E84" w:rsidP="00FA0B5E">
            <w:pPr>
              <w:pStyle w:val="Names"/>
            </w:pPr>
            <w:r>
              <w:t>Alan</w:t>
            </w:r>
          </w:p>
        </w:tc>
        <w:tc>
          <w:tcPr>
            <w:tcW w:w="1980" w:type="dxa"/>
          </w:tcPr>
          <w:p w:rsidR="00A4313D" w:rsidRPr="00FA0B5E" w:rsidRDefault="00C00E84" w:rsidP="00FA0B5E">
            <w:pPr>
              <w:pStyle w:val="Names"/>
            </w:pPr>
            <w:r>
              <w:t>Fletcher</w:t>
            </w:r>
          </w:p>
        </w:tc>
        <w:tc>
          <w:tcPr>
            <w:tcW w:w="3870" w:type="dxa"/>
          </w:tcPr>
          <w:p w:rsidR="00A4313D" w:rsidRPr="00C00E84" w:rsidRDefault="00C00E84" w:rsidP="002C25DD">
            <w:pPr>
              <w:rPr>
                <w:rFonts w:cs="Arial"/>
                <w:color w:val="000000"/>
                <w:sz w:val="22"/>
              </w:rPr>
            </w:pPr>
            <w:r w:rsidRPr="00C00E84">
              <w:rPr>
                <w:rFonts w:cs="Arial"/>
                <w:color w:val="000000"/>
              </w:rPr>
              <w:t>US Air</w:t>
            </w:r>
            <w:r w:rsidR="002C25DD">
              <w:rPr>
                <w:rFonts w:cs="Arial"/>
                <w:color w:val="000000"/>
              </w:rPr>
              <w:t xml:space="preserve"> F</w:t>
            </w:r>
            <w:r w:rsidRPr="00C00E84">
              <w:rPr>
                <w:rFonts w:cs="Arial"/>
                <w:color w:val="000000"/>
              </w:rPr>
              <w:t>orce</w:t>
            </w:r>
          </w:p>
        </w:tc>
        <w:tc>
          <w:tcPr>
            <w:tcW w:w="2160" w:type="dxa"/>
          </w:tcPr>
          <w:p w:rsidR="00A4313D" w:rsidRPr="00FA0B5E" w:rsidRDefault="00A4313D" w:rsidP="00FA0B5E">
            <w:pPr>
              <w:pStyle w:val="Names"/>
            </w:pPr>
          </w:p>
        </w:tc>
      </w:tr>
      <w:tr w:rsidR="00E51455" w:rsidRPr="00FA0B5E" w:rsidTr="003D265C">
        <w:tc>
          <w:tcPr>
            <w:tcW w:w="295" w:type="dxa"/>
          </w:tcPr>
          <w:p w:rsidR="00FA0B5E" w:rsidRPr="00FA0B5E" w:rsidRDefault="00FA0B5E" w:rsidP="00FA0B5E">
            <w:pPr>
              <w:pStyle w:val="Names"/>
            </w:pPr>
            <w:r w:rsidRPr="00FA0B5E">
              <w:t>*</w:t>
            </w:r>
          </w:p>
        </w:tc>
        <w:tc>
          <w:tcPr>
            <w:tcW w:w="1998" w:type="dxa"/>
          </w:tcPr>
          <w:p w:rsidR="00FA0B5E" w:rsidRPr="00FA0B5E" w:rsidRDefault="004E2C49" w:rsidP="00FA0B5E">
            <w:pPr>
              <w:pStyle w:val="Names"/>
            </w:pPr>
            <w:r w:rsidRPr="004E2C49">
              <w:t>Manuel</w:t>
            </w:r>
          </w:p>
        </w:tc>
        <w:tc>
          <w:tcPr>
            <w:tcW w:w="1980" w:type="dxa"/>
          </w:tcPr>
          <w:p w:rsidR="00FA0B5E" w:rsidRPr="00FA0B5E" w:rsidRDefault="004E2C49" w:rsidP="00FA0B5E">
            <w:pPr>
              <w:pStyle w:val="Names"/>
            </w:pPr>
            <w:r w:rsidRPr="004E2C49">
              <w:t>Kouco</w:t>
            </w:r>
            <w:r w:rsidR="002C25DD">
              <w:t>u</w:t>
            </w:r>
            <w:r w:rsidRPr="004E2C49">
              <w:t>thakis</w:t>
            </w:r>
          </w:p>
        </w:tc>
        <w:tc>
          <w:tcPr>
            <w:tcW w:w="3870" w:type="dxa"/>
          </w:tcPr>
          <w:p w:rsidR="00FA0B5E" w:rsidRPr="004E2C49" w:rsidRDefault="004E2C49" w:rsidP="004E2C49">
            <w:pPr>
              <w:rPr>
                <w:rFonts w:cs="Arial"/>
                <w:color w:val="000000"/>
              </w:rPr>
            </w:pPr>
            <w:r w:rsidRPr="004E2C49">
              <w:rPr>
                <w:rFonts w:cs="Arial"/>
                <w:color w:val="000000"/>
              </w:rPr>
              <w:t>Honeywell Aerospace</w:t>
            </w:r>
          </w:p>
        </w:tc>
        <w:tc>
          <w:tcPr>
            <w:tcW w:w="2160" w:type="dxa"/>
          </w:tcPr>
          <w:p w:rsidR="00FA0B5E" w:rsidRPr="00FA0B5E" w:rsidRDefault="002B2528" w:rsidP="00FA0B5E">
            <w:pPr>
              <w:pStyle w:val="Names"/>
            </w:pPr>
            <w:r>
              <w:t>Chairperson</w:t>
            </w:r>
          </w:p>
        </w:tc>
      </w:tr>
    </w:tbl>
    <w:p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rsidTr="0072739C">
        <w:tc>
          <w:tcPr>
            <w:tcW w:w="295" w:type="dxa"/>
          </w:tcPr>
          <w:p w:rsidR="00272E48" w:rsidRPr="00FA0B5E" w:rsidRDefault="00272E48" w:rsidP="00337743">
            <w:pPr>
              <w:pStyle w:val="Names"/>
            </w:pPr>
          </w:p>
        </w:tc>
        <w:tc>
          <w:tcPr>
            <w:tcW w:w="1998" w:type="dxa"/>
          </w:tcPr>
          <w:p w:rsidR="00272E48" w:rsidRPr="00FA0B5E" w:rsidRDefault="00272E48" w:rsidP="00337743">
            <w:pPr>
              <w:pStyle w:val="Names"/>
            </w:pPr>
            <w:r w:rsidRPr="00FA0B5E">
              <w:t>NAME</w:t>
            </w:r>
          </w:p>
        </w:tc>
        <w:tc>
          <w:tcPr>
            <w:tcW w:w="1980" w:type="dxa"/>
          </w:tcPr>
          <w:p w:rsidR="00272E48" w:rsidRPr="00FA0B5E" w:rsidRDefault="00272E48" w:rsidP="00337743">
            <w:pPr>
              <w:pStyle w:val="Names"/>
            </w:pPr>
          </w:p>
        </w:tc>
        <w:tc>
          <w:tcPr>
            <w:tcW w:w="3870" w:type="dxa"/>
          </w:tcPr>
          <w:p w:rsidR="00272E48" w:rsidRPr="00FA0B5E" w:rsidRDefault="00272E48" w:rsidP="00337743">
            <w:pPr>
              <w:pStyle w:val="Names"/>
            </w:pPr>
            <w:r w:rsidRPr="00FA0B5E">
              <w:t>COMPANY NAME</w:t>
            </w:r>
          </w:p>
        </w:tc>
        <w:tc>
          <w:tcPr>
            <w:tcW w:w="2160" w:type="dxa"/>
          </w:tcPr>
          <w:p w:rsidR="00272E48" w:rsidRPr="00FA0B5E" w:rsidRDefault="00272E48" w:rsidP="00337743">
            <w:pPr>
              <w:pStyle w:val="Names"/>
            </w:pPr>
          </w:p>
        </w:tc>
      </w:tr>
      <w:tr w:rsidR="00272E48" w:rsidRPr="00FA0B5E" w:rsidTr="0072739C">
        <w:tc>
          <w:tcPr>
            <w:tcW w:w="295" w:type="dxa"/>
          </w:tcPr>
          <w:p w:rsidR="00272E48" w:rsidRPr="00FA0B5E" w:rsidRDefault="00272E48" w:rsidP="00337743">
            <w:pPr>
              <w:pStyle w:val="Names"/>
            </w:pPr>
          </w:p>
        </w:tc>
        <w:tc>
          <w:tcPr>
            <w:tcW w:w="1998" w:type="dxa"/>
          </w:tcPr>
          <w:p w:rsidR="00272E48" w:rsidRPr="00FA0B5E" w:rsidRDefault="00272E48" w:rsidP="00337743">
            <w:pPr>
              <w:pStyle w:val="Names"/>
            </w:pPr>
          </w:p>
        </w:tc>
        <w:tc>
          <w:tcPr>
            <w:tcW w:w="1980" w:type="dxa"/>
          </w:tcPr>
          <w:p w:rsidR="00272E48" w:rsidRPr="00FA0B5E" w:rsidRDefault="00272E48" w:rsidP="00337743">
            <w:pPr>
              <w:pStyle w:val="Names"/>
            </w:pPr>
          </w:p>
        </w:tc>
        <w:tc>
          <w:tcPr>
            <w:tcW w:w="3870" w:type="dxa"/>
          </w:tcPr>
          <w:p w:rsidR="00272E48" w:rsidRPr="00FA0B5E" w:rsidRDefault="00272E48" w:rsidP="00337743">
            <w:pPr>
              <w:pStyle w:val="Names"/>
            </w:pPr>
          </w:p>
        </w:tc>
        <w:tc>
          <w:tcPr>
            <w:tcW w:w="2160" w:type="dxa"/>
          </w:tcPr>
          <w:p w:rsidR="00272E48" w:rsidRPr="00FA0B5E" w:rsidRDefault="00272E48" w:rsidP="00337743">
            <w:pPr>
              <w:pStyle w:val="Names"/>
            </w:pPr>
          </w:p>
        </w:tc>
      </w:tr>
      <w:tr w:rsidR="003D265C" w:rsidRPr="00FA0B5E" w:rsidTr="0072739C">
        <w:tc>
          <w:tcPr>
            <w:tcW w:w="295" w:type="dxa"/>
          </w:tcPr>
          <w:p w:rsidR="003D265C" w:rsidRPr="00FA0B5E" w:rsidRDefault="003D265C" w:rsidP="00337743">
            <w:pPr>
              <w:pStyle w:val="Names"/>
            </w:pPr>
            <w:r>
              <w:t>*</w:t>
            </w:r>
          </w:p>
        </w:tc>
        <w:tc>
          <w:tcPr>
            <w:tcW w:w="1998" w:type="dxa"/>
          </w:tcPr>
          <w:p w:rsidR="003D265C" w:rsidRPr="00FA0B5E" w:rsidRDefault="003D265C" w:rsidP="00337743">
            <w:pPr>
              <w:pStyle w:val="Names"/>
            </w:pPr>
            <w:r>
              <w:t xml:space="preserve">Steven </w:t>
            </w:r>
          </w:p>
        </w:tc>
        <w:tc>
          <w:tcPr>
            <w:tcW w:w="1980" w:type="dxa"/>
          </w:tcPr>
          <w:p w:rsidR="003D265C" w:rsidRPr="00FA0B5E" w:rsidRDefault="003D265C" w:rsidP="00337743">
            <w:pPr>
              <w:pStyle w:val="Names"/>
            </w:pPr>
            <w:r>
              <w:t>Booker</w:t>
            </w:r>
          </w:p>
        </w:tc>
        <w:tc>
          <w:tcPr>
            <w:tcW w:w="3870" w:type="dxa"/>
          </w:tcPr>
          <w:p w:rsidR="003D265C" w:rsidRPr="00FA0B5E" w:rsidRDefault="003D265C" w:rsidP="00337743">
            <w:pPr>
              <w:pStyle w:val="Names"/>
            </w:pPr>
            <w:r>
              <w:t>DuPont</w:t>
            </w:r>
          </w:p>
        </w:tc>
        <w:tc>
          <w:tcPr>
            <w:tcW w:w="2160" w:type="dxa"/>
          </w:tcPr>
          <w:p w:rsidR="003D265C" w:rsidRPr="00FA0B5E" w:rsidRDefault="003D265C" w:rsidP="00337743">
            <w:pPr>
              <w:pStyle w:val="Names"/>
            </w:pPr>
          </w:p>
        </w:tc>
      </w:tr>
      <w:tr w:rsidR="00412672" w:rsidRPr="00FA0B5E" w:rsidTr="0072739C">
        <w:tc>
          <w:tcPr>
            <w:tcW w:w="295" w:type="dxa"/>
          </w:tcPr>
          <w:p w:rsidR="00412672" w:rsidRDefault="00412672" w:rsidP="00337743">
            <w:pPr>
              <w:pStyle w:val="Names"/>
            </w:pPr>
            <w:r>
              <w:t>*</w:t>
            </w:r>
          </w:p>
        </w:tc>
        <w:tc>
          <w:tcPr>
            <w:tcW w:w="1998" w:type="dxa"/>
          </w:tcPr>
          <w:p w:rsidR="00412672" w:rsidRDefault="00412672" w:rsidP="00337743">
            <w:pPr>
              <w:pStyle w:val="Names"/>
            </w:pPr>
            <w:r>
              <w:t>Dirk</w:t>
            </w:r>
          </w:p>
        </w:tc>
        <w:tc>
          <w:tcPr>
            <w:tcW w:w="1980" w:type="dxa"/>
          </w:tcPr>
          <w:p w:rsidR="00412672" w:rsidRDefault="00412672" w:rsidP="00337743">
            <w:pPr>
              <w:pStyle w:val="Names"/>
            </w:pPr>
            <w:r>
              <w:t>Busmann</w:t>
            </w:r>
          </w:p>
        </w:tc>
        <w:tc>
          <w:tcPr>
            <w:tcW w:w="3870" w:type="dxa"/>
          </w:tcPr>
          <w:p w:rsidR="00412672" w:rsidRDefault="00412672" w:rsidP="00337743">
            <w:pPr>
              <w:pStyle w:val="Names"/>
            </w:pPr>
            <w:r>
              <w:t xml:space="preserve">Freudenberg </w:t>
            </w:r>
            <w:proofErr w:type="spellStart"/>
            <w:r>
              <w:t>Nok</w:t>
            </w:r>
            <w:proofErr w:type="spellEnd"/>
          </w:p>
        </w:tc>
        <w:tc>
          <w:tcPr>
            <w:tcW w:w="2160" w:type="dxa"/>
          </w:tcPr>
          <w:p w:rsidR="00412672" w:rsidRPr="00FA0B5E" w:rsidRDefault="00412672" w:rsidP="00337743">
            <w:pPr>
              <w:pStyle w:val="Names"/>
            </w:pPr>
          </w:p>
        </w:tc>
      </w:tr>
      <w:tr w:rsidR="00412672" w:rsidRPr="00FA0B5E" w:rsidTr="0072739C">
        <w:tc>
          <w:tcPr>
            <w:tcW w:w="295" w:type="dxa"/>
          </w:tcPr>
          <w:p w:rsidR="00412672" w:rsidRDefault="00412672" w:rsidP="00412672">
            <w:pPr>
              <w:pStyle w:val="Names"/>
            </w:pPr>
          </w:p>
        </w:tc>
        <w:tc>
          <w:tcPr>
            <w:tcW w:w="1998" w:type="dxa"/>
          </w:tcPr>
          <w:p w:rsidR="00412672" w:rsidRDefault="00412672" w:rsidP="00412672">
            <w:pPr>
              <w:pStyle w:val="Names"/>
            </w:pPr>
            <w:r>
              <w:t>Charles</w:t>
            </w:r>
          </w:p>
        </w:tc>
        <w:tc>
          <w:tcPr>
            <w:tcW w:w="1980" w:type="dxa"/>
          </w:tcPr>
          <w:p w:rsidR="00412672" w:rsidRDefault="00412672" w:rsidP="00412672">
            <w:pPr>
              <w:pStyle w:val="Names"/>
            </w:pPr>
            <w:r>
              <w:t>Clinton</w:t>
            </w:r>
          </w:p>
        </w:tc>
        <w:tc>
          <w:tcPr>
            <w:tcW w:w="3870" w:type="dxa"/>
          </w:tcPr>
          <w:p w:rsidR="00412672" w:rsidRDefault="00412672" w:rsidP="00412672">
            <w:pPr>
              <w:pStyle w:val="Names"/>
            </w:pPr>
            <w:r>
              <w:t>Meggitt (Polymers &amp; Composites)</w:t>
            </w:r>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r>
              <w:t>*</w:t>
            </w:r>
          </w:p>
        </w:tc>
        <w:tc>
          <w:tcPr>
            <w:tcW w:w="1998" w:type="dxa"/>
          </w:tcPr>
          <w:p w:rsidR="00412672" w:rsidRDefault="00412672" w:rsidP="00412672">
            <w:pPr>
              <w:pStyle w:val="Names"/>
            </w:pPr>
            <w:r>
              <w:t>John</w:t>
            </w:r>
          </w:p>
        </w:tc>
        <w:tc>
          <w:tcPr>
            <w:tcW w:w="1980" w:type="dxa"/>
          </w:tcPr>
          <w:p w:rsidR="00412672" w:rsidRDefault="00412672" w:rsidP="00412672">
            <w:pPr>
              <w:pStyle w:val="Names"/>
            </w:pPr>
            <w:r>
              <w:t>Dickinson</w:t>
            </w:r>
          </w:p>
        </w:tc>
        <w:tc>
          <w:tcPr>
            <w:tcW w:w="3870" w:type="dxa"/>
          </w:tcPr>
          <w:p w:rsidR="00412672" w:rsidRDefault="00412672" w:rsidP="00412672">
            <w:pPr>
              <w:pStyle w:val="Names"/>
            </w:pPr>
            <w:r>
              <w:t xml:space="preserve">Parker </w:t>
            </w:r>
            <w:proofErr w:type="spellStart"/>
            <w:r>
              <w:t>Hannifan</w:t>
            </w:r>
            <w:proofErr w:type="spellEnd"/>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p>
        </w:tc>
        <w:tc>
          <w:tcPr>
            <w:tcW w:w="1998" w:type="dxa"/>
          </w:tcPr>
          <w:p w:rsidR="00412672" w:rsidRDefault="00412672" w:rsidP="00412672">
            <w:pPr>
              <w:pStyle w:val="Names"/>
            </w:pPr>
            <w:r>
              <w:t>Bruce</w:t>
            </w:r>
          </w:p>
        </w:tc>
        <w:tc>
          <w:tcPr>
            <w:tcW w:w="1980" w:type="dxa"/>
          </w:tcPr>
          <w:p w:rsidR="00412672" w:rsidRDefault="00412672" w:rsidP="00412672">
            <w:pPr>
              <w:pStyle w:val="Names"/>
            </w:pPr>
            <w:proofErr w:type="spellStart"/>
            <w:r>
              <w:t>Fuhrmann</w:t>
            </w:r>
            <w:proofErr w:type="spellEnd"/>
          </w:p>
        </w:tc>
        <w:tc>
          <w:tcPr>
            <w:tcW w:w="3870" w:type="dxa"/>
          </w:tcPr>
          <w:p w:rsidR="00412672" w:rsidRDefault="00412672" w:rsidP="00412672">
            <w:pPr>
              <w:pStyle w:val="Names"/>
            </w:pPr>
            <w:r>
              <w:t>Meggitt (Polymers &amp; Composites)</w:t>
            </w:r>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r>
              <w:t>*</w:t>
            </w:r>
          </w:p>
        </w:tc>
        <w:tc>
          <w:tcPr>
            <w:tcW w:w="1998" w:type="dxa"/>
          </w:tcPr>
          <w:p w:rsidR="00412672" w:rsidRDefault="00412672" w:rsidP="00412672">
            <w:pPr>
              <w:pStyle w:val="Names"/>
            </w:pPr>
            <w:r>
              <w:t>Mark</w:t>
            </w:r>
          </w:p>
        </w:tc>
        <w:tc>
          <w:tcPr>
            <w:tcW w:w="1980" w:type="dxa"/>
          </w:tcPr>
          <w:p w:rsidR="00412672" w:rsidRDefault="00412672" w:rsidP="00412672">
            <w:pPr>
              <w:pStyle w:val="Names"/>
            </w:pPr>
            <w:proofErr w:type="spellStart"/>
            <w:r>
              <w:t>Keal</w:t>
            </w:r>
            <w:proofErr w:type="spellEnd"/>
          </w:p>
        </w:tc>
        <w:tc>
          <w:tcPr>
            <w:tcW w:w="3870" w:type="dxa"/>
          </w:tcPr>
          <w:p w:rsidR="00412672" w:rsidRDefault="00412672" w:rsidP="00412672">
            <w:pPr>
              <w:pStyle w:val="Names"/>
            </w:pPr>
            <w:r>
              <w:t>Meggitt (Polymers &amp; Composites)</w:t>
            </w:r>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r>
              <w:t>*</w:t>
            </w:r>
          </w:p>
        </w:tc>
        <w:tc>
          <w:tcPr>
            <w:tcW w:w="1998" w:type="dxa"/>
          </w:tcPr>
          <w:p w:rsidR="00412672" w:rsidRDefault="00412672" w:rsidP="00412672">
            <w:pPr>
              <w:pStyle w:val="Names"/>
            </w:pPr>
            <w:r>
              <w:t>Scott</w:t>
            </w:r>
          </w:p>
        </w:tc>
        <w:tc>
          <w:tcPr>
            <w:tcW w:w="1980" w:type="dxa"/>
          </w:tcPr>
          <w:p w:rsidR="00412672" w:rsidRDefault="00412672" w:rsidP="00412672">
            <w:pPr>
              <w:pStyle w:val="Names"/>
            </w:pPr>
            <w:r>
              <w:t>Kronabetter</w:t>
            </w:r>
          </w:p>
        </w:tc>
        <w:tc>
          <w:tcPr>
            <w:tcW w:w="3870" w:type="dxa"/>
          </w:tcPr>
          <w:p w:rsidR="00412672" w:rsidRDefault="00412672" w:rsidP="00412672">
            <w:pPr>
              <w:pStyle w:val="Names"/>
            </w:pPr>
            <w:r>
              <w:t>Micro-</w:t>
            </w:r>
            <w:proofErr w:type="spellStart"/>
            <w:r>
              <w:t>Tronics</w:t>
            </w:r>
            <w:proofErr w:type="spellEnd"/>
            <w:r>
              <w:t>, Inc.</w:t>
            </w:r>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r>
              <w:t>*</w:t>
            </w:r>
          </w:p>
        </w:tc>
        <w:tc>
          <w:tcPr>
            <w:tcW w:w="1998" w:type="dxa"/>
          </w:tcPr>
          <w:p w:rsidR="00412672" w:rsidRDefault="00412672" w:rsidP="00412672">
            <w:pPr>
              <w:pStyle w:val="Names"/>
            </w:pPr>
            <w:r>
              <w:t>Lonnie</w:t>
            </w:r>
          </w:p>
        </w:tc>
        <w:tc>
          <w:tcPr>
            <w:tcW w:w="1980" w:type="dxa"/>
          </w:tcPr>
          <w:p w:rsidR="00412672" w:rsidRDefault="00412672" w:rsidP="00412672">
            <w:pPr>
              <w:pStyle w:val="Names"/>
            </w:pPr>
            <w:r>
              <w:t>Naylor</w:t>
            </w:r>
          </w:p>
        </w:tc>
        <w:tc>
          <w:tcPr>
            <w:tcW w:w="3870" w:type="dxa"/>
          </w:tcPr>
          <w:p w:rsidR="00412672" w:rsidRDefault="00412672" w:rsidP="00412672">
            <w:pPr>
              <w:pStyle w:val="Names"/>
            </w:pPr>
            <w:r>
              <w:t xml:space="preserve">Parker </w:t>
            </w:r>
            <w:proofErr w:type="spellStart"/>
            <w:r>
              <w:t>Hannifan</w:t>
            </w:r>
            <w:proofErr w:type="spellEnd"/>
            <w:r>
              <w:t xml:space="preserve"> / O-Ring Division</w:t>
            </w:r>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r>
              <w:t>*</w:t>
            </w:r>
          </w:p>
        </w:tc>
        <w:tc>
          <w:tcPr>
            <w:tcW w:w="1998" w:type="dxa"/>
          </w:tcPr>
          <w:p w:rsidR="00412672" w:rsidRDefault="00412672" w:rsidP="00412672">
            <w:pPr>
              <w:pStyle w:val="Names"/>
            </w:pPr>
            <w:r>
              <w:t>Robert</w:t>
            </w:r>
          </w:p>
        </w:tc>
        <w:tc>
          <w:tcPr>
            <w:tcW w:w="1980" w:type="dxa"/>
          </w:tcPr>
          <w:p w:rsidR="00412672" w:rsidRDefault="00412672" w:rsidP="00412672">
            <w:pPr>
              <w:pStyle w:val="Names"/>
            </w:pPr>
            <w:r>
              <w:t>Nichols</w:t>
            </w:r>
          </w:p>
        </w:tc>
        <w:tc>
          <w:tcPr>
            <w:tcW w:w="3870" w:type="dxa"/>
          </w:tcPr>
          <w:p w:rsidR="00412672" w:rsidRDefault="00412672" w:rsidP="00412672">
            <w:pPr>
              <w:pStyle w:val="Names"/>
            </w:pPr>
            <w:proofErr w:type="spellStart"/>
            <w:r>
              <w:t>Trelleborg</w:t>
            </w:r>
            <w:proofErr w:type="spellEnd"/>
            <w:r>
              <w:t xml:space="preserve"> Sealing Solutions</w:t>
            </w:r>
          </w:p>
        </w:tc>
        <w:tc>
          <w:tcPr>
            <w:tcW w:w="2160" w:type="dxa"/>
          </w:tcPr>
          <w:p w:rsidR="00412672" w:rsidRPr="00FA0B5E" w:rsidRDefault="00412672" w:rsidP="00412672">
            <w:pPr>
              <w:pStyle w:val="Names"/>
            </w:pPr>
          </w:p>
        </w:tc>
      </w:tr>
      <w:tr w:rsidR="00412672" w:rsidRPr="00FA0B5E" w:rsidTr="0072739C">
        <w:tc>
          <w:tcPr>
            <w:tcW w:w="295" w:type="dxa"/>
          </w:tcPr>
          <w:p w:rsidR="00412672" w:rsidRDefault="00412672" w:rsidP="00412672">
            <w:pPr>
              <w:pStyle w:val="Names"/>
            </w:pPr>
            <w:r>
              <w:t>*</w:t>
            </w:r>
          </w:p>
        </w:tc>
        <w:tc>
          <w:tcPr>
            <w:tcW w:w="1998" w:type="dxa"/>
          </w:tcPr>
          <w:p w:rsidR="00412672" w:rsidRDefault="00412672" w:rsidP="00412672">
            <w:pPr>
              <w:pStyle w:val="Names"/>
            </w:pPr>
            <w:r>
              <w:t>Joe</w:t>
            </w:r>
          </w:p>
        </w:tc>
        <w:tc>
          <w:tcPr>
            <w:tcW w:w="1980" w:type="dxa"/>
          </w:tcPr>
          <w:p w:rsidR="00412672" w:rsidRDefault="00412672" w:rsidP="00412672">
            <w:pPr>
              <w:pStyle w:val="Names"/>
            </w:pPr>
            <w:r>
              <w:t>Tengco</w:t>
            </w:r>
          </w:p>
        </w:tc>
        <w:tc>
          <w:tcPr>
            <w:tcW w:w="3870" w:type="dxa"/>
          </w:tcPr>
          <w:p w:rsidR="00412672" w:rsidRDefault="00412672" w:rsidP="00412672">
            <w:pPr>
              <w:pStyle w:val="Names"/>
            </w:pPr>
            <w:r>
              <w:t xml:space="preserve">Parker </w:t>
            </w:r>
            <w:proofErr w:type="spellStart"/>
            <w:r>
              <w:t>Hannifan</w:t>
            </w:r>
            <w:proofErr w:type="spellEnd"/>
          </w:p>
        </w:tc>
        <w:tc>
          <w:tcPr>
            <w:tcW w:w="2160" w:type="dxa"/>
          </w:tcPr>
          <w:p w:rsidR="00412672" w:rsidRPr="00FA0B5E" w:rsidRDefault="00412672" w:rsidP="00412672">
            <w:pPr>
              <w:pStyle w:val="Names"/>
            </w:pPr>
          </w:p>
        </w:tc>
      </w:tr>
    </w:tbl>
    <w:p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rsidTr="00E51455">
        <w:tc>
          <w:tcPr>
            <w:tcW w:w="2005" w:type="dxa"/>
          </w:tcPr>
          <w:p w:rsidR="00E51455" w:rsidRPr="00FA0B5E" w:rsidRDefault="00C4444C" w:rsidP="00337743">
            <w:pPr>
              <w:pStyle w:val="Names"/>
            </w:pPr>
            <w:r>
              <w:t>Bill</w:t>
            </w:r>
          </w:p>
        </w:tc>
        <w:tc>
          <w:tcPr>
            <w:tcW w:w="1980" w:type="dxa"/>
          </w:tcPr>
          <w:p w:rsidR="00E51455" w:rsidRPr="00FA0B5E" w:rsidRDefault="00C4444C" w:rsidP="00337743">
            <w:pPr>
              <w:pStyle w:val="Names"/>
            </w:pPr>
            <w:r>
              <w:t>Dumas</w:t>
            </w:r>
          </w:p>
        </w:tc>
      </w:tr>
      <w:tr w:rsidR="00216D5F" w:rsidRPr="00FA0B5E" w:rsidTr="00E51455">
        <w:tc>
          <w:tcPr>
            <w:tcW w:w="2005" w:type="dxa"/>
          </w:tcPr>
          <w:p w:rsidR="00216D5F" w:rsidDel="00C4444C" w:rsidRDefault="00216D5F" w:rsidP="00337743">
            <w:pPr>
              <w:pStyle w:val="Names"/>
            </w:pPr>
            <w:r>
              <w:t>Jim</w:t>
            </w:r>
          </w:p>
        </w:tc>
        <w:tc>
          <w:tcPr>
            <w:tcW w:w="1980" w:type="dxa"/>
          </w:tcPr>
          <w:p w:rsidR="00216D5F" w:rsidDel="00C4444C" w:rsidRDefault="00216D5F" w:rsidP="00337743">
            <w:pPr>
              <w:pStyle w:val="Names"/>
            </w:pPr>
            <w:r>
              <w:t>Lewis</w:t>
            </w:r>
          </w:p>
        </w:tc>
      </w:tr>
      <w:tr w:rsidR="00E51455" w:rsidRPr="00FA0B5E" w:rsidTr="00E51455">
        <w:tc>
          <w:tcPr>
            <w:tcW w:w="2005" w:type="dxa"/>
          </w:tcPr>
          <w:p w:rsidR="00E51455" w:rsidRPr="00FA0B5E" w:rsidRDefault="00C4444C" w:rsidP="00337743">
            <w:pPr>
              <w:pStyle w:val="Names"/>
            </w:pPr>
            <w:r>
              <w:t>Brittany</w:t>
            </w:r>
          </w:p>
        </w:tc>
        <w:tc>
          <w:tcPr>
            <w:tcW w:w="1980" w:type="dxa"/>
          </w:tcPr>
          <w:p w:rsidR="00E51455" w:rsidRPr="00FA0B5E" w:rsidRDefault="00C4444C" w:rsidP="00337743">
            <w:pPr>
              <w:pStyle w:val="Names"/>
            </w:pPr>
            <w:r>
              <w:t>McSorley</w:t>
            </w:r>
          </w:p>
        </w:tc>
      </w:tr>
    </w:tbl>
    <w:p w:rsidR="00B618D4" w:rsidRDefault="00B618D4" w:rsidP="00B618D4">
      <w:pPr>
        <w:pStyle w:val="Body"/>
      </w:pPr>
      <w:bookmarkStart w:id="1" w:name="_Toc413649142"/>
      <w:bookmarkStart w:id="2" w:name="_Toc423514936"/>
      <w:bookmarkStart w:id="3" w:name="_Toc423515046"/>
      <w:bookmarkStart w:id="4" w:name="_Toc433807163"/>
      <w:bookmarkStart w:id="5" w:name="_Toc434580177"/>
      <w:bookmarkStart w:id="6" w:name="_Toc435011958"/>
      <w:bookmarkStart w:id="7" w:name="_Toc442873445"/>
      <w:bookmarkStart w:id="8" w:name="_Toc445907496"/>
      <w:bookmarkStart w:id="9" w:name="_Toc445996828"/>
      <w:bookmarkStart w:id="10" w:name="_Toc350939831"/>
      <w:bookmarkStart w:id="11" w:name="_Toc350939946"/>
      <w:bookmarkStart w:id="12" w:name="_Toc350940169"/>
      <w:bookmarkStart w:id="13" w:name="_Toc350940745"/>
      <w:bookmarkStart w:id="14" w:name="_Toc350940888"/>
      <w:bookmarkStart w:id="15" w:name="_Toc350941235"/>
      <w:bookmarkStart w:id="16" w:name="_Toc350941363"/>
      <w:bookmarkStart w:id="17" w:name="_Toc350942126"/>
      <w:bookmarkStart w:id="18" w:name="_Toc358702235"/>
      <w:bookmarkStart w:id="19" w:name="_Toc358702698"/>
      <w:bookmarkStart w:id="20" w:name="_Toc358702802"/>
      <w:bookmarkStart w:id="21" w:name="_Toc360168624"/>
      <w:bookmarkStart w:id="22" w:name="_Toc360169335"/>
      <w:bookmarkStart w:id="23" w:name="_Toc360170408"/>
      <w:bookmarkStart w:id="24" w:name="_Toc360193960"/>
      <w:bookmarkStart w:id="25" w:name="_Toc360194075"/>
      <w:bookmarkStart w:id="26" w:name="_Toc368986509"/>
      <w:bookmarkStart w:id="27" w:name="_Toc380153350"/>
      <w:bookmarkStart w:id="28" w:name="_Toc381686425"/>
      <w:bookmarkStart w:id="29" w:name="_Toc381686844"/>
      <w:bookmarkStart w:id="30" w:name="_Toc381691462"/>
      <w:bookmarkStart w:id="31" w:name="_Toc390421202"/>
      <w:bookmarkStart w:id="32" w:name="_Toc390425477"/>
      <w:bookmarkStart w:id="33" w:name="_Toc390432872"/>
      <w:bookmarkStart w:id="34" w:name="_Toc390432978"/>
      <w:bookmarkStart w:id="35" w:name="_Toc390433081"/>
      <w:bookmarkStart w:id="36" w:name="_Toc390433286"/>
      <w:bookmarkStart w:id="37" w:name="_Toc390433389"/>
      <w:bookmarkStart w:id="38" w:name="_Toc390433491"/>
      <w:bookmarkStart w:id="39" w:name="_Toc401912037"/>
      <w:bookmarkStart w:id="40" w:name="_Toc403025728"/>
    </w:p>
    <w:p w:rsidR="007C0FBF" w:rsidRPr="003B59B1" w:rsidRDefault="007C0FBF" w:rsidP="003B59B1">
      <w:pPr>
        <w:pStyle w:val="Heading2"/>
      </w:pPr>
      <w:r w:rsidRPr="003B59B1">
        <w:t>Safety Information:</w:t>
      </w:r>
      <w:bookmarkEnd w:id="1"/>
      <w:bookmarkEnd w:id="2"/>
      <w:bookmarkEnd w:id="3"/>
      <w:bookmarkEnd w:id="4"/>
      <w:bookmarkEnd w:id="5"/>
      <w:bookmarkEnd w:id="6"/>
      <w:bookmarkEnd w:id="7"/>
      <w:bookmarkEnd w:id="8"/>
      <w:bookmarkEnd w:id="9"/>
      <w:r w:rsidR="00D10386" w:rsidRPr="003B59B1">
        <w:t xml:space="preserve"> – OPEN/CLOSED</w:t>
      </w:r>
    </w:p>
    <w:p w:rsidR="007C0FBF" w:rsidRDefault="007C0FBF" w:rsidP="00907F73">
      <w:pPr>
        <w:pStyle w:val="Body"/>
      </w:pPr>
      <w:r>
        <w:t xml:space="preserve">Fire </w:t>
      </w:r>
      <w:r w:rsidR="002C25DD">
        <w:t>e</w:t>
      </w:r>
      <w:r>
        <w:t xml:space="preserve">xits </w:t>
      </w:r>
      <w:r w:rsidR="002C25DD">
        <w:t>from the</w:t>
      </w:r>
      <w:r>
        <w:t xml:space="preserve"> </w:t>
      </w:r>
      <w:r w:rsidR="002C25DD">
        <w:t>m</w:t>
      </w:r>
      <w:r>
        <w:t xml:space="preserve">eeting </w:t>
      </w:r>
      <w:r w:rsidR="002C25DD">
        <w:t>r</w:t>
      </w:r>
      <w:r>
        <w:t>oom</w:t>
      </w:r>
      <w:r w:rsidR="002C25DD">
        <w:t xml:space="preserve"> were reviewed. A</w:t>
      </w:r>
      <w:r w:rsidR="00A70D81">
        <w:t xml:space="preserve">ttendees </w:t>
      </w:r>
      <w:r w:rsidR="002C25DD">
        <w:t xml:space="preserve">were also requested to </w:t>
      </w:r>
      <w:r w:rsidR="00A70D81">
        <w:t>i</w:t>
      </w:r>
      <w:r>
        <w:t>nform PRI Staff person of any emergencies</w:t>
      </w:r>
      <w:r w:rsidR="002C25DD">
        <w:t>.</w:t>
      </w:r>
    </w:p>
    <w:p w:rsidR="007C0FBF" w:rsidRPr="003B59B1" w:rsidRDefault="007C0FBF" w:rsidP="003B59B1">
      <w:pPr>
        <w:pStyle w:val="Heading2"/>
      </w:pPr>
      <w:bookmarkStart w:id="41" w:name="_Toc413649143"/>
      <w:bookmarkStart w:id="42" w:name="_Toc423514937"/>
      <w:bookmarkStart w:id="43" w:name="_Toc423515047"/>
      <w:bookmarkStart w:id="44" w:name="_Toc433807164"/>
      <w:bookmarkStart w:id="45" w:name="_Toc434580178"/>
      <w:bookmarkStart w:id="46" w:name="_Toc435011959"/>
      <w:bookmarkStart w:id="47" w:name="_Toc442873446"/>
      <w:bookmarkStart w:id="48" w:name="_Toc445907497"/>
      <w:bookmarkStart w:id="49" w:name="_Toc445996829"/>
      <w:r w:rsidRPr="003B59B1">
        <w:lastRenderedPageBreak/>
        <w:t>Review Code of Ethics (Ref: Attendees’ Guide) and Meeting Conduct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D10386" w:rsidRPr="003B59B1">
        <w:t xml:space="preserve"> – OPEN/CLOSED</w:t>
      </w:r>
    </w:p>
    <w:p w:rsidR="00DC74BF" w:rsidRPr="00580D08" w:rsidRDefault="00DC74BF" w:rsidP="00DC74BF">
      <w:pPr>
        <w:pStyle w:val="Heading2"/>
        <w:numPr>
          <w:ilvl w:val="0"/>
          <w:numId w:val="0"/>
        </w:numPr>
        <w:ind w:left="720"/>
      </w:pPr>
      <w:r w:rsidRPr="00580D08">
        <w:t xml:space="preserve">The code of ethics was reviewed and explained to the </w:t>
      </w:r>
      <w:r>
        <w:t>SEAL</w:t>
      </w:r>
      <w:r w:rsidRPr="00580D08">
        <w:t xml:space="preserve"> TG members</w:t>
      </w:r>
      <w:r w:rsidR="00640553">
        <w:t>;</w:t>
      </w:r>
      <w:r w:rsidRPr="00580D08">
        <w:t xml:space="preserve"> no questions were raised</w:t>
      </w:r>
      <w:r w:rsidRPr="005B2AB0">
        <w:t>.</w:t>
      </w:r>
    </w:p>
    <w:p w:rsidR="007C0FBF" w:rsidRPr="003B59B1" w:rsidRDefault="007C0FBF" w:rsidP="003B59B1">
      <w:pPr>
        <w:pStyle w:val="Heading2"/>
      </w:pPr>
      <w:bookmarkStart w:id="50" w:name="_Toc390421203"/>
      <w:bookmarkStart w:id="51" w:name="_Toc390425478"/>
      <w:bookmarkStart w:id="52" w:name="_Toc390432873"/>
      <w:bookmarkStart w:id="53" w:name="_Toc390432979"/>
      <w:bookmarkStart w:id="54" w:name="_Toc390433082"/>
      <w:bookmarkStart w:id="55" w:name="_Toc390433287"/>
      <w:bookmarkStart w:id="56" w:name="_Toc390433390"/>
      <w:bookmarkStart w:id="57" w:name="_Toc390433492"/>
      <w:bookmarkStart w:id="58" w:name="_Toc401912038"/>
      <w:bookmarkStart w:id="59" w:name="_Toc403025729"/>
      <w:bookmarkStart w:id="60" w:name="_Toc413649144"/>
      <w:bookmarkStart w:id="61" w:name="_Toc423514938"/>
      <w:bookmarkStart w:id="62" w:name="_Toc423515048"/>
      <w:bookmarkStart w:id="63" w:name="_Toc433807165"/>
      <w:bookmarkStart w:id="64" w:name="_Toc434580179"/>
      <w:bookmarkStart w:id="65" w:name="_Toc435011960"/>
      <w:bookmarkStart w:id="66" w:name="_Toc442873447"/>
      <w:bookmarkStart w:id="67" w:name="_Toc445907498"/>
      <w:bookmarkStart w:id="68" w:name="_Toc445996830"/>
      <w:r w:rsidRPr="003B59B1">
        <w:t>Present the Antitrust Video</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3B59B1">
        <w:t xml:space="preserve"> – OPEN/CLOSED</w:t>
      </w:r>
    </w:p>
    <w:p w:rsidR="00DC74BF" w:rsidRPr="00DC74BF" w:rsidRDefault="00DC74BF" w:rsidP="00DC74BF">
      <w:pPr>
        <w:pStyle w:val="Heading2"/>
        <w:numPr>
          <w:ilvl w:val="0"/>
          <w:numId w:val="0"/>
        </w:numPr>
        <w:ind w:left="720"/>
      </w:pPr>
      <w:r w:rsidRPr="00580D08">
        <w:t xml:space="preserve">The </w:t>
      </w:r>
      <w:r>
        <w:t>Antitrust Video was discussed with the SEAL</w:t>
      </w:r>
      <w:r w:rsidRPr="00580D08">
        <w:t xml:space="preserve"> TG </w:t>
      </w:r>
      <w:r w:rsidR="001373C6" w:rsidRPr="00580D08">
        <w:t>members;</w:t>
      </w:r>
      <w:r w:rsidRPr="00580D08">
        <w:t xml:space="preserve"> no questions were raised</w:t>
      </w:r>
      <w:r w:rsidRPr="005B2AB0">
        <w:t>.</w:t>
      </w:r>
    </w:p>
    <w:p w:rsidR="007C0FBF" w:rsidRDefault="007C0FBF" w:rsidP="003B59B1">
      <w:pPr>
        <w:pStyle w:val="Heading2"/>
      </w:pPr>
      <w:bookmarkStart w:id="69" w:name="_Toc350939832"/>
      <w:bookmarkStart w:id="70" w:name="_Toc350939947"/>
      <w:bookmarkStart w:id="71" w:name="_Toc350940170"/>
      <w:bookmarkStart w:id="72" w:name="_Toc350940746"/>
      <w:bookmarkStart w:id="73" w:name="_Toc350940889"/>
      <w:bookmarkStart w:id="74" w:name="_Toc350941236"/>
      <w:bookmarkStart w:id="75" w:name="_Toc350941364"/>
      <w:bookmarkStart w:id="76" w:name="_Toc350942127"/>
      <w:bookmarkStart w:id="77" w:name="_Toc358702236"/>
      <w:bookmarkStart w:id="78" w:name="_Toc358702699"/>
      <w:bookmarkStart w:id="79" w:name="_Toc358702803"/>
      <w:bookmarkStart w:id="80" w:name="_Toc360168625"/>
      <w:bookmarkStart w:id="81" w:name="_Toc360169336"/>
      <w:bookmarkStart w:id="82" w:name="_Toc360170409"/>
      <w:bookmarkStart w:id="83" w:name="_Toc360193961"/>
      <w:bookmarkStart w:id="84" w:name="_Toc360194076"/>
      <w:bookmarkStart w:id="85" w:name="_Toc368986510"/>
      <w:bookmarkStart w:id="86" w:name="_Toc380153351"/>
      <w:bookmarkStart w:id="87" w:name="_Toc381686426"/>
      <w:bookmarkStart w:id="88" w:name="_Toc381686845"/>
      <w:bookmarkStart w:id="89" w:name="_Toc381691463"/>
      <w:bookmarkStart w:id="90" w:name="_Toc390421204"/>
      <w:bookmarkStart w:id="91" w:name="_Toc390425479"/>
      <w:bookmarkStart w:id="92" w:name="_Toc390432874"/>
      <w:bookmarkStart w:id="93" w:name="_Toc390432980"/>
      <w:bookmarkStart w:id="94" w:name="_Toc390433083"/>
      <w:bookmarkStart w:id="95" w:name="_Toc390433288"/>
      <w:bookmarkStart w:id="96" w:name="_Toc390433391"/>
      <w:bookmarkStart w:id="97" w:name="_Toc390433493"/>
      <w:bookmarkStart w:id="98" w:name="_Toc401912039"/>
      <w:bookmarkStart w:id="99" w:name="_Toc403025730"/>
      <w:bookmarkStart w:id="100" w:name="_Toc413649145"/>
      <w:bookmarkStart w:id="101" w:name="_Toc423514939"/>
      <w:bookmarkStart w:id="102" w:name="_Toc423515049"/>
      <w:bookmarkStart w:id="103" w:name="_Toc433807166"/>
      <w:bookmarkStart w:id="104" w:name="_Toc434580180"/>
      <w:bookmarkStart w:id="105" w:name="_Toc435011961"/>
      <w:bookmarkStart w:id="106" w:name="_Toc442873448"/>
      <w:bookmarkStart w:id="107" w:name="_Toc445907499"/>
      <w:bookmarkStart w:id="108" w:name="_Toc445996831"/>
      <w:r w:rsidRPr="003B59B1">
        <w:t>Review Agenda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D10386" w:rsidRPr="003B59B1">
        <w:t xml:space="preserve"> – OPEN/CLOSED</w:t>
      </w:r>
    </w:p>
    <w:p w:rsidR="00FB0DC4" w:rsidRPr="006165FE" w:rsidRDefault="00FB0DC4" w:rsidP="00FB0DC4">
      <w:pPr>
        <w:pStyle w:val="Body"/>
      </w:pPr>
      <w:bookmarkStart w:id="109" w:name="_Toc445907500"/>
      <w:bookmarkStart w:id="110" w:name="_Toc445996832"/>
      <w:r w:rsidRPr="006165FE">
        <w:t xml:space="preserve">The agenda for the </w:t>
      </w:r>
      <w:r w:rsidR="00FF1E0D">
        <w:t xml:space="preserve">October </w:t>
      </w:r>
      <w:r>
        <w:t>2016</w:t>
      </w:r>
      <w:r w:rsidRPr="006165FE">
        <w:t xml:space="preserve"> meeting was reviewed. Attendees were given the opportunity to discuss their expectations for this meeting. No expectations beyond what </w:t>
      </w:r>
      <w:r>
        <w:t>wa</w:t>
      </w:r>
      <w:r w:rsidRPr="006165FE">
        <w:t>s listed in the agenda were expressed.</w:t>
      </w:r>
    </w:p>
    <w:p w:rsidR="007C0FBF" w:rsidRPr="003B59B1" w:rsidRDefault="007C0FBF" w:rsidP="003B59B1">
      <w:pPr>
        <w:pStyle w:val="Heading2"/>
      </w:pPr>
      <w:r w:rsidRPr="003B59B1">
        <w:t>Acceptance of Meeting Minutes</w:t>
      </w:r>
      <w:bookmarkEnd w:id="109"/>
      <w:bookmarkEnd w:id="110"/>
      <w:r w:rsidR="00D10386" w:rsidRPr="003B59B1">
        <w:t xml:space="preserve"> – OPEN</w:t>
      </w:r>
    </w:p>
    <w:p w:rsidR="00F544A5" w:rsidRPr="00F544A5" w:rsidRDefault="00F544A5" w:rsidP="00F544A5">
      <w:pPr>
        <w:pStyle w:val="Body"/>
      </w:pPr>
      <w:r>
        <w:t xml:space="preserve">Motion made by A. Fletcher and seconded by K. DeFranco to approve the </w:t>
      </w:r>
      <w:r w:rsidR="00495193">
        <w:t xml:space="preserve">June </w:t>
      </w:r>
      <w:r>
        <w:t>2016 meeting minutes as written. Motion Passed Unanimously.</w:t>
      </w:r>
    </w:p>
    <w:p w:rsidR="00AE6BAD" w:rsidRPr="00521EA9" w:rsidRDefault="00AE6BAD" w:rsidP="00AE6BAD">
      <w:pPr>
        <w:pStyle w:val="Heading1"/>
      </w:pPr>
      <w:bookmarkStart w:id="111" w:name="_Toc434580182"/>
      <w:bookmarkStart w:id="112" w:name="_Toc435011963"/>
      <w:bookmarkStart w:id="113" w:name="_Toc442873450"/>
      <w:bookmarkStart w:id="114" w:name="_Toc445907502"/>
      <w:bookmarkStart w:id="115" w:name="_Toc445996834"/>
      <w:r>
        <w:t>Review Membership Status</w:t>
      </w:r>
      <w:bookmarkEnd w:id="111"/>
      <w:bookmarkEnd w:id="112"/>
      <w:bookmarkEnd w:id="113"/>
      <w:bookmarkEnd w:id="114"/>
      <w:bookmarkEnd w:id="115"/>
      <w:r w:rsidR="00D10386">
        <w:t xml:space="preserve"> –</w:t>
      </w:r>
      <w:r>
        <w:t xml:space="preserve"> open</w:t>
      </w:r>
    </w:p>
    <w:p w:rsidR="00947F55" w:rsidRDefault="00947F55" w:rsidP="00947F55">
      <w:pPr>
        <w:ind w:left="720"/>
      </w:pPr>
      <w:r>
        <w:t>The voting membership was reviewed and proxy votes were recorded.</w:t>
      </w:r>
    </w:p>
    <w:p w:rsidR="00947F55" w:rsidRDefault="00947F55" w:rsidP="007956E0">
      <w:pPr>
        <w:pStyle w:val="Body"/>
      </w:pPr>
      <w:r>
        <w:t xml:space="preserve">Compliance to voting requirements per PD 1100 were reviewed. </w:t>
      </w:r>
      <w:r w:rsidRPr="00630E32">
        <w:t>All SEAL TG Voting Members met the requirements for meeting attendance</w:t>
      </w:r>
      <w:r w:rsidR="007956E0">
        <w:t xml:space="preserve"> and voting on letter ballots. </w:t>
      </w:r>
    </w:p>
    <w:p w:rsidR="00E65F23" w:rsidRDefault="00E65F23" w:rsidP="00E65F23">
      <w:pPr>
        <w:pStyle w:val="Body"/>
      </w:pPr>
      <w:bookmarkStart w:id="116" w:name="OLE_LINK1"/>
      <w:bookmarkStart w:id="117" w:name="OLE_LINK2"/>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rsidR="00117D84" w:rsidRDefault="00117D84" w:rsidP="00117D84">
      <w:pPr>
        <w:pStyle w:val="ListParagraph"/>
        <w:numPr>
          <w:ilvl w:val="0"/>
          <w:numId w:val="15"/>
        </w:numPr>
      </w:pPr>
      <w:r>
        <w:t>Subscriber Voting Member: UVM</w:t>
      </w:r>
    </w:p>
    <w:p w:rsidR="00117D84" w:rsidRDefault="00117D84" w:rsidP="00117D84">
      <w:pPr>
        <w:pStyle w:val="ListParagraph"/>
        <w:numPr>
          <w:ilvl w:val="0"/>
          <w:numId w:val="15"/>
        </w:numPr>
      </w:pPr>
      <w:r>
        <w:t>Alternate: ALT</w:t>
      </w:r>
    </w:p>
    <w:p w:rsidR="00117D84" w:rsidRDefault="00117D84" w:rsidP="00117D84">
      <w:pPr>
        <w:pStyle w:val="ListParagraph"/>
        <w:numPr>
          <w:ilvl w:val="0"/>
          <w:numId w:val="15"/>
        </w:numPr>
      </w:pPr>
      <w:r>
        <w:t>Task Group Chairperson: CHR</w:t>
      </w:r>
    </w:p>
    <w:p w:rsidR="00117D84" w:rsidRDefault="00117D84" w:rsidP="00117D84">
      <w:pPr>
        <w:pStyle w:val="ListParagraph"/>
        <w:numPr>
          <w:ilvl w:val="0"/>
          <w:numId w:val="15"/>
        </w:numPr>
      </w:pPr>
      <w:r>
        <w:t>Vice Chairperson: VCH</w:t>
      </w:r>
    </w:p>
    <w:p w:rsidR="00117D84" w:rsidRDefault="00117D84" w:rsidP="00117D84">
      <w:pPr>
        <w:pStyle w:val="ListParagraph"/>
        <w:numPr>
          <w:ilvl w:val="0"/>
          <w:numId w:val="15"/>
        </w:numPr>
      </w:pPr>
      <w:r>
        <w:t>Secretary: SEC</w:t>
      </w:r>
    </w:p>
    <w:p w:rsidR="00117D84" w:rsidRPr="009610A4" w:rsidRDefault="00117D84" w:rsidP="00117D84">
      <w:pPr>
        <w:pStyle w:val="ListParagraph"/>
        <w:numPr>
          <w:ilvl w:val="0"/>
          <w:numId w:val="15"/>
        </w:numPr>
      </w:pPr>
      <w:r>
        <w:t>Supplier: SVM</w:t>
      </w:r>
    </w:p>
    <w:tbl>
      <w:tblPr>
        <w:tblW w:w="89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60"/>
        <w:gridCol w:w="2070"/>
        <w:gridCol w:w="1825"/>
        <w:gridCol w:w="1172"/>
        <w:gridCol w:w="1283"/>
      </w:tblGrid>
      <w:tr w:rsidR="00E65F23" w:rsidRPr="009610A4" w:rsidTr="00907F73">
        <w:trPr>
          <w:trHeight w:val="719"/>
        </w:trPr>
        <w:tc>
          <w:tcPr>
            <w:tcW w:w="1350" w:type="dxa"/>
            <w:shd w:val="clear" w:color="auto" w:fill="auto"/>
          </w:tcPr>
          <w:bookmarkEnd w:id="116"/>
          <w:bookmarkEnd w:id="117"/>
          <w:p w:rsidR="00E65F23" w:rsidRDefault="00E65F23" w:rsidP="00337743">
            <w:pPr>
              <w:jc w:val="center"/>
              <w:rPr>
                <w:rFonts w:cs="Arial"/>
                <w:b/>
                <w:bCs/>
                <w:iCs/>
              </w:rPr>
            </w:pPr>
            <w:r w:rsidRPr="009610A4">
              <w:rPr>
                <w:rFonts w:cs="Arial"/>
                <w:b/>
                <w:bCs/>
                <w:iCs/>
              </w:rPr>
              <w:t>First Name</w:t>
            </w:r>
          </w:p>
          <w:p w:rsidR="00E65F23" w:rsidRPr="009610A4" w:rsidRDefault="00E65F23" w:rsidP="00337743">
            <w:pPr>
              <w:jc w:val="center"/>
              <w:rPr>
                <w:rFonts w:cs="Arial"/>
                <w:b/>
                <w:bCs/>
                <w:iCs/>
              </w:rPr>
            </w:pPr>
          </w:p>
        </w:tc>
        <w:tc>
          <w:tcPr>
            <w:tcW w:w="1260" w:type="dxa"/>
            <w:shd w:val="clear" w:color="auto" w:fill="auto"/>
          </w:tcPr>
          <w:p w:rsidR="00E65F23" w:rsidRPr="009610A4" w:rsidRDefault="00E65F23" w:rsidP="00337743">
            <w:pPr>
              <w:jc w:val="center"/>
              <w:rPr>
                <w:rFonts w:cs="Arial"/>
                <w:b/>
                <w:bCs/>
                <w:iCs/>
              </w:rPr>
            </w:pPr>
            <w:r w:rsidRPr="009610A4">
              <w:rPr>
                <w:rFonts w:cs="Arial"/>
                <w:b/>
                <w:bCs/>
                <w:iCs/>
              </w:rPr>
              <w:t>Surname</w:t>
            </w:r>
          </w:p>
        </w:tc>
        <w:tc>
          <w:tcPr>
            <w:tcW w:w="2070" w:type="dxa"/>
            <w:shd w:val="clear" w:color="auto" w:fill="auto"/>
          </w:tcPr>
          <w:p w:rsidR="00E65F23" w:rsidRPr="009610A4" w:rsidRDefault="00E65F23" w:rsidP="00337743">
            <w:pPr>
              <w:jc w:val="center"/>
              <w:rPr>
                <w:rFonts w:cs="Arial"/>
                <w:b/>
                <w:bCs/>
                <w:iCs/>
              </w:rPr>
            </w:pPr>
            <w:r w:rsidRPr="009610A4">
              <w:rPr>
                <w:rFonts w:cs="Arial"/>
                <w:b/>
                <w:bCs/>
                <w:iCs/>
              </w:rPr>
              <w:t>Company</w:t>
            </w:r>
            <w:r w:rsidR="00FB0DC4">
              <w:rPr>
                <w:rFonts w:cs="Arial"/>
                <w:b/>
                <w:bCs/>
                <w:iCs/>
              </w:rPr>
              <w:t xml:space="preserve"> Name</w:t>
            </w:r>
          </w:p>
        </w:tc>
        <w:tc>
          <w:tcPr>
            <w:tcW w:w="1825" w:type="dxa"/>
            <w:shd w:val="clear" w:color="auto" w:fill="auto"/>
          </w:tcPr>
          <w:p w:rsidR="00E65F23" w:rsidRDefault="00FB0DC4" w:rsidP="00337743">
            <w:pPr>
              <w:jc w:val="center"/>
              <w:rPr>
                <w:rFonts w:cs="Arial"/>
                <w:b/>
                <w:bCs/>
                <w:iCs/>
              </w:rPr>
            </w:pPr>
            <w:r>
              <w:rPr>
                <w:rFonts w:cs="Arial"/>
                <w:b/>
                <w:bCs/>
                <w:iCs/>
              </w:rPr>
              <w:t>Position</w:t>
            </w:r>
          </w:p>
          <w:p w:rsidR="00FB0DC4" w:rsidRPr="009610A4" w:rsidRDefault="00FB0DC4" w:rsidP="00337743">
            <w:pPr>
              <w:jc w:val="center"/>
              <w:rPr>
                <w:rFonts w:cs="Arial"/>
                <w:b/>
                <w:bCs/>
                <w:iCs/>
              </w:rPr>
            </w:pPr>
            <w:r>
              <w:rPr>
                <w:rFonts w:cs="Arial"/>
                <w:b/>
                <w:bCs/>
                <w:iCs/>
              </w:rPr>
              <w:t>(new / updated)</w:t>
            </w:r>
          </w:p>
        </w:tc>
        <w:tc>
          <w:tcPr>
            <w:tcW w:w="2455" w:type="dxa"/>
            <w:gridSpan w:val="2"/>
            <w:shd w:val="clear" w:color="auto" w:fill="auto"/>
          </w:tcPr>
          <w:p w:rsidR="00E65F23" w:rsidRPr="009610A4" w:rsidRDefault="00E65F23" w:rsidP="00337743">
            <w:pPr>
              <w:jc w:val="center"/>
              <w:rPr>
                <w:rFonts w:cs="Arial"/>
                <w:b/>
                <w:bCs/>
                <w:iCs/>
              </w:rPr>
            </w:pPr>
            <w:r w:rsidRPr="009610A4">
              <w:rPr>
                <w:rFonts w:cs="Arial"/>
                <w:b/>
                <w:bCs/>
                <w:iCs/>
              </w:rPr>
              <w:t>Meetings Attended</w:t>
            </w:r>
            <w:r w:rsidRPr="009610A4">
              <w:rPr>
                <w:rFonts w:cs="Arial"/>
                <w:b/>
                <w:bCs/>
                <w:iCs/>
              </w:rPr>
              <w:br/>
              <w:t>(Month/Year)</w:t>
            </w:r>
          </w:p>
        </w:tc>
      </w:tr>
      <w:tr w:rsidR="00E65F23" w:rsidRPr="009610A4" w:rsidTr="00907F73">
        <w:tc>
          <w:tcPr>
            <w:tcW w:w="1350" w:type="dxa"/>
            <w:shd w:val="clear" w:color="auto" w:fill="auto"/>
          </w:tcPr>
          <w:p w:rsidR="00E65F23" w:rsidRPr="009610A4" w:rsidRDefault="00495193" w:rsidP="00337743">
            <w:pPr>
              <w:jc w:val="both"/>
              <w:rPr>
                <w:rFonts w:cs="Arial"/>
                <w:bCs/>
                <w:iCs/>
              </w:rPr>
            </w:pPr>
            <w:r>
              <w:rPr>
                <w:rFonts w:cs="Arial"/>
                <w:bCs/>
                <w:iCs/>
              </w:rPr>
              <w:t>Lonnie</w:t>
            </w:r>
          </w:p>
        </w:tc>
        <w:tc>
          <w:tcPr>
            <w:tcW w:w="1260" w:type="dxa"/>
            <w:shd w:val="clear" w:color="auto" w:fill="auto"/>
          </w:tcPr>
          <w:p w:rsidR="00E65F23" w:rsidRPr="009610A4" w:rsidRDefault="00495193" w:rsidP="00337743">
            <w:pPr>
              <w:rPr>
                <w:rFonts w:cs="Arial"/>
                <w:bCs/>
                <w:iCs/>
              </w:rPr>
            </w:pPr>
            <w:r>
              <w:rPr>
                <w:rFonts w:cs="Arial"/>
                <w:bCs/>
                <w:iCs/>
              </w:rPr>
              <w:t>Naylor</w:t>
            </w:r>
          </w:p>
        </w:tc>
        <w:tc>
          <w:tcPr>
            <w:tcW w:w="2070" w:type="dxa"/>
            <w:shd w:val="clear" w:color="auto" w:fill="auto"/>
          </w:tcPr>
          <w:p w:rsidR="00E65F23" w:rsidRPr="009610A4" w:rsidRDefault="00495193" w:rsidP="00337743">
            <w:pPr>
              <w:rPr>
                <w:rFonts w:cs="Arial"/>
                <w:bCs/>
                <w:iCs/>
              </w:rPr>
            </w:pPr>
            <w:r>
              <w:rPr>
                <w:rFonts w:cs="Arial"/>
                <w:bCs/>
                <w:iCs/>
              </w:rPr>
              <w:t>Parker Hannif</w:t>
            </w:r>
            <w:r w:rsidR="00201225">
              <w:rPr>
                <w:rFonts w:cs="Arial"/>
                <w:bCs/>
                <w:iCs/>
              </w:rPr>
              <w:t>i</w:t>
            </w:r>
            <w:r>
              <w:rPr>
                <w:rFonts w:cs="Arial"/>
                <w:bCs/>
                <w:iCs/>
              </w:rPr>
              <w:t xml:space="preserve">n / O-Ring </w:t>
            </w:r>
            <w:r w:rsidR="001373C6">
              <w:rPr>
                <w:rFonts w:cs="Arial"/>
                <w:bCs/>
                <w:iCs/>
              </w:rPr>
              <w:t>Division</w:t>
            </w:r>
          </w:p>
        </w:tc>
        <w:tc>
          <w:tcPr>
            <w:tcW w:w="1825" w:type="dxa"/>
            <w:shd w:val="clear" w:color="auto" w:fill="auto"/>
          </w:tcPr>
          <w:p w:rsidR="00FB0DC4" w:rsidRPr="009610A4" w:rsidRDefault="00495193" w:rsidP="00FB0DC4">
            <w:pPr>
              <w:rPr>
                <w:rFonts w:cs="Arial"/>
                <w:bCs/>
                <w:iCs/>
              </w:rPr>
            </w:pPr>
            <w:r>
              <w:rPr>
                <w:rFonts w:cs="Arial"/>
                <w:bCs/>
                <w:iCs/>
              </w:rPr>
              <w:t>SVM</w:t>
            </w:r>
            <w:r w:rsidR="007B5EB5">
              <w:rPr>
                <w:rFonts w:cs="Arial"/>
                <w:bCs/>
                <w:iCs/>
              </w:rPr>
              <w:t xml:space="preserve"> (new)</w:t>
            </w:r>
          </w:p>
        </w:tc>
        <w:tc>
          <w:tcPr>
            <w:tcW w:w="1172" w:type="dxa"/>
            <w:shd w:val="clear" w:color="auto" w:fill="auto"/>
          </w:tcPr>
          <w:p w:rsidR="00802B78" w:rsidRPr="00406713" w:rsidRDefault="00495193" w:rsidP="00337743">
            <w:pPr>
              <w:rPr>
                <w:rFonts w:cs="Arial"/>
                <w:bCs/>
                <w:iCs/>
              </w:rPr>
            </w:pPr>
            <w:r>
              <w:rPr>
                <w:rFonts w:cs="Arial"/>
                <w:bCs/>
                <w:iCs/>
              </w:rPr>
              <w:t>Oct-2014</w:t>
            </w:r>
          </w:p>
        </w:tc>
        <w:tc>
          <w:tcPr>
            <w:tcW w:w="1283" w:type="dxa"/>
            <w:shd w:val="clear" w:color="auto" w:fill="auto"/>
          </w:tcPr>
          <w:p w:rsidR="00802B78" w:rsidRPr="00C9352E" w:rsidRDefault="00495193" w:rsidP="00337743">
            <w:pPr>
              <w:rPr>
                <w:rFonts w:cs="Arial"/>
                <w:bCs/>
                <w:iCs/>
              </w:rPr>
            </w:pPr>
            <w:r>
              <w:rPr>
                <w:rFonts w:cs="Arial"/>
                <w:bCs/>
                <w:iCs/>
              </w:rPr>
              <w:t>Oct-2016</w:t>
            </w:r>
          </w:p>
        </w:tc>
      </w:tr>
      <w:tr w:rsidR="00495193" w:rsidRPr="009610A4" w:rsidTr="00907F73">
        <w:tc>
          <w:tcPr>
            <w:tcW w:w="1350" w:type="dxa"/>
            <w:shd w:val="clear" w:color="auto" w:fill="auto"/>
          </w:tcPr>
          <w:p w:rsidR="00495193" w:rsidDel="00495193" w:rsidRDefault="00495193" w:rsidP="00337743">
            <w:pPr>
              <w:jc w:val="both"/>
              <w:rPr>
                <w:rFonts w:cs="Arial"/>
                <w:bCs/>
                <w:iCs/>
              </w:rPr>
            </w:pPr>
            <w:r>
              <w:rPr>
                <w:rFonts w:cs="Arial"/>
                <w:bCs/>
                <w:iCs/>
              </w:rPr>
              <w:t>Steven</w:t>
            </w:r>
          </w:p>
        </w:tc>
        <w:tc>
          <w:tcPr>
            <w:tcW w:w="1260" w:type="dxa"/>
            <w:shd w:val="clear" w:color="auto" w:fill="auto"/>
          </w:tcPr>
          <w:p w:rsidR="00495193" w:rsidDel="00495193" w:rsidRDefault="00495193" w:rsidP="00337743">
            <w:pPr>
              <w:rPr>
                <w:rFonts w:cs="Arial"/>
                <w:bCs/>
                <w:iCs/>
              </w:rPr>
            </w:pPr>
            <w:r>
              <w:rPr>
                <w:rFonts w:cs="Arial"/>
                <w:bCs/>
                <w:iCs/>
              </w:rPr>
              <w:t>Booker</w:t>
            </w:r>
          </w:p>
        </w:tc>
        <w:tc>
          <w:tcPr>
            <w:tcW w:w="2070" w:type="dxa"/>
            <w:shd w:val="clear" w:color="auto" w:fill="auto"/>
          </w:tcPr>
          <w:p w:rsidR="00495193" w:rsidDel="00495193" w:rsidRDefault="00495193" w:rsidP="00337743">
            <w:pPr>
              <w:rPr>
                <w:rFonts w:cs="Arial"/>
                <w:bCs/>
                <w:iCs/>
              </w:rPr>
            </w:pPr>
            <w:r>
              <w:rPr>
                <w:rFonts w:cs="Arial"/>
                <w:bCs/>
                <w:iCs/>
              </w:rPr>
              <w:t>DuPont</w:t>
            </w:r>
          </w:p>
        </w:tc>
        <w:tc>
          <w:tcPr>
            <w:tcW w:w="1825" w:type="dxa"/>
            <w:shd w:val="clear" w:color="auto" w:fill="auto"/>
          </w:tcPr>
          <w:p w:rsidR="00495193" w:rsidDel="00495193" w:rsidRDefault="00495193" w:rsidP="00FB0DC4">
            <w:pPr>
              <w:rPr>
                <w:rFonts w:cs="Arial"/>
                <w:bCs/>
                <w:iCs/>
              </w:rPr>
            </w:pPr>
            <w:r>
              <w:rPr>
                <w:rFonts w:cs="Arial"/>
                <w:bCs/>
                <w:iCs/>
              </w:rPr>
              <w:t>SVM</w:t>
            </w:r>
            <w:r w:rsidR="007B5EB5">
              <w:rPr>
                <w:rFonts w:cs="Arial"/>
                <w:bCs/>
                <w:iCs/>
              </w:rPr>
              <w:t xml:space="preserve"> (new)</w:t>
            </w:r>
          </w:p>
        </w:tc>
        <w:tc>
          <w:tcPr>
            <w:tcW w:w="1172" w:type="dxa"/>
            <w:shd w:val="clear" w:color="auto" w:fill="auto"/>
          </w:tcPr>
          <w:p w:rsidR="00495193" w:rsidDel="00495193" w:rsidRDefault="00495193" w:rsidP="00337743">
            <w:pPr>
              <w:rPr>
                <w:rFonts w:cs="Arial"/>
                <w:bCs/>
                <w:iCs/>
              </w:rPr>
            </w:pPr>
            <w:r>
              <w:rPr>
                <w:rFonts w:cs="Arial"/>
                <w:bCs/>
                <w:iCs/>
              </w:rPr>
              <w:t>Oct-2015</w:t>
            </w:r>
          </w:p>
        </w:tc>
        <w:tc>
          <w:tcPr>
            <w:tcW w:w="1283" w:type="dxa"/>
            <w:shd w:val="clear" w:color="auto" w:fill="auto"/>
          </w:tcPr>
          <w:p w:rsidR="00495193" w:rsidDel="00495193" w:rsidRDefault="00495193" w:rsidP="00337743">
            <w:pPr>
              <w:rPr>
                <w:rFonts w:cs="Arial"/>
                <w:bCs/>
                <w:iCs/>
              </w:rPr>
            </w:pPr>
            <w:r>
              <w:rPr>
                <w:rFonts w:cs="Arial"/>
                <w:bCs/>
                <w:iCs/>
              </w:rPr>
              <w:t>Oct-2016</w:t>
            </w:r>
          </w:p>
        </w:tc>
      </w:tr>
      <w:tr w:rsidR="007B5EB5" w:rsidRPr="009610A4" w:rsidTr="00907F73">
        <w:tc>
          <w:tcPr>
            <w:tcW w:w="1350" w:type="dxa"/>
            <w:shd w:val="clear" w:color="auto" w:fill="auto"/>
          </w:tcPr>
          <w:p w:rsidR="007B5EB5" w:rsidRDefault="007B5EB5" w:rsidP="007B5EB5">
            <w:pPr>
              <w:jc w:val="both"/>
              <w:rPr>
                <w:rFonts w:cs="Arial"/>
                <w:bCs/>
                <w:iCs/>
              </w:rPr>
            </w:pPr>
            <w:r>
              <w:rPr>
                <w:rFonts w:cs="Arial"/>
                <w:bCs/>
                <w:iCs/>
              </w:rPr>
              <w:t>Dirk</w:t>
            </w:r>
          </w:p>
        </w:tc>
        <w:tc>
          <w:tcPr>
            <w:tcW w:w="1260" w:type="dxa"/>
            <w:shd w:val="clear" w:color="auto" w:fill="auto"/>
          </w:tcPr>
          <w:p w:rsidR="007B5EB5" w:rsidRDefault="007B5EB5" w:rsidP="007B5EB5">
            <w:pPr>
              <w:rPr>
                <w:rFonts w:cs="Arial"/>
                <w:bCs/>
                <w:iCs/>
              </w:rPr>
            </w:pPr>
            <w:r>
              <w:rPr>
                <w:rFonts w:cs="Arial"/>
                <w:bCs/>
                <w:iCs/>
              </w:rPr>
              <w:t>Busmann</w:t>
            </w:r>
          </w:p>
        </w:tc>
        <w:tc>
          <w:tcPr>
            <w:tcW w:w="2070" w:type="dxa"/>
            <w:shd w:val="clear" w:color="auto" w:fill="auto"/>
          </w:tcPr>
          <w:p w:rsidR="007B5EB5" w:rsidRDefault="007B5EB5" w:rsidP="007B5EB5">
            <w:pPr>
              <w:rPr>
                <w:rFonts w:cs="Arial"/>
                <w:bCs/>
                <w:iCs/>
              </w:rPr>
            </w:pPr>
            <w:r>
              <w:rPr>
                <w:rFonts w:cs="Arial"/>
                <w:bCs/>
                <w:iCs/>
              </w:rPr>
              <w:t>Freudenberg</w:t>
            </w:r>
          </w:p>
        </w:tc>
        <w:tc>
          <w:tcPr>
            <w:tcW w:w="1825" w:type="dxa"/>
            <w:shd w:val="clear" w:color="auto" w:fill="auto"/>
          </w:tcPr>
          <w:p w:rsidR="007B5EB5" w:rsidRDefault="007B5EB5" w:rsidP="007B5EB5">
            <w:pPr>
              <w:rPr>
                <w:rFonts w:cs="Arial"/>
                <w:bCs/>
                <w:iCs/>
              </w:rPr>
            </w:pPr>
            <w:r>
              <w:rPr>
                <w:rFonts w:cs="Arial"/>
                <w:bCs/>
                <w:iCs/>
              </w:rPr>
              <w:t>ALT SVM (new)</w:t>
            </w:r>
          </w:p>
          <w:p w:rsidR="007B5EB5" w:rsidRDefault="007B5EB5" w:rsidP="007B5EB5">
            <w:pPr>
              <w:rPr>
                <w:rFonts w:cs="Arial"/>
                <w:bCs/>
                <w:iCs/>
              </w:rPr>
            </w:pPr>
            <w:r>
              <w:rPr>
                <w:rFonts w:cs="Arial"/>
                <w:bCs/>
                <w:iCs/>
              </w:rPr>
              <w:t>SSC Rep</w:t>
            </w:r>
          </w:p>
        </w:tc>
        <w:tc>
          <w:tcPr>
            <w:tcW w:w="1172" w:type="dxa"/>
            <w:shd w:val="clear" w:color="auto" w:fill="auto"/>
          </w:tcPr>
          <w:p w:rsidR="007B5EB5" w:rsidRDefault="007B5EB5" w:rsidP="007B5EB5">
            <w:pPr>
              <w:rPr>
                <w:rFonts w:cs="Arial"/>
                <w:bCs/>
                <w:iCs/>
              </w:rPr>
            </w:pPr>
            <w:r>
              <w:rPr>
                <w:rFonts w:cs="Arial"/>
                <w:bCs/>
                <w:iCs/>
              </w:rPr>
              <w:t>Oct-2015</w:t>
            </w:r>
          </w:p>
        </w:tc>
        <w:tc>
          <w:tcPr>
            <w:tcW w:w="1283" w:type="dxa"/>
            <w:shd w:val="clear" w:color="auto" w:fill="auto"/>
          </w:tcPr>
          <w:p w:rsidR="007B5EB5" w:rsidRDefault="007B5EB5" w:rsidP="007B5EB5">
            <w:pPr>
              <w:rPr>
                <w:rFonts w:cs="Arial"/>
                <w:bCs/>
                <w:iCs/>
              </w:rPr>
            </w:pPr>
            <w:r>
              <w:rPr>
                <w:rFonts w:cs="Arial"/>
                <w:bCs/>
                <w:iCs/>
              </w:rPr>
              <w:t>Oct-2016</w:t>
            </w:r>
          </w:p>
        </w:tc>
      </w:tr>
      <w:tr w:rsidR="007B5EB5" w:rsidRPr="009610A4" w:rsidTr="00907F73">
        <w:tc>
          <w:tcPr>
            <w:tcW w:w="1350" w:type="dxa"/>
            <w:shd w:val="clear" w:color="auto" w:fill="auto"/>
          </w:tcPr>
          <w:p w:rsidR="007B5EB5" w:rsidRDefault="007B5EB5" w:rsidP="007B5EB5">
            <w:pPr>
              <w:jc w:val="both"/>
              <w:rPr>
                <w:rFonts w:cs="Arial"/>
                <w:bCs/>
                <w:iCs/>
              </w:rPr>
            </w:pPr>
            <w:r>
              <w:rPr>
                <w:rFonts w:cs="Arial"/>
                <w:bCs/>
                <w:iCs/>
              </w:rPr>
              <w:t>Charles</w:t>
            </w:r>
          </w:p>
        </w:tc>
        <w:tc>
          <w:tcPr>
            <w:tcW w:w="1260" w:type="dxa"/>
            <w:shd w:val="clear" w:color="auto" w:fill="auto"/>
          </w:tcPr>
          <w:p w:rsidR="007B5EB5" w:rsidRDefault="007B5EB5" w:rsidP="007B5EB5">
            <w:pPr>
              <w:rPr>
                <w:rFonts w:cs="Arial"/>
                <w:bCs/>
                <w:iCs/>
              </w:rPr>
            </w:pPr>
            <w:r>
              <w:rPr>
                <w:rFonts w:cs="Arial"/>
                <w:bCs/>
                <w:iCs/>
              </w:rPr>
              <w:t>Clinton</w:t>
            </w:r>
          </w:p>
        </w:tc>
        <w:tc>
          <w:tcPr>
            <w:tcW w:w="2070" w:type="dxa"/>
            <w:shd w:val="clear" w:color="auto" w:fill="auto"/>
          </w:tcPr>
          <w:p w:rsidR="007B5EB5" w:rsidRDefault="007B5EB5" w:rsidP="007B5EB5">
            <w:pPr>
              <w:rPr>
                <w:rFonts w:cs="Arial"/>
                <w:bCs/>
                <w:iCs/>
              </w:rPr>
            </w:pPr>
            <w:r>
              <w:rPr>
                <w:rFonts w:cs="Arial"/>
                <w:bCs/>
                <w:iCs/>
              </w:rPr>
              <w:t>Meggitt</w:t>
            </w:r>
            <w:r w:rsidR="001373C6">
              <w:rPr>
                <w:rFonts w:cs="Arial"/>
                <w:bCs/>
                <w:iCs/>
              </w:rPr>
              <w:t xml:space="preserve"> </w:t>
            </w:r>
            <w:r w:rsidR="001373C6">
              <w:t>(Polymers &amp; Composites)</w:t>
            </w:r>
          </w:p>
        </w:tc>
        <w:tc>
          <w:tcPr>
            <w:tcW w:w="1825" w:type="dxa"/>
            <w:shd w:val="clear" w:color="auto" w:fill="auto"/>
          </w:tcPr>
          <w:p w:rsidR="007B5EB5" w:rsidRDefault="007B5EB5" w:rsidP="007B5EB5">
            <w:pPr>
              <w:rPr>
                <w:rFonts w:cs="Arial"/>
                <w:bCs/>
                <w:iCs/>
              </w:rPr>
            </w:pPr>
            <w:r>
              <w:rPr>
                <w:rFonts w:cs="Arial"/>
                <w:bCs/>
                <w:iCs/>
              </w:rPr>
              <w:t>Supplier No Voting Rights</w:t>
            </w:r>
          </w:p>
        </w:tc>
        <w:tc>
          <w:tcPr>
            <w:tcW w:w="1172" w:type="dxa"/>
            <w:shd w:val="clear" w:color="auto" w:fill="auto"/>
          </w:tcPr>
          <w:p w:rsidR="007B5EB5" w:rsidRDefault="007B5EB5" w:rsidP="007B5EB5">
            <w:pPr>
              <w:rPr>
                <w:rFonts w:cs="Arial"/>
                <w:bCs/>
                <w:iCs/>
              </w:rPr>
            </w:pPr>
            <w:r>
              <w:rPr>
                <w:rFonts w:cs="Arial"/>
                <w:bCs/>
                <w:iCs/>
              </w:rPr>
              <w:t>Oct-2016</w:t>
            </w:r>
          </w:p>
        </w:tc>
        <w:tc>
          <w:tcPr>
            <w:tcW w:w="1283" w:type="dxa"/>
            <w:shd w:val="clear" w:color="auto" w:fill="auto"/>
          </w:tcPr>
          <w:p w:rsidR="007B5EB5" w:rsidRDefault="007B5EB5" w:rsidP="007B5EB5">
            <w:pPr>
              <w:rPr>
                <w:rFonts w:cs="Arial"/>
                <w:bCs/>
                <w:iCs/>
              </w:rPr>
            </w:pPr>
          </w:p>
        </w:tc>
      </w:tr>
    </w:tbl>
    <w:p w:rsidR="00E65F23" w:rsidRDefault="00E65F23" w:rsidP="00E65F23"/>
    <w:p w:rsidR="00F544A5" w:rsidRDefault="00F544A5" w:rsidP="00F544A5">
      <w:pPr>
        <w:pStyle w:val="Body"/>
      </w:pPr>
      <w:r>
        <w:t xml:space="preserve">Motion made by K. DeFranco and seconded by </w:t>
      </w:r>
      <w:r w:rsidR="00495193">
        <w:t>S. Brewin</w:t>
      </w:r>
      <w:r>
        <w:t xml:space="preserve"> to approve </w:t>
      </w:r>
      <w:r w:rsidR="00495193">
        <w:t xml:space="preserve">L. Naylor, S. Booker, </w:t>
      </w:r>
      <w:r w:rsidR="007B5EB5">
        <w:t xml:space="preserve">D. Busmann as SEAL </w:t>
      </w:r>
      <w:r w:rsidR="00201225">
        <w:t>Voting Members</w:t>
      </w:r>
      <w:r w:rsidR="00B618D4">
        <w:t>/Alternate Voting Members</w:t>
      </w:r>
      <w:r>
        <w:t>. Motion Passed Unanimously.</w:t>
      </w:r>
    </w:p>
    <w:p w:rsidR="007B5EB5" w:rsidRDefault="007B5EB5" w:rsidP="00F544A5">
      <w:pPr>
        <w:pStyle w:val="Body"/>
      </w:pPr>
      <w:r>
        <w:lastRenderedPageBreak/>
        <w:t>Motion made by K. DeFranco and seconded by S.</w:t>
      </w:r>
      <w:r w:rsidR="00201225">
        <w:t xml:space="preserve"> </w:t>
      </w:r>
      <w:r>
        <w:t>Brewin to approve D. Busmann as SEAL SSC Representative. Motion Passed Unanimously.</w:t>
      </w:r>
    </w:p>
    <w:p w:rsidR="00CF0773" w:rsidRDefault="00CF0773" w:rsidP="00F544A5">
      <w:pPr>
        <w:pStyle w:val="Body"/>
      </w:pPr>
      <w:r>
        <w:t>C. Clinton will be added to SEAL as a Supplier with No Voting Rights as he has only attended one meeting.</w:t>
      </w:r>
    </w:p>
    <w:p w:rsidR="00E65F23" w:rsidRPr="00C830C2" w:rsidRDefault="00E65F23" w:rsidP="00E65F23">
      <w:pPr>
        <w:pStyle w:val="Body"/>
      </w:pPr>
      <w:r w:rsidRPr="00C830C2">
        <w:t xml:space="preserve">Individuals removed from the SEAL TG since the </w:t>
      </w:r>
      <w:r w:rsidR="00F63F1D">
        <w:t>June</w:t>
      </w:r>
      <w:r w:rsidR="00F63F1D" w:rsidRPr="00C830C2">
        <w:t xml:space="preserve"> </w:t>
      </w:r>
      <w:r w:rsidRPr="00C830C2">
        <w:t>2016 Meeting:</w:t>
      </w:r>
    </w:p>
    <w:tbl>
      <w:tblPr>
        <w:tblW w:w="72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070"/>
        <w:gridCol w:w="2070"/>
      </w:tblGrid>
      <w:tr w:rsidR="00E65F23" w:rsidRPr="009610A4" w:rsidTr="00907F73">
        <w:trPr>
          <w:trHeight w:val="719"/>
        </w:trPr>
        <w:tc>
          <w:tcPr>
            <w:tcW w:w="3150" w:type="dxa"/>
            <w:shd w:val="clear" w:color="auto" w:fill="auto"/>
          </w:tcPr>
          <w:p w:rsidR="00E65F23" w:rsidRPr="009610A4" w:rsidRDefault="00E65F23" w:rsidP="002C25DD">
            <w:pPr>
              <w:jc w:val="center"/>
              <w:rPr>
                <w:rFonts w:cs="Arial"/>
                <w:b/>
                <w:bCs/>
                <w:iCs/>
              </w:rPr>
            </w:pPr>
            <w:r w:rsidRPr="009610A4">
              <w:rPr>
                <w:rFonts w:cs="Arial"/>
                <w:b/>
                <w:bCs/>
                <w:iCs/>
              </w:rPr>
              <w:t>Company</w:t>
            </w:r>
            <w:r w:rsidR="00FB0DC4">
              <w:rPr>
                <w:rFonts w:cs="Arial"/>
                <w:b/>
                <w:bCs/>
                <w:iCs/>
              </w:rPr>
              <w:t xml:space="preserve"> Name</w:t>
            </w:r>
          </w:p>
        </w:tc>
        <w:tc>
          <w:tcPr>
            <w:tcW w:w="2070" w:type="dxa"/>
          </w:tcPr>
          <w:p w:rsidR="00E65F23" w:rsidRPr="009610A4" w:rsidRDefault="00E65F23" w:rsidP="002C25DD">
            <w:pPr>
              <w:jc w:val="center"/>
              <w:rPr>
                <w:rFonts w:cs="Arial"/>
                <w:b/>
                <w:bCs/>
                <w:iCs/>
              </w:rPr>
            </w:pPr>
            <w:r>
              <w:rPr>
                <w:rFonts w:cs="Arial"/>
                <w:b/>
                <w:bCs/>
                <w:iCs/>
              </w:rPr>
              <w:t>Name</w:t>
            </w:r>
          </w:p>
        </w:tc>
        <w:tc>
          <w:tcPr>
            <w:tcW w:w="2070" w:type="dxa"/>
            <w:shd w:val="clear" w:color="auto" w:fill="auto"/>
          </w:tcPr>
          <w:p w:rsidR="00E65F23" w:rsidRDefault="00E65F23" w:rsidP="002C25DD">
            <w:pPr>
              <w:jc w:val="center"/>
              <w:rPr>
                <w:rFonts w:cs="Arial"/>
                <w:b/>
                <w:bCs/>
                <w:iCs/>
              </w:rPr>
            </w:pPr>
            <w:r w:rsidRPr="009610A4">
              <w:rPr>
                <w:rFonts w:cs="Arial"/>
                <w:b/>
                <w:bCs/>
                <w:iCs/>
              </w:rPr>
              <w:t>Voting Member Type</w:t>
            </w:r>
          </w:p>
          <w:p w:rsidR="00E65F23" w:rsidRPr="009610A4" w:rsidRDefault="00E65F23" w:rsidP="002C25DD">
            <w:pPr>
              <w:jc w:val="center"/>
              <w:rPr>
                <w:rFonts w:cs="Arial"/>
                <w:b/>
                <w:bCs/>
                <w:iCs/>
              </w:rPr>
            </w:pPr>
            <w:r>
              <w:rPr>
                <w:rFonts w:cs="Arial"/>
                <w:b/>
                <w:bCs/>
                <w:iCs/>
              </w:rPr>
              <w:t>[UVM, SVM, ALT]</w:t>
            </w:r>
          </w:p>
        </w:tc>
      </w:tr>
      <w:tr w:rsidR="00E65F23" w:rsidRPr="009610A4" w:rsidTr="00907F73">
        <w:tc>
          <w:tcPr>
            <w:tcW w:w="3150" w:type="dxa"/>
            <w:shd w:val="clear" w:color="auto" w:fill="auto"/>
          </w:tcPr>
          <w:p w:rsidR="00E65F23" w:rsidRPr="009610A4" w:rsidRDefault="00F63F1D" w:rsidP="002C25DD">
            <w:pPr>
              <w:rPr>
                <w:rFonts w:cs="Arial"/>
                <w:bCs/>
                <w:iCs/>
              </w:rPr>
            </w:pPr>
            <w:r>
              <w:rPr>
                <w:rFonts w:cs="Arial"/>
                <w:bCs/>
                <w:iCs/>
              </w:rPr>
              <w:t>DuPont</w:t>
            </w:r>
          </w:p>
        </w:tc>
        <w:tc>
          <w:tcPr>
            <w:tcW w:w="2070" w:type="dxa"/>
          </w:tcPr>
          <w:p w:rsidR="00E65F23" w:rsidRPr="00C86C9F" w:rsidRDefault="00F63F1D" w:rsidP="002C25DD">
            <w:pPr>
              <w:rPr>
                <w:rFonts w:cs="Arial"/>
                <w:bCs/>
                <w:iCs/>
              </w:rPr>
            </w:pPr>
            <w:r>
              <w:rPr>
                <w:rFonts w:cs="Arial"/>
                <w:bCs/>
                <w:iCs/>
              </w:rPr>
              <w:t>S</w:t>
            </w:r>
            <w:r w:rsidR="00201225">
              <w:rPr>
                <w:rFonts w:cs="Arial"/>
                <w:bCs/>
                <w:iCs/>
              </w:rPr>
              <w:t>h</w:t>
            </w:r>
            <w:r>
              <w:rPr>
                <w:rFonts w:cs="Arial"/>
                <w:bCs/>
                <w:iCs/>
              </w:rPr>
              <w:t>e</w:t>
            </w:r>
            <w:r w:rsidR="00FA619C">
              <w:rPr>
                <w:rFonts w:cs="Arial"/>
                <w:bCs/>
                <w:iCs/>
              </w:rPr>
              <w:t>i</w:t>
            </w:r>
            <w:r>
              <w:rPr>
                <w:rFonts w:cs="Arial"/>
                <w:bCs/>
                <w:iCs/>
              </w:rPr>
              <w:t xml:space="preserve">la </w:t>
            </w:r>
            <w:proofErr w:type="spellStart"/>
            <w:r>
              <w:rPr>
                <w:rFonts w:cs="Arial"/>
                <w:bCs/>
                <w:iCs/>
              </w:rPr>
              <w:t>Olewine</w:t>
            </w:r>
            <w:proofErr w:type="spellEnd"/>
          </w:p>
        </w:tc>
        <w:tc>
          <w:tcPr>
            <w:tcW w:w="2070" w:type="dxa"/>
            <w:shd w:val="clear" w:color="auto" w:fill="auto"/>
          </w:tcPr>
          <w:p w:rsidR="00E65F23" w:rsidRPr="00C86C9F" w:rsidRDefault="00F63F1D" w:rsidP="002C25DD">
            <w:pPr>
              <w:rPr>
                <w:rFonts w:cs="Arial"/>
                <w:bCs/>
                <w:iCs/>
              </w:rPr>
            </w:pPr>
            <w:r>
              <w:rPr>
                <w:rFonts w:cs="Arial"/>
                <w:bCs/>
                <w:iCs/>
              </w:rPr>
              <w:t>SVM</w:t>
            </w:r>
          </w:p>
        </w:tc>
      </w:tr>
      <w:tr w:rsidR="00E65F23" w:rsidRPr="009610A4" w:rsidTr="00907F73">
        <w:tc>
          <w:tcPr>
            <w:tcW w:w="3150" w:type="dxa"/>
            <w:shd w:val="clear" w:color="auto" w:fill="auto"/>
          </w:tcPr>
          <w:p w:rsidR="00E65F23" w:rsidRDefault="00F63F1D" w:rsidP="002C25DD">
            <w:pPr>
              <w:rPr>
                <w:rFonts w:cs="Arial"/>
                <w:bCs/>
                <w:iCs/>
              </w:rPr>
            </w:pPr>
            <w:r>
              <w:rPr>
                <w:rFonts w:cs="Arial"/>
                <w:bCs/>
                <w:iCs/>
              </w:rPr>
              <w:t>Meggitt</w:t>
            </w:r>
            <w:r w:rsidR="001373C6">
              <w:rPr>
                <w:rFonts w:cs="Arial"/>
                <w:bCs/>
                <w:iCs/>
              </w:rPr>
              <w:t xml:space="preserve"> </w:t>
            </w:r>
            <w:r w:rsidR="001373C6">
              <w:t>(Polymers &amp; Composites)</w:t>
            </w:r>
          </w:p>
        </w:tc>
        <w:tc>
          <w:tcPr>
            <w:tcW w:w="2070" w:type="dxa"/>
          </w:tcPr>
          <w:p w:rsidR="00E65F23" w:rsidRDefault="00F63F1D" w:rsidP="002C25DD">
            <w:pPr>
              <w:rPr>
                <w:rFonts w:cs="Arial"/>
                <w:bCs/>
                <w:iCs/>
              </w:rPr>
            </w:pPr>
            <w:r>
              <w:rPr>
                <w:rFonts w:cs="Arial"/>
                <w:bCs/>
                <w:iCs/>
              </w:rPr>
              <w:t>Dave Sykes</w:t>
            </w:r>
          </w:p>
        </w:tc>
        <w:tc>
          <w:tcPr>
            <w:tcW w:w="2070" w:type="dxa"/>
            <w:shd w:val="clear" w:color="auto" w:fill="auto"/>
          </w:tcPr>
          <w:p w:rsidR="00E65F23" w:rsidRDefault="00F63F1D" w:rsidP="002C25DD">
            <w:pPr>
              <w:rPr>
                <w:rFonts w:cs="Arial"/>
                <w:bCs/>
                <w:iCs/>
              </w:rPr>
            </w:pPr>
            <w:r>
              <w:rPr>
                <w:rFonts w:cs="Arial"/>
                <w:bCs/>
                <w:iCs/>
              </w:rPr>
              <w:t>ALT SVM</w:t>
            </w:r>
          </w:p>
        </w:tc>
      </w:tr>
    </w:tbl>
    <w:p w:rsidR="00E65F23" w:rsidRDefault="00E65F23" w:rsidP="00E65F23"/>
    <w:p w:rsidR="00627E8C" w:rsidRDefault="00627E8C" w:rsidP="00627E8C">
      <w:pPr>
        <w:pStyle w:val="Heading1"/>
      </w:pPr>
      <w:bookmarkStart w:id="118" w:name="_Toc445907504"/>
      <w:bookmarkStart w:id="119" w:name="_Toc445996836"/>
      <w:r>
        <w:t>Review SEAL Task Group RAIL</w:t>
      </w:r>
      <w:bookmarkEnd w:id="118"/>
      <w:bookmarkEnd w:id="119"/>
      <w:r>
        <w:t xml:space="preserve"> </w:t>
      </w:r>
      <w:r w:rsidR="00D10386">
        <w:t xml:space="preserve">– </w:t>
      </w:r>
      <w:r>
        <w:t>open</w:t>
      </w:r>
    </w:p>
    <w:p w:rsidR="00495193" w:rsidRDefault="00580EED" w:rsidP="00495193">
      <w:pPr>
        <w:pStyle w:val="Body"/>
      </w:pPr>
      <w:r>
        <w:t>The Rolling Action Item List (RAIL) was reviewed.</w:t>
      </w:r>
    </w:p>
    <w:p w:rsidR="008E3139" w:rsidRDefault="00580EED" w:rsidP="00580EED">
      <w:pPr>
        <w:pStyle w:val="Body"/>
      </w:pPr>
      <w:r w:rsidRPr="0019525E">
        <w:t xml:space="preserve">For specific details, please see the current Sealant Rolling Action Item List posted at </w:t>
      </w:r>
      <w:hyperlink r:id="rId11" w:history="1">
        <w:r w:rsidRPr="00D24E3D">
          <w:rPr>
            <w:rStyle w:val="Hyperlink"/>
            <w:color w:val="auto"/>
            <w:u w:val="none"/>
          </w:rPr>
          <w:t>www.eAuditNet.com</w:t>
        </w:r>
      </w:hyperlink>
      <w:r w:rsidRPr="0019525E">
        <w:t>, under Public Documents.</w:t>
      </w:r>
    </w:p>
    <w:p w:rsidR="008E3139" w:rsidRDefault="008E3139" w:rsidP="00515B29">
      <w:pPr>
        <w:pStyle w:val="ActionItem"/>
      </w:pPr>
      <w:r>
        <w:t xml:space="preserve">ACTION ITEM: PRI Staff to post Fabric Reinforced Seals Training that was given at the Nadcap October 2016 Auditor Conference to </w:t>
      </w:r>
      <w:hyperlink r:id="rId12" w:history="1">
        <w:r w:rsidRPr="00654472">
          <w:rPr>
            <w:rStyle w:val="Hyperlink"/>
          </w:rPr>
          <w:t>www.eauditnet.com</w:t>
        </w:r>
      </w:hyperlink>
      <w:r>
        <w:t>. (Due Date: 30-Nov-2016)</w:t>
      </w:r>
    </w:p>
    <w:p w:rsidR="00E2176C" w:rsidRDefault="00E2176C" w:rsidP="00E2176C">
      <w:pPr>
        <w:pStyle w:val="Heading1"/>
      </w:pPr>
      <w:bookmarkStart w:id="120" w:name="_Toc434580184"/>
      <w:bookmarkStart w:id="121" w:name="_Toc435011965"/>
      <w:bookmarkStart w:id="122" w:name="_Toc442873452"/>
      <w:bookmarkStart w:id="123" w:name="_Toc445907506"/>
      <w:bookmarkStart w:id="124" w:name="_Toc445996838"/>
      <w:r>
        <w:t>Staff Report</w:t>
      </w:r>
      <w:bookmarkEnd w:id="120"/>
      <w:bookmarkEnd w:id="121"/>
      <w:bookmarkEnd w:id="122"/>
      <w:bookmarkEnd w:id="123"/>
      <w:bookmarkEnd w:id="124"/>
      <w:r w:rsidR="00D10386">
        <w:t xml:space="preserve"> –</w:t>
      </w:r>
      <w:r>
        <w:t xml:space="preserve"> open</w:t>
      </w:r>
    </w:p>
    <w:p w:rsidR="00801AD5" w:rsidRPr="005D5768" w:rsidRDefault="00E04A58" w:rsidP="00801AD5">
      <w:pPr>
        <w:pStyle w:val="Body"/>
      </w:pPr>
      <w:r>
        <w:t>B. Dumas</w:t>
      </w:r>
      <w:r w:rsidR="00801AD5" w:rsidRPr="005D5768">
        <w:t xml:space="preserve"> presented the PRI Staff Report that included Auditor Status, SEAL TG Metrics, Audit Cycle Time, Most Common NCR’s, Average number of Major and Minor NCR’s, Latest Changes, Future Nadcap Meeting Dates / Locations, and Staff Engineer Delegation Metrics.</w:t>
      </w:r>
    </w:p>
    <w:p w:rsidR="00E2176C" w:rsidRDefault="00B96734" w:rsidP="00801AD5">
      <w:pPr>
        <w:pStyle w:val="Body"/>
      </w:pPr>
      <w:r>
        <w:object w:dxaOrig="1531" w:dyaOrig="990" w14:anchorId="61FF6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Exch.Document.11" ShapeID="_x0000_i1025" DrawAspect="Icon" ObjectID="_1550660181" r:id="rId14"/>
        </w:object>
      </w:r>
    </w:p>
    <w:p w:rsidR="00BE4CF0" w:rsidRDefault="00BE4CF0" w:rsidP="00515B29">
      <w:pPr>
        <w:pStyle w:val="ActionItem"/>
      </w:pPr>
      <w:r>
        <w:t>ACTION ITEM: PRI Staff to put T</w:t>
      </w:r>
      <w:r w:rsidR="00395883">
        <w:t>op</w:t>
      </w:r>
      <w:r>
        <w:t xml:space="preserve"> NCRs on eAuditNet under the Public Documents, Elastomer Seals. (Due Date: 30-Nov-2016)</w:t>
      </w:r>
    </w:p>
    <w:p w:rsidR="00FF3F94" w:rsidRPr="00A57FDF" w:rsidRDefault="00FF3F94" w:rsidP="005652C9">
      <w:pPr>
        <w:pStyle w:val="Body"/>
      </w:pPr>
      <w:r>
        <w:t xml:space="preserve">There was concern expressed that the auditors are unable to dig as deep </w:t>
      </w:r>
      <w:r w:rsidR="00395883">
        <w:t>as expected during</w:t>
      </w:r>
      <w:r>
        <w:t xml:space="preserve"> the job audits due to the </w:t>
      </w:r>
      <w:r w:rsidR="00395883">
        <w:t>number</w:t>
      </w:r>
      <w:r>
        <w:t xml:space="preserve"> of job audits required. There was a suggestion to use</w:t>
      </w:r>
      <w:r w:rsidR="00395883">
        <w:t xml:space="preserve"> the</w:t>
      </w:r>
      <w:r>
        <w:t xml:space="preserve"> modified </w:t>
      </w:r>
      <w:r w:rsidR="00395883">
        <w:t>scope process</w:t>
      </w:r>
      <w:r>
        <w:t xml:space="preserve"> </w:t>
      </w:r>
      <w:r w:rsidR="00395883">
        <w:t xml:space="preserve">for reaccreditation audits </w:t>
      </w:r>
      <w:r>
        <w:t xml:space="preserve">so that </w:t>
      </w:r>
      <w:r w:rsidR="00A57FDF">
        <w:t xml:space="preserve">not all questions would need to be answered every audit. </w:t>
      </w:r>
      <w:r w:rsidR="00395883">
        <w:t>Another suggestion was to add</w:t>
      </w:r>
      <w:r w:rsidR="004C457D">
        <w:t xml:space="preserve"> an additional day for i</w:t>
      </w:r>
      <w:r w:rsidR="00A57FDF">
        <w:t xml:space="preserve">nitial audits so that </w:t>
      </w:r>
      <w:r w:rsidR="00395883">
        <w:t>allow additional</w:t>
      </w:r>
      <w:r w:rsidR="00A57FDF">
        <w:t xml:space="preserve"> time to </w:t>
      </w:r>
      <w:r w:rsidR="00395883">
        <w:t>be more thorough during</w:t>
      </w:r>
      <w:r w:rsidR="000F073E">
        <w:t xml:space="preserve"> </w:t>
      </w:r>
      <w:r w:rsidR="00A57FDF">
        <w:t>job audits.</w:t>
      </w:r>
    </w:p>
    <w:p w:rsidR="00DF691A" w:rsidRDefault="00DF691A" w:rsidP="002515B1">
      <w:pPr>
        <w:pStyle w:val="Heading1"/>
      </w:pPr>
      <w:bookmarkStart w:id="125" w:name="_Toc434580186"/>
      <w:bookmarkStart w:id="126" w:name="_Toc435011967"/>
      <w:bookmarkStart w:id="127" w:name="_Toc442873454"/>
      <w:bookmarkStart w:id="128" w:name="_Toc445907508"/>
      <w:bookmarkStart w:id="129" w:name="_Toc445996840"/>
      <w:r>
        <w:t>SSC Report</w:t>
      </w:r>
      <w:bookmarkEnd w:id="125"/>
      <w:bookmarkEnd w:id="126"/>
      <w:bookmarkEnd w:id="127"/>
      <w:bookmarkEnd w:id="128"/>
      <w:bookmarkEnd w:id="129"/>
      <w:r w:rsidR="00012A76">
        <w:t xml:space="preserve"> –</w:t>
      </w:r>
      <w:r>
        <w:t xml:space="preserve"> open</w:t>
      </w:r>
    </w:p>
    <w:p w:rsidR="00D3693B" w:rsidRDefault="00801AD5" w:rsidP="00801AD5">
      <w:pPr>
        <w:pStyle w:val="Body"/>
      </w:pPr>
      <w:r w:rsidRPr="005D5768">
        <w:t xml:space="preserve">A Supplier Support Committee (SSC) update was given that included an overview of the SSC Leadership Team, how the SSC helps </w:t>
      </w:r>
      <w:r w:rsidR="002C25DD">
        <w:t>S</w:t>
      </w:r>
      <w:r w:rsidRPr="005D5768">
        <w:t xml:space="preserve">uppliers, current SSC activities, and their new Supplier Initiatives. For additional information please review the SSC minutes posted on the </w:t>
      </w:r>
      <w:hyperlink w:history="1"/>
      <w:r w:rsidRPr="009F40CC">
        <w:t xml:space="preserve">PRI website at </w:t>
      </w:r>
      <w:hyperlink r:id="rId15" w:history="1">
        <w:r w:rsidR="003B59B1" w:rsidRPr="003B59B1">
          <w:rPr>
            <w:rStyle w:val="Hyperlink"/>
            <w:color w:val="00B0F0"/>
          </w:rPr>
          <w:t>www.p-r-i.org</w:t>
        </w:r>
      </w:hyperlink>
      <w:r w:rsidRPr="009F40CC">
        <w:t>.</w:t>
      </w:r>
    </w:p>
    <w:p w:rsidR="003D265C" w:rsidRDefault="003D265C" w:rsidP="003D265C">
      <w:pPr>
        <w:pStyle w:val="Heading1"/>
      </w:pPr>
      <w:r>
        <w:lastRenderedPageBreak/>
        <w:t>Feedback from AMS CE Meeting – open</w:t>
      </w:r>
    </w:p>
    <w:p w:rsidR="00D16A16" w:rsidRDefault="00802FAF" w:rsidP="001373C6">
      <w:pPr>
        <w:pStyle w:val="Body"/>
      </w:pPr>
      <w:r w:rsidRPr="00802FAF">
        <w:t>The AMS CE Committee expressed the need to update AC7115 based on changes made to AS6414.</w:t>
      </w:r>
      <w:r w:rsidR="00D16A16">
        <w:t xml:space="preserve"> The inspection standard </w:t>
      </w:r>
      <w:r w:rsidR="002515B1">
        <w:t>ISO3601-3 grade CS</w:t>
      </w:r>
      <w:r w:rsidR="00D16A16">
        <w:t xml:space="preserve"> </w:t>
      </w:r>
      <w:r w:rsidR="00012A76">
        <w:t xml:space="preserve">has been </w:t>
      </w:r>
      <w:r w:rsidR="002515B1">
        <w:t xml:space="preserve">changed to grade S. The </w:t>
      </w:r>
      <w:r w:rsidR="00D16A16">
        <w:t>A</w:t>
      </w:r>
      <w:r w:rsidR="002515B1">
        <w:t>M</w:t>
      </w:r>
      <w:r w:rsidR="00D16A16">
        <w:t>S7</w:t>
      </w:r>
      <w:r w:rsidR="002515B1">
        <w:t>XXX</w:t>
      </w:r>
      <w:r w:rsidR="00D16A16">
        <w:t xml:space="preserve"> series</w:t>
      </w:r>
      <w:r>
        <w:t xml:space="preserve"> and AMS3XXX series are due to be release</w:t>
      </w:r>
      <w:r w:rsidR="001373C6">
        <w:t>d soon</w:t>
      </w:r>
      <w:r>
        <w:t xml:space="preserve"> and will both require auditors to be trained.</w:t>
      </w:r>
      <w:r w:rsidR="00D16A16">
        <w:t xml:space="preserve"> </w:t>
      </w:r>
    </w:p>
    <w:p w:rsidR="00D3693B" w:rsidRPr="00DC6872" w:rsidRDefault="00D3693B" w:rsidP="00D3693B">
      <w:pPr>
        <w:pStyle w:val="Heading1"/>
      </w:pPr>
      <w:r w:rsidRPr="00DC6872">
        <w:t>2016 Auditor Conference</w:t>
      </w:r>
      <w:r>
        <w:t xml:space="preserve"> – open</w:t>
      </w:r>
    </w:p>
    <w:p w:rsidR="00D3693B" w:rsidRPr="00D24E3D" w:rsidRDefault="00D3693B" w:rsidP="00D3693B">
      <w:pPr>
        <w:pStyle w:val="Body"/>
      </w:pPr>
      <w:r>
        <w:t>The SEAL</w:t>
      </w:r>
      <w:r w:rsidRPr="00D24E3D">
        <w:t xml:space="preserve"> TG Auditor Conference </w:t>
      </w:r>
      <w:r>
        <w:t xml:space="preserve">was conducted </w:t>
      </w:r>
      <w:r w:rsidRPr="00D24E3D">
        <w:t xml:space="preserve">on </w:t>
      </w:r>
      <w:r>
        <w:t xml:space="preserve">Saturday, 22-Oct-2016 from 1:00 to 5:00 p.m. and </w:t>
      </w:r>
      <w:r w:rsidRPr="00D24E3D">
        <w:t>Sunday, 23-Oct-2016</w:t>
      </w:r>
      <w:r>
        <w:t xml:space="preserve"> from 9:00-10:30 a.m</w:t>
      </w:r>
      <w:r w:rsidRPr="00D24E3D">
        <w:t>. Topics include</w:t>
      </w:r>
      <w:r>
        <w:t>d</w:t>
      </w:r>
      <w:r w:rsidRPr="00D24E3D">
        <w:t>:</w:t>
      </w:r>
    </w:p>
    <w:p w:rsidR="00D3693B" w:rsidRDefault="00D3693B" w:rsidP="00D3693B">
      <w:pPr>
        <w:pStyle w:val="ListParagraph"/>
        <w:numPr>
          <w:ilvl w:val="0"/>
          <w:numId w:val="9"/>
        </w:numPr>
        <w:ind w:left="1080"/>
      </w:pPr>
      <w:r>
        <w:t>AC7115</w:t>
      </w:r>
    </w:p>
    <w:p w:rsidR="00D3693B" w:rsidRPr="00B31FE4" w:rsidRDefault="00D3693B" w:rsidP="00D3693B">
      <w:pPr>
        <w:pStyle w:val="ListParagraph"/>
        <w:ind w:firstLine="720"/>
      </w:pPr>
      <w:r>
        <w:t>Review C</w:t>
      </w:r>
      <w:r w:rsidRPr="00B31FE4">
        <w:t>hecklists</w:t>
      </w:r>
    </w:p>
    <w:p w:rsidR="00D3693B" w:rsidRPr="00B31FE4" w:rsidRDefault="00D3693B" w:rsidP="00D3693B">
      <w:pPr>
        <w:pStyle w:val="ListParagraph"/>
        <w:ind w:left="1440" w:firstLine="0"/>
      </w:pPr>
      <w:r>
        <w:t>Auditor Feedback</w:t>
      </w:r>
    </w:p>
    <w:p w:rsidR="00D3693B" w:rsidRPr="00B31FE4" w:rsidRDefault="00D3693B" w:rsidP="00D3693B">
      <w:pPr>
        <w:pStyle w:val="ListParagraph"/>
        <w:ind w:firstLine="720"/>
      </w:pPr>
      <w:r w:rsidRPr="00B31FE4">
        <w:t>Selection of Job Audits – Job Tracker</w:t>
      </w:r>
    </w:p>
    <w:p w:rsidR="00D3693B" w:rsidRPr="00B31FE4" w:rsidRDefault="00D3693B" w:rsidP="00D3693B">
      <w:pPr>
        <w:pStyle w:val="ListParagraph"/>
        <w:ind w:firstLine="720"/>
      </w:pPr>
      <w:r>
        <w:t>Mock Audit (</w:t>
      </w:r>
      <w:r w:rsidRPr="00B31FE4">
        <w:t>Paper/Demo/Virtual/Coupon</w:t>
      </w:r>
      <w:r>
        <w:t>)</w:t>
      </w:r>
    </w:p>
    <w:p w:rsidR="00D3693B" w:rsidRPr="00B31FE4" w:rsidRDefault="00D3693B" w:rsidP="00D3693B">
      <w:pPr>
        <w:pStyle w:val="ListParagraph"/>
        <w:ind w:firstLine="720"/>
      </w:pPr>
      <w:r w:rsidRPr="00B31FE4">
        <w:t>Level of Specification Review</w:t>
      </w:r>
    </w:p>
    <w:p w:rsidR="00D3693B" w:rsidRPr="00B31FE4" w:rsidRDefault="00D3693B" w:rsidP="00D3693B">
      <w:pPr>
        <w:pStyle w:val="ListParagraph"/>
        <w:ind w:firstLine="720"/>
      </w:pPr>
      <w:r w:rsidRPr="00B31FE4">
        <w:t>Verification of Customer Flow down Requirements</w:t>
      </w:r>
    </w:p>
    <w:p w:rsidR="00D3693B" w:rsidRDefault="00D3693B" w:rsidP="00D3693B">
      <w:pPr>
        <w:pStyle w:val="ListParagraph"/>
        <w:numPr>
          <w:ilvl w:val="0"/>
          <w:numId w:val="9"/>
        </w:numPr>
        <w:ind w:left="1080"/>
      </w:pPr>
      <w:r w:rsidRPr="00D24E3D">
        <w:t>Most Common NCRs and NCR Data Analysis for Auditor Consistency</w:t>
      </w:r>
    </w:p>
    <w:p w:rsidR="00D3693B" w:rsidRPr="00D24E3D" w:rsidRDefault="00D3693B" w:rsidP="00D3693B">
      <w:pPr>
        <w:pStyle w:val="ListParagraph"/>
        <w:numPr>
          <w:ilvl w:val="0"/>
          <w:numId w:val="9"/>
        </w:numPr>
        <w:ind w:left="1080"/>
      </w:pPr>
      <w:r>
        <w:t>Audit Observer, Reviewer, and Supplier Feedback</w:t>
      </w:r>
    </w:p>
    <w:p w:rsidR="00D3693B" w:rsidRPr="00D24E3D" w:rsidRDefault="00D3693B" w:rsidP="005652C9">
      <w:pPr>
        <w:pStyle w:val="ListParagraph"/>
        <w:numPr>
          <w:ilvl w:val="0"/>
          <w:numId w:val="9"/>
        </w:numPr>
        <w:ind w:left="1080"/>
      </w:pPr>
      <w:r>
        <w:t>Subscriber Audit Expectations</w:t>
      </w:r>
      <w:r w:rsidR="00A00D6C">
        <w:t xml:space="preserve"> – </w:t>
      </w:r>
      <w:r w:rsidR="00012A76">
        <w:t>Honeywell</w:t>
      </w:r>
    </w:p>
    <w:p w:rsidR="00D3693B" w:rsidRDefault="00D3693B" w:rsidP="00D3693B">
      <w:pPr>
        <w:pStyle w:val="ListParagraph"/>
        <w:numPr>
          <w:ilvl w:val="0"/>
          <w:numId w:val="9"/>
        </w:numPr>
        <w:ind w:left="1080"/>
      </w:pPr>
      <w:r>
        <w:t>AC7122-P /2, /3, /5</w:t>
      </w:r>
    </w:p>
    <w:p w:rsidR="00D3693B" w:rsidRDefault="00D3693B" w:rsidP="00D3693B">
      <w:pPr>
        <w:pStyle w:val="ListParagraph"/>
        <w:numPr>
          <w:ilvl w:val="0"/>
          <w:numId w:val="9"/>
        </w:numPr>
        <w:ind w:left="1080"/>
      </w:pPr>
      <w:r>
        <w:t>AMS CE Industry Standard Update</w:t>
      </w:r>
    </w:p>
    <w:p w:rsidR="00D3693B" w:rsidRDefault="00D3693B" w:rsidP="00D3693B">
      <w:pPr>
        <w:pStyle w:val="ListParagraph"/>
        <w:ind w:left="1440" w:firstLine="0"/>
      </w:pPr>
      <w:r>
        <w:t>AS6414 Elastomer Manufacturing Process Specification</w:t>
      </w:r>
    </w:p>
    <w:p w:rsidR="00D3693B" w:rsidRDefault="00D3693B" w:rsidP="00D3693B">
      <w:pPr>
        <w:pStyle w:val="ListParagraph"/>
        <w:ind w:left="1440" w:firstLine="0"/>
      </w:pPr>
      <w:r>
        <w:t>AS7XXX Series Standards</w:t>
      </w:r>
    </w:p>
    <w:p w:rsidR="00D3693B" w:rsidRDefault="00D3693B" w:rsidP="00D3693B">
      <w:pPr>
        <w:pStyle w:val="ListParagraph"/>
        <w:numPr>
          <w:ilvl w:val="0"/>
          <w:numId w:val="9"/>
        </w:numPr>
        <w:ind w:left="1080"/>
      </w:pPr>
      <w:r>
        <w:t>Fabric Reinforced Seals Process</w:t>
      </w:r>
    </w:p>
    <w:p w:rsidR="00AE2574" w:rsidRDefault="00AE2574" w:rsidP="00D3693B">
      <w:pPr>
        <w:pStyle w:val="ListParagraph"/>
        <w:numPr>
          <w:ilvl w:val="0"/>
          <w:numId w:val="9"/>
        </w:numPr>
        <w:ind w:left="1080"/>
      </w:pPr>
      <w:r>
        <w:t xml:space="preserve">Group Discussion </w:t>
      </w:r>
      <w:r w:rsidRPr="00D24E3D">
        <w:t>Q</w:t>
      </w:r>
      <w:r>
        <w:t xml:space="preserve">uestion / Answer / Discussion </w:t>
      </w:r>
      <w:r w:rsidRPr="00D24E3D">
        <w:t>Session</w:t>
      </w:r>
    </w:p>
    <w:p w:rsidR="002E4C9E" w:rsidRDefault="00AE2574" w:rsidP="005652C9">
      <w:pPr>
        <w:pStyle w:val="Body"/>
      </w:pPr>
      <w:r>
        <w:t>A discussion was held in the conference regarding s</w:t>
      </w:r>
      <w:r w:rsidR="002E4C9E">
        <w:t xml:space="preserve">helf </w:t>
      </w:r>
      <w:r>
        <w:t>l</w:t>
      </w:r>
      <w:r w:rsidR="002E4C9E">
        <w:t>ife</w:t>
      </w:r>
      <w:r>
        <w:t xml:space="preserve"> </w:t>
      </w:r>
      <w:r w:rsidR="00461A41">
        <w:t>requirements.</w:t>
      </w:r>
    </w:p>
    <w:p w:rsidR="002E4C9E" w:rsidRDefault="00461A41" w:rsidP="005652C9">
      <w:pPr>
        <w:pStyle w:val="Body"/>
      </w:pPr>
      <w:r>
        <w:t>T</w:t>
      </w:r>
      <w:r w:rsidR="002E4C9E">
        <w:t xml:space="preserve">here were </w:t>
      </w:r>
      <w:r w:rsidR="00201225">
        <w:t>some</w:t>
      </w:r>
      <w:r w:rsidR="002E4C9E">
        <w:t xml:space="preserve"> changes recommended to checklists</w:t>
      </w:r>
      <w:r>
        <w:t xml:space="preserve"> to improve ease of use</w:t>
      </w:r>
      <w:r w:rsidR="002E4C9E">
        <w:t>.</w:t>
      </w:r>
    </w:p>
    <w:p w:rsidR="00CD194D" w:rsidRDefault="002E4C9E" w:rsidP="005652C9">
      <w:pPr>
        <w:pStyle w:val="Body"/>
      </w:pPr>
      <w:r>
        <w:t xml:space="preserve">There </w:t>
      </w:r>
      <w:r w:rsidR="00A00D6C">
        <w:t>was a</w:t>
      </w:r>
      <w:r>
        <w:t xml:space="preserve"> feeling </w:t>
      </w:r>
      <w:r w:rsidR="00A00D6C">
        <w:t xml:space="preserve">among the auditors </w:t>
      </w:r>
      <w:r>
        <w:t>that w</w:t>
      </w:r>
      <w:r w:rsidR="00201225">
        <w:t>ith</w:t>
      </w:r>
      <w:r>
        <w:t xml:space="preserve"> </w:t>
      </w:r>
      <w:proofErr w:type="gramStart"/>
      <w:r>
        <w:t>all of</w:t>
      </w:r>
      <w:proofErr w:type="gramEnd"/>
      <w:r>
        <w:t xml:space="preserve"> the</w:t>
      </w:r>
      <w:r w:rsidR="00A00D6C">
        <w:t xml:space="preserve"> added</w:t>
      </w:r>
      <w:r>
        <w:t xml:space="preserve"> job audits, there is not sufficient time to do a proper, in-depth audit.</w:t>
      </w:r>
    </w:p>
    <w:p w:rsidR="00D16A16" w:rsidRDefault="00D16A16" w:rsidP="005336AA">
      <w:pPr>
        <w:pStyle w:val="Heading1"/>
      </w:pPr>
      <w:r>
        <w:t xml:space="preserve">Review AC7115 rev d draft and as6414 – Open </w:t>
      </w:r>
    </w:p>
    <w:p w:rsidR="00E70878" w:rsidRDefault="00D16A16" w:rsidP="00515B29">
      <w:pPr>
        <w:pStyle w:val="Body"/>
      </w:pPr>
      <w:r>
        <w:t>AC7</w:t>
      </w:r>
      <w:r w:rsidR="00E70878">
        <w:t>1</w:t>
      </w:r>
      <w:r>
        <w:t xml:space="preserve">15 Rev D </w:t>
      </w:r>
      <w:r w:rsidR="001373C6">
        <w:t>was revised to incorporate changes based on the release of the</w:t>
      </w:r>
      <w:r>
        <w:t xml:space="preserve"> AS6414</w:t>
      </w:r>
      <w:r w:rsidR="001373C6">
        <w:t xml:space="preserve">. </w:t>
      </w:r>
    </w:p>
    <w:p w:rsidR="00D16A16" w:rsidRDefault="00D16A16" w:rsidP="00515B29">
      <w:pPr>
        <w:pStyle w:val="ActionItem"/>
      </w:pPr>
      <w:r>
        <w:t xml:space="preserve"> </w:t>
      </w:r>
      <w:r w:rsidR="00213A5F">
        <w:t>ACTION ITEM: M. Koucouthakis to review AS6414 3.3.2.1 word “adverse”</w:t>
      </w:r>
      <w:r w:rsidR="007E6B84">
        <w:t>. (Due Date: 31-Jan-2017)</w:t>
      </w:r>
    </w:p>
    <w:p w:rsidR="00CD194D" w:rsidRPr="00515B29" w:rsidRDefault="00D23696" w:rsidP="00515B29">
      <w:pPr>
        <w:pStyle w:val="ActionItem"/>
      </w:pPr>
      <w:r>
        <w:t>ACTION ITEM</w:t>
      </w:r>
      <w:r w:rsidR="00CD194D">
        <w:t>: M. Koucouthakis to take the question of the Note under 4.8.1.2 to AS6414 team to review if this means “at the same time”</w:t>
      </w:r>
      <w:r w:rsidR="00461A41">
        <w:t>;</w:t>
      </w:r>
      <w:r w:rsidR="00CD194D">
        <w:t xml:space="preserve"> is this a Note because it says shall</w:t>
      </w:r>
      <w:r w:rsidR="00461A41">
        <w:t>;</w:t>
      </w:r>
      <w:r w:rsidR="00CD194D">
        <w:t xml:space="preserve"> where is the data that supports the requirement. (Due Date: 31-Jan-201</w:t>
      </w:r>
      <w:r w:rsidR="009F1D48">
        <w:t>7</w:t>
      </w:r>
      <w:r w:rsidR="00CD194D">
        <w:t>)</w:t>
      </w:r>
    </w:p>
    <w:p w:rsidR="00CD194D" w:rsidRDefault="00CD194D" w:rsidP="00515B29">
      <w:pPr>
        <w:pStyle w:val="ActionItem"/>
      </w:pPr>
      <w:r>
        <w:t>ACTION ITEM:</w:t>
      </w:r>
      <w:r w:rsidR="006F4D32">
        <w:t xml:space="preserve"> </w:t>
      </w:r>
      <w:r w:rsidR="001373C6">
        <w:t>M. Koucouthakis to take the comment on the ne</w:t>
      </w:r>
      <w:r w:rsidR="006F4D32">
        <w:t>ed to address 5.1.3 of AS6414 “C=0” reference. (Due Date: 31-Jan-201</w:t>
      </w:r>
      <w:r w:rsidR="009F1D48">
        <w:t>7</w:t>
      </w:r>
      <w:r w:rsidR="006F4D32">
        <w:t>)</w:t>
      </w:r>
    </w:p>
    <w:p w:rsidR="00891437" w:rsidRDefault="00EA5DC1" w:rsidP="00515B29">
      <w:pPr>
        <w:pStyle w:val="ActionItem"/>
      </w:pPr>
      <w:r>
        <w:t xml:space="preserve">ACTION ITEM: </w:t>
      </w:r>
      <w:r w:rsidR="008360D8">
        <w:t xml:space="preserve">S. </w:t>
      </w:r>
      <w:proofErr w:type="spellStart"/>
      <w:r w:rsidR="008360D8">
        <w:t>Divens</w:t>
      </w:r>
      <w:proofErr w:type="spellEnd"/>
      <w:r w:rsidR="008360D8">
        <w:t xml:space="preserve"> </w:t>
      </w:r>
      <w:r w:rsidR="0086683B">
        <w:t xml:space="preserve">and J. Dickinson to review </w:t>
      </w:r>
      <w:r>
        <w:t>Section 5 of AS6414</w:t>
      </w:r>
      <w:r w:rsidR="00461A41">
        <w:t>;</w:t>
      </w:r>
      <w:r>
        <w:t xml:space="preserve"> title should be Inspection &amp; Test, 5.1 –</w:t>
      </w:r>
      <w:r w:rsidR="0086683B">
        <w:t xml:space="preserve"> V</w:t>
      </w:r>
      <w:r>
        <w:t>isual, 5.2 –</w:t>
      </w:r>
      <w:r w:rsidR="0086683B">
        <w:t xml:space="preserve"> D</w:t>
      </w:r>
      <w:r>
        <w:t>imensional, 5.3 –</w:t>
      </w:r>
      <w:r w:rsidR="0086683B">
        <w:t xml:space="preserve"> T</w:t>
      </w:r>
      <w:r>
        <w:t>esting. (Due Date: 31-Jan-201</w:t>
      </w:r>
      <w:r w:rsidR="009F1D48">
        <w:t>7</w:t>
      </w:r>
      <w:r>
        <w:t>)</w:t>
      </w:r>
    </w:p>
    <w:p w:rsidR="00891437" w:rsidRDefault="00891437" w:rsidP="00515B29">
      <w:pPr>
        <w:pStyle w:val="ActionItem"/>
      </w:pPr>
      <w:r>
        <w:t xml:space="preserve">ACTION ITEM: M. Koucouthakis to request S. </w:t>
      </w:r>
      <w:proofErr w:type="spellStart"/>
      <w:r>
        <w:t>Divens</w:t>
      </w:r>
      <w:proofErr w:type="spellEnd"/>
      <w:r>
        <w:t xml:space="preserve"> </w:t>
      </w:r>
      <w:r w:rsidR="00461A41">
        <w:t xml:space="preserve">to </w:t>
      </w:r>
      <w:r>
        <w:t xml:space="preserve">include S. Booker </w:t>
      </w:r>
      <w:r w:rsidR="009F1D48">
        <w:t xml:space="preserve">in the </w:t>
      </w:r>
      <w:r>
        <w:t>weekly teleconference call for AS6414.</w:t>
      </w:r>
      <w:r w:rsidR="00A96B96" w:rsidRPr="00A96B96">
        <w:t xml:space="preserve"> </w:t>
      </w:r>
      <w:r w:rsidR="00A96B96">
        <w:t>(Due Date: 31-Jan-2017)</w:t>
      </w:r>
    </w:p>
    <w:p w:rsidR="00A96B96" w:rsidRDefault="00240D7D" w:rsidP="00515B29">
      <w:pPr>
        <w:pStyle w:val="ActionItem"/>
      </w:pPr>
      <w:r>
        <w:t>ACTION ITEM</w:t>
      </w:r>
      <w:r w:rsidR="00A96B96">
        <w:t>: M. Koucouthakis to ask SAE Committee for a mandate on section</w:t>
      </w:r>
      <w:r w:rsidR="005652C9">
        <w:t xml:space="preserve"> 7 of AS6414</w:t>
      </w:r>
      <w:r w:rsidR="00A96B96">
        <w:t xml:space="preserve"> and intent of document on AC7122-P. (Due Date: 31-Jan-2017)</w:t>
      </w:r>
    </w:p>
    <w:p w:rsidR="00A96B96" w:rsidRPr="00515B29" w:rsidRDefault="00240D7D" w:rsidP="001373C6">
      <w:pPr>
        <w:pStyle w:val="ActionItem"/>
      </w:pPr>
      <w:r>
        <w:lastRenderedPageBreak/>
        <w:t>ACTION ITEM</w:t>
      </w:r>
      <w:r w:rsidR="00A96B96">
        <w:t>: M. Koucouthakis to make sure that the AC7122-P includes the requirements found in AS6414. (Due Date: 31-Jan-2017)</w:t>
      </w:r>
    </w:p>
    <w:p w:rsidR="00CB5C2C" w:rsidRPr="00D129B2" w:rsidRDefault="00CB5C2C" w:rsidP="00CB5C2C">
      <w:pPr>
        <w:pStyle w:val="Heading1"/>
      </w:pPr>
      <w:bookmarkStart w:id="130" w:name="_Toc434580194"/>
      <w:bookmarkStart w:id="131" w:name="_Toc435011975"/>
      <w:bookmarkStart w:id="132" w:name="_Toc442873462"/>
      <w:bookmarkStart w:id="133" w:name="_Toc445907516"/>
      <w:bookmarkStart w:id="134" w:name="_Toc445996848"/>
      <w:r>
        <w:t>AC7122 Testing Methods for Fabric/Textile Materials</w:t>
      </w:r>
      <w:bookmarkEnd w:id="130"/>
      <w:bookmarkEnd w:id="131"/>
      <w:bookmarkEnd w:id="132"/>
      <w:bookmarkEnd w:id="133"/>
      <w:bookmarkEnd w:id="134"/>
      <w:r w:rsidR="00D10386">
        <w:t xml:space="preserve"> –</w:t>
      </w:r>
      <w:r>
        <w:t xml:space="preserve"> open</w:t>
      </w:r>
    </w:p>
    <w:p w:rsidR="00546150" w:rsidRDefault="00012A76" w:rsidP="00CB5C2C">
      <w:pPr>
        <w:pStyle w:val="Body"/>
      </w:pPr>
      <w:r>
        <w:t>This agenda item was p</w:t>
      </w:r>
      <w:r w:rsidR="00065E70">
        <w:t>ostponed until</w:t>
      </w:r>
      <w:r>
        <w:t xml:space="preserve"> the</w:t>
      </w:r>
      <w:r w:rsidR="00065E70">
        <w:t xml:space="preserve"> February 2017 SEAL Meeting.</w:t>
      </w:r>
    </w:p>
    <w:p w:rsidR="002B77EE" w:rsidRDefault="002B77EE" w:rsidP="0094430C">
      <w:pPr>
        <w:pStyle w:val="Heading1"/>
        <w:numPr>
          <w:ilvl w:val="0"/>
          <w:numId w:val="17"/>
        </w:numPr>
      </w:pPr>
      <w:bookmarkStart w:id="135" w:name="_Toc445900305"/>
      <w:bookmarkStart w:id="136" w:name="_Toc445901891"/>
      <w:bookmarkStart w:id="137" w:name="_Toc445907522"/>
      <w:bookmarkStart w:id="138" w:name="_Toc445996854"/>
      <w:r>
        <w:t>AUDITS</w:t>
      </w:r>
      <w:r w:rsidR="00012A76">
        <w:t xml:space="preserve"> –</w:t>
      </w:r>
      <w:r>
        <w:t xml:space="preserve"> closed</w:t>
      </w:r>
    </w:p>
    <w:p w:rsidR="002B77EE" w:rsidRPr="005D5768" w:rsidRDefault="002B77EE" w:rsidP="002B77EE">
      <w:pPr>
        <w:pStyle w:val="Body"/>
      </w:pPr>
      <w:r w:rsidRPr="009F40CC">
        <w:t xml:space="preserve">The current SEAL </w:t>
      </w:r>
      <w:r>
        <w:t xml:space="preserve">TG </w:t>
      </w:r>
      <w:r w:rsidRPr="009F40CC">
        <w:t>audit schedule for the next seven (</w:t>
      </w:r>
      <w:r>
        <w:t>7</w:t>
      </w:r>
      <w:r w:rsidRPr="009F40CC">
        <w:t xml:space="preserve">) months was reviewed; Subscribers were encouraged to observe audits to support the </w:t>
      </w:r>
      <w:r w:rsidRPr="005D5768">
        <w:t xml:space="preserve">requirements of OP 1117 – Auditor Consistency. </w:t>
      </w:r>
    </w:p>
    <w:p w:rsidR="002B77EE" w:rsidRPr="005D5768" w:rsidRDefault="008F45D2" w:rsidP="002B77EE">
      <w:pPr>
        <w:pStyle w:val="Body"/>
      </w:pPr>
      <w:r>
        <w:t>One</w:t>
      </w:r>
      <w:r w:rsidR="002B77EE">
        <w:t xml:space="preserve"> audit </w:t>
      </w:r>
      <w:r>
        <w:t>was</w:t>
      </w:r>
      <w:r w:rsidR="002B77EE">
        <w:t xml:space="preserve"> in Staff Engineer, Supplier, or Task Group Review.</w:t>
      </w:r>
    </w:p>
    <w:p w:rsidR="002B77EE" w:rsidRPr="005D5768" w:rsidRDefault="002B77EE" w:rsidP="002B77EE">
      <w:pPr>
        <w:pStyle w:val="Body"/>
      </w:pPr>
      <w:r w:rsidRPr="005D5768">
        <w:t xml:space="preserve">No </w:t>
      </w:r>
      <w:r>
        <w:t>S</w:t>
      </w:r>
      <w:r w:rsidRPr="005D5768">
        <w:t xml:space="preserve">uppliers have signed up to be accredited for Fabric Reinforced Seals Manufacturing </w:t>
      </w:r>
      <w:proofErr w:type="gramStart"/>
      <w:r w:rsidRPr="005D5768">
        <w:t>at this time</w:t>
      </w:r>
      <w:proofErr w:type="gramEnd"/>
      <w:r w:rsidRPr="005D5768">
        <w:t>.</w:t>
      </w:r>
    </w:p>
    <w:p w:rsidR="002B77EE" w:rsidRDefault="00DA0869" w:rsidP="002B77EE">
      <w:pPr>
        <w:pStyle w:val="Body"/>
      </w:pPr>
      <w:r>
        <w:t>It was discussed that audit 167374 was approaching the failure criteria for rounds and late days.</w:t>
      </w:r>
    </w:p>
    <w:p w:rsidR="002B77EE" w:rsidRDefault="002B77EE" w:rsidP="002B77EE">
      <w:pPr>
        <w:pStyle w:val="Heading1"/>
      </w:pPr>
      <w:r>
        <w:t>AUDITORS – closed</w:t>
      </w:r>
    </w:p>
    <w:p w:rsidR="008F45D2" w:rsidRDefault="008F45D2" w:rsidP="002B77EE">
      <w:pPr>
        <w:pStyle w:val="Body"/>
      </w:pPr>
      <w:r>
        <w:t>M. Koucouthakis request</w:t>
      </w:r>
      <w:r w:rsidR="00DA0869">
        <w:t>ed</w:t>
      </w:r>
      <w:r>
        <w:t xml:space="preserve"> that the interview process </w:t>
      </w:r>
      <w:r w:rsidR="00DA0869">
        <w:t>be</w:t>
      </w:r>
      <w:r>
        <w:t xml:space="preserve"> waived </w:t>
      </w:r>
      <w:r w:rsidR="00DA0869">
        <w:t>for a current auditor candidate who had worked for a Subscriber previously and has a</w:t>
      </w:r>
      <w:r>
        <w:t xml:space="preserve"> high level of </w:t>
      </w:r>
      <w:r w:rsidR="00201225">
        <w:t>experience. The</w:t>
      </w:r>
      <w:r w:rsidR="001E3DC8">
        <w:t xml:space="preserve"> SEAL Task Group</w:t>
      </w:r>
      <w:r w:rsidR="00201225">
        <w:t xml:space="preserve"> Subscriber Members decided</w:t>
      </w:r>
      <w:r w:rsidR="001E3DC8">
        <w:t xml:space="preserve"> to review the application </w:t>
      </w:r>
      <w:r w:rsidR="00DA0869">
        <w:t xml:space="preserve">and resume </w:t>
      </w:r>
      <w:r w:rsidR="001E3DC8">
        <w:t xml:space="preserve">prior to </w:t>
      </w:r>
      <w:r w:rsidR="00201225">
        <w:t>deciding</w:t>
      </w:r>
      <w:r w:rsidR="001E3DC8">
        <w:t>.</w:t>
      </w:r>
    </w:p>
    <w:p w:rsidR="008F45D2" w:rsidRDefault="00E66980" w:rsidP="00515B29">
      <w:pPr>
        <w:pStyle w:val="ActionItem"/>
      </w:pPr>
      <w:r>
        <w:t>ACTION ITEM</w:t>
      </w:r>
      <w:r w:rsidR="008F45D2">
        <w:t>: PRI Staff</w:t>
      </w:r>
      <w:r w:rsidR="007F1BAC">
        <w:t xml:space="preserve"> to</w:t>
      </w:r>
      <w:r w:rsidR="008F45D2">
        <w:t xml:space="preserve"> </w:t>
      </w:r>
      <w:r w:rsidR="007F1BAC">
        <w:t>s</w:t>
      </w:r>
      <w:r w:rsidR="008F45D2">
        <w:t xml:space="preserve">end out </w:t>
      </w:r>
      <w:r w:rsidR="009F1D48">
        <w:t>auditor candidate</w:t>
      </w:r>
      <w:r w:rsidR="007F1BAC">
        <w:t>’s</w:t>
      </w:r>
      <w:r w:rsidR="008F45D2">
        <w:t xml:space="preserve"> resume to the Subscriber Voting Members for them to review and to determine if following the interview process is needed. (Due Date: </w:t>
      </w:r>
      <w:r w:rsidR="00515B29">
        <w:t>30</w:t>
      </w:r>
      <w:r w:rsidR="008F45D2">
        <w:t>-Nov-2016)</w:t>
      </w:r>
    </w:p>
    <w:p w:rsidR="0026510C" w:rsidRDefault="0026510C" w:rsidP="0026510C">
      <w:pPr>
        <w:pStyle w:val="Body"/>
      </w:pPr>
      <w:r w:rsidRPr="005D5768">
        <w:t>The SEAL TG reviewed the auditor observation schedule</w:t>
      </w:r>
      <w:r>
        <w:t>.</w:t>
      </w:r>
      <w:r w:rsidRPr="005D5768">
        <w:t xml:space="preserve"> </w:t>
      </w:r>
      <w:r>
        <w:t>The SEAL TG</w:t>
      </w:r>
      <w:r w:rsidRPr="009F40CC">
        <w:t xml:space="preserve"> newest auditor requires observation.</w:t>
      </w:r>
      <w:r>
        <w:t xml:space="preserve"> This auditor has an audit </w:t>
      </w:r>
      <w:r w:rsidRPr="009F40CC">
        <w:t>scheduled</w:t>
      </w:r>
      <w:r>
        <w:t xml:space="preserve"> for 22-Nov-2016 to 23-Nov-</w:t>
      </w:r>
      <w:r w:rsidRPr="009F40CC">
        <w:t>2016</w:t>
      </w:r>
      <w:r>
        <w:t xml:space="preserve"> and </w:t>
      </w:r>
      <w:r w:rsidRPr="00E40271">
        <w:t>02-Feb-</w:t>
      </w:r>
      <w:r>
        <w:t>20</w:t>
      </w:r>
      <w:r w:rsidRPr="00E40271">
        <w:t>17</w:t>
      </w:r>
      <w:r>
        <w:t xml:space="preserve"> to 03-Feb-2017. No one is available to observe </w:t>
      </w:r>
      <w:proofErr w:type="gramStart"/>
      <w:r>
        <w:t>at this time</w:t>
      </w:r>
      <w:proofErr w:type="gramEnd"/>
      <w:r>
        <w:t xml:space="preserve">. M. Koucouthakis </w:t>
      </w:r>
      <w:r w:rsidR="007F1BAC">
        <w:t>will</w:t>
      </w:r>
      <w:r>
        <w:t xml:space="preserve"> </w:t>
      </w:r>
      <w:proofErr w:type="gramStart"/>
      <w:r>
        <w:t>look into</w:t>
      </w:r>
      <w:proofErr w:type="gramEnd"/>
      <w:r>
        <w:t xml:space="preserve"> </w:t>
      </w:r>
      <w:r w:rsidR="007F1BAC">
        <w:t xml:space="preserve">having </w:t>
      </w:r>
      <w:r>
        <w:t xml:space="preserve">another Honeywell employee observe </w:t>
      </w:r>
      <w:r w:rsidR="007F1BAC">
        <w:t>either of these audits</w:t>
      </w:r>
      <w:r>
        <w:t>.</w:t>
      </w:r>
    </w:p>
    <w:p w:rsidR="0026510C" w:rsidRDefault="00E66980" w:rsidP="0026510C">
      <w:pPr>
        <w:pStyle w:val="ActionItem"/>
      </w:pPr>
      <w:r>
        <w:t>ACTION ITEM</w:t>
      </w:r>
      <w:r w:rsidR="0026510C">
        <w:t xml:space="preserve">: M. Koucouthakis to </w:t>
      </w:r>
      <w:proofErr w:type="gramStart"/>
      <w:r w:rsidR="0026510C">
        <w:t>look into</w:t>
      </w:r>
      <w:proofErr w:type="gramEnd"/>
      <w:r w:rsidR="0026510C">
        <w:t xml:space="preserve"> another Honeywell employee </w:t>
      </w:r>
      <w:r w:rsidR="007F1BAC">
        <w:t>observing audits for newest SEAL auditor</w:t>
      </w:r>
      <w:r w:rsidR="0026510C">
        <w:t>. (Due Date: 15-Nov-2016)</w:t>
      </w:r>
    </w:p>
    <w:p w:rsidR="002B77EE" w:rsidRDefault="002B77EE" w:rsidP="002B77EE">
      <w:pPr>
        <w:pStyle w:val="Body"/>
      </w:pPr>
      <w:r>
        <w:t>Data Analysis - Overall Auditor Performance / OP 1117 Auditor Consistency</w:t>
      </w:r>
    </w:p>
    <w:p w:rsidR="002B77EE" w:rsidRPr="005D5768" w:rsidRDefault="002B77EE" w:rsidP="002B77EE">
      <w:pPr>
        <w:pStyle w:val="Body"/>
      </w:pPr>
      <w:r w:rsidRPr="005D5768">
        <w:t>Auditor performan</w:t>
      </w:r>
      <w:r>
        <w:t>ce was reviewed</w:t>
      </w:r>
      <w:r w:rsidR="007F1BAC">
        <w:t>,</w:t>
      </w:r>
      <w:r>
        <w:t xml:space="preserve"> includ</w:t>
      </w:r>
      <w:r w:rsidR="007F1BAC">
        <w:t>ing</w:t>
      </w:r>
      <w:r>
        <w:t xml:space="preserve"> Audit </w:t>
      </w:r>
      <w:r w:rsidR="007F1BAC">
        <w:t>Observation</w:t>
      </w:r>
      <w:r>
        <w:t xml:space="preserve"> Feedback,</w:t>
      </w:r>
      <w:r w:rsidRPr="005D5768">
        <w:t xml:space="preserve"> Average and Total NCRs per Day written by the Auditors</w:t>
      </w:r>
      <w:r>
        <w:t>, and Reviewer / Supplier audit feedback</w:t>
      </w:r>
      <w:r w:rsidRPr="005D5768">
        <w:t xml:space="preserve">. This information is used for evaluating Auditor Consistency. There was a limited amount of data to review because of the small number of </w:t>
      </w:r>
      <w:r>
        <w:t>A</w:t>
      </w:r>
      <w:r w:rsidRPr="005D5768">
        <w:t>uditors and audits.</w:t>
      </w:r>
      <w:r w:rsidR="005652C9">
        <w:t xml:space="preserve"> No actions were required.</w:t>
      </w:r>
    </w:p>
    <w:p w:rsidR="002B77EE" w:rsidRDefault="002B77EE" w:rsidP="002B77EE">
      <w:pPr>
        <w:pStyle w:val="Heading1"/>
      </w:pPr>
      <w:r>
        <w:t>REVIEW DELEGATION STATUS – closed</w:t>
      </w:r>
    </w:p>
    <w:p w:rsidR="002B77EE" w:rsidRDefault="002B77EE" w:rsidP="002B77EE">
      <w:pPr>
        <w:pStyle w:val="Body"/>
      </w:pPr>
      <w:r w:rsidRPr="005D5768">
        <w:t>The SEAL TG reviewed the delegation tracking form for K. Purnell. Staff Engineer. K. Purnell met the minimum criteria of having at least 10% of findings reviewed by the task group Subscribers with at least a 90% concurrence rate. The Staff Engineer maintains delegated status.</w:t>
      </w:r>
    </w:p>
    <w:p w:rsidR="0026510C" w:rsidRDefault="0026510C" w:rsidP="002B77EE">
      <w:pPr>
        <w:pStyle w:val="Body"/>
      </w:pPr>
      <w:r>
        <w:t xml:space="preserve">The SEAL TG reviewed the delegation tracking form for J. Lewis, Staff Engineer. </w:t>
      </w:r>
      <w:r w:rsidR="007F1BAC">
        <w:t xml:space="preserve">All of J. Lewis’s audits were reviewed by the Task Group. </w:t>
      </w:r>
      <w:r w:rsidR="00201225">
        <w:t>J. Lewis</w:t>
      </w:r>
      <w:r>
        <w:t xml:space="preserve"> did not meet the minimum </w:t>
      </w:r>
      <w:proofErr w:type="gramStart"/>
      <w:r>
        <w:t xml:space="preserve">criteria </w:t>
      </w:r>
      <w:r w:rsidR="005E6019">
        <w:t xml:space="preserve"> </w:t>
      </w:r>
      <w:r>
        <w:t>to</w:t>
      </w:r>
      <w:proofErr w:type="gramEnd"/>
      <w:r>
        <w:t xml:space="preserve"> become delegated at this time.</w:t>
      </w:r>
    </w:p>
    <w:p w:rsidR="002B77EE" w:rsidRDefault="002B77EE" w:rsidP="002B77EE">
      <w:pPr>
        <w:pStyle w:val="Heading1"/>
      </w:pPr>
      <w:r>
        <w:t>CLOSED MEETING ISSUES – closed</w:t>
      </w:r>
    </w:p>
    <w:p w:rsidR="002B77EE" w:rsidRDefault="002B77EE" w:rsidP="002B77EE">
      <w:pPr>
        <w:pStyle w:val="Body"/>
      </w:pPr>
      <w:r>
        <w:t xml:space="preserve">No </w:t>
      </w:r>
      <w:r w:rsidR="007F1BAC">
        <w:t xml:space="preserve">other </w:t>
      </w:r>
      <w:r>
        <w:t>issues were discussed.</w:t>
      </w:r>
    </w:p>
    <w:p w:rsidR="00212B70" w:rsidRDefault="00212B70" w:rsidP="002B77EE">
      <w:pPr>
        <w:pStyle w:val="Heading1"/>
      </w:pPr>
      <w:r>
        <w:lastRenderedPageBreak/>
        <w:t>mentoring new subscriber members – Closed</w:t>
      </w:r>
    </w:p>
    <w:p w:rsidR="00212B70" w:rsidRPr="00515B29" w:rsidRDefault="007F1BAC" w:rsidP="00515B29">
      <w:pPr>
        <w:pStyle w:val="Body"/>
      </w:pPr>
      <w:r>
        <w:t xml:space="preserve">This agenda item </w:t>
      </w:r>
      <w:r w:rsidR="00212B70">
        <w:t>was tabled until the February 2017 SEAL TG Meeting.</w:t>
      </w:r>
    </w:p>
    <w:p w:rsidR="002B77EE" w:rsidRDefault="002B77EE" w:rsidP="002B77EE">
      <w:pPr>
        <w:pStyle w:val="Heading1"/>
      </w:pPr>
      <w:r>
        <w:t>MEETING CLOSE OUT – closed</w:t>
      </w:r>
    </w:p>
    <w:p w:rsidR="002B77EE" w:rsidRPr="009F40CC" w:rsidRDefault="002B77EE" w:rsidP="002B77EE">
      <w:pPr>
        <w:pStyle w:val="Body"/>
      </w:pPr>
      <w:r w:rsidRPr="005D5768">
        <w:t xml:space="preserve">All action items were reviewed and due dates established. For specific details, please see the current SEAL </w:t>
      </w:r>
      <w:r>
        <w:t xml:space="preserve">TG </w:t>
      </w:r>
      <w:r w:rsidRPr="009F40CC">
        <w:t xml:space="preserve">Rolling Action Item List posted at </w:t>
      </w:r>
      <w:hyperlink r:id="rId16" w:history="1">
        <w:r w:rsidRPr="009F40CC">
          <w:rPr>
            <w:rStyle w:val="Hyperlink"/>
            <w:color w:val="auto"/>
            <w:u w:val="none"/>
          </w:rPr>
          <w:t>www.eAuditNet.com</w:t>
        </w:r>
      </w:hyperlink>
      <w:r w:rsidRPr="009F40CC">
        <w:t xml:space="preserve">, under Public Documents. </w:t>
      </w:r>
    </w:p>
    <w:p w:rsidR="002B77EE" w:rsidRPr="005D5768" w:rsidRDefault="002B77EE" w:rsidP="002B77EE">
      <w:pPr>
        <w:pStyle w:val="Body"/>
      </w:pPr>
      <w:r w:rsidRPr="009F40CC">
        <w:t xml:space="preserve">The </w:t>
      </w:r>
      <w:r w:rsidR="00212B70">
        <w:t>February</w:t>
      </w:r>
      <w:r w:rsidRPr="009F40CC">
        <w:t xml:space="preserve"> 201</w:t>
      </w:r>
      <w:r w:rsidR="00212B70">
        <w:t>7</w:t>
      </w:r>
      <w:r w:rsidRPr="005D5768">
        <w:t xml:space="preserve"> SEAL TG Closed Meeting Agenda topics will include:</w:t>
      </w:r>
    </w:p>
    <w:p w:rsidR="002B77EE" w:rsidRPr="004C72D3" w:rsidRDefault="002B77EE" w:rsidP="002B77EE">
      <w:pPr>
        <w:pStyle w:val="ListParagraph"/>
        <w:numPr>
          <w:ilvl w:val="0"/>
          <w:numId w:val="13"/>
        </w:numPr>
      </w:pPr>
      <w:r>
        <w:t>Audits</w:t>
      </w:r>
    </w:p>
    <w:p w:rsidR="002B77EE" w:rsidRDefault="002B77EE" w:rsidP="002B77EE">
      <w:pPr>
        <w:pStyle w:val="ListParagraph"/>
        <w:numPr>
          <w:ilvl w:val="0"/>
          <w:numId w:val="13"/>
        </w:numPr>
      </w:pPr>
      <w:r>
        <w:t>Auditors</w:t>
      </w:r>
    </w:p>
    <w:p w:rsidR="002B77EE" w:rsidRDefault="006458EC" w:rsidP="002B77EE">
      <w:pPr>
        <w:pStyle w:val="ListParagraph"/>
        <w:numPr>
          <w:ilvl w:val="0"/>
          <w:numId w:val="13"/>
        </w:numPr>
      </w:pPr>
      <w:r>
        <w:t>2017</w:t>
      </w:r>
      <w:r w:rsidR="002B77EE">
        <w:t xml:space="preserve"> Auditor </w:t>
      </w:r>
      <w:r>
        <w:t>Conference</w:t>
      </w:r>
      <w:r w:rsidR="006948D8">
        <w:t xml:space="preserve"> Agenda and Topics</w:t>
      </w:r>
    </w:p>
    <w:p w:rsidR="00B956EC" w:rsidRPr="004C72D3" w:rsidRDefault="00B956EC" w:rsidP="002B77EE">
      <w:pPr>
        <w:pStyle w:val="ListParagraph"/>
        <w:numPr>
          <w:ilvl w:val="0"/>
          <w:numId w:val="13"/>
        </w:numPr>
      </w:pPr>
      <w:r>
        <w:t>Mentoring New Subscriber Members</w:t>
      </w:r>
    </w:p>
    <w:p w:rsidR="002B77EE" w:rsidRPr="00723DE8" w:rsidRDefault="002B77EE" w:rsidP="002B77EE">
      <w:pPr>
        <w:pStyle w:val="ListParagraph"/>
        <w:numPr>
          <w:ilvl w:val="0"/>
          <w:numId w:val="13"/>
        </w:numPr>
      </w:pPr>
      <w:r>
        <w:t>Review Delegation Status</w:t>
      </w:r>
    </w:p>
    <w:p w:rsidR="002B77EE" w:rsidRPr="00723DE8" w:rsidRDefault="002B77EE" w:rsidP="002B77EE">
      <w:pPr>
        <w:pStyle w:val="ListParagraph"/>
        <w:numPr>
          <w:ilvl w:val="0"/>
          <w:numId w:val="13"/>
        </w:numPr>
      </w:pPr>
      <w:r>
        <w:t>Closed Meeting Issues</w:t>
      </w:r>
    </w:p>
    <w:p w:rsidR="002B77EE" w:rsidRDefault="002B77EE" w:rsidP="002B77EE">
      <w:pPr>
        <w:pStyle w:val="ListParagraph"/>
        <w:numPr>
          <w:ilvl w:val="0"/>
          <w:numId w:val="13"/>
        </w:numPr>
      </w:pPr>
      <w:r>
        <w:t>Meeting Close Out</w:t>
      </w:r>
    </w:p>
    <w:p w:rsidR="003C5132" w:rsidRDefault="003C5132" w:rsidP="007F6091">
      <w:pPr>
        <w:pStyle w:val="Heading1"/>
        <w:numPr>
          <w:ilvl w:val="0"/>
          <w:numId w:val="19"/>
        </w:numPr>
      </w:pPr>
      <w:r>
        <w:t>OP 1117 – Auditor Consistency – open</w:t>
      </w:r>
    </w:p>
    <w:p w:rsidR="0094430C" w:rsidRDefault="003C5132" w:rsidP="007F6091">
      <w:pPr>
        <w:pStyle w:val="Body"/>
      </w:pPr>
      <w:r>
        <w:t>The SEAL TG reviewed its Auditor Consistency progress and Auditor Consistency Tracking Spreadsheet. All actions were up to date.</w:t>
      </w:r>
    </w:p>
    <w:p w:rsidR="00CB5C2C" w:rsidRDefault="00CB5C2C" w:rsidP="007F6091">
      <w:pPr>
        <w:pStyle w:val="Heading1"/>
      </w:pPr>
      <w:r>
        <w:t>Audit Effectiveness</w:t>
      </w:r>
      <w:bookmarkEnd w:id="135"/>
      <w:bookmarkEnd w:id="136"/>
      <w:bookmarkEnd w:id="137"/>
      <w:bookmarkEnd w:id="138"/>
      <w:r w:rsidR="00D10386">
        <w:t xml:space="preserve"> –</w:t>
      </w:r>
      <w:r>
        <w:t xml:space="preserve"> open</w:t>
      </w:r>
    </w:p>
    <w:p w:rsidR="00EB2F10" w:rsidRDefault="00EB2F10" w:rsidP="00EB2F10">
      <w:pPr>
        <w:pStyle w:val="Body"/>
      </w:pPr>
      <w:r>
        <w:t xml:space="preserve">The SEAL TG Audit Effectiveness spreadsheet was reviewed. No further action is needed </w:t>
      </w:r>
      <w:proofErr w:type="gramStart"/>
      <w:r>
        <w:t>at this time</w:t>
      </w:r>
      <w:proofErr w:type="gramEnd"/>
      <w:r>
        <w:t>.</w:t>
      </w:r>
    </w:p>
    <w:p w:rsidR="00CB5C2C" w:rsidRDefault="00FD56F4" w:rsidP="001373C6">
      <w:pPr>
        <w:pStyle w:val="ActionItem"/>
      </w:pPr>
      <w:r>
        <w:t>ACTION ITEM:</w:t>
      </w:r>
      <w:r w:rsidR="00FA5C46">
        <w:t xml:space="preserve"> Verify</w:t>
      </w:r>
      <w:r>
        <w:t xml:space="preserve"> K. Purnell issue</w:t>
      </w:r>
      <w:r w:rsidR="00FA5C46">
        <w:t>d</w:t>
      </w:r>
      <w:r>
        <w:t xml:space="preserve"> the Audit Effectiveness Auditor Advisories</w:t>
      </w:r>
      <w:r w:rsidR="007F1BAC">
        <w:t>;</w:t>
      </w:r>
      <w:r w:rsidR="00FA5C46">
        <w:t xml:space="preserve"> if not the Auditor Advisories need to be issued</w:t>
      </w:r>
      <w:r>
        <w:t xml:space="preserve">. (Due Date: </w:t>
      </w:r>
      <w:r w:rsidR="00DE1F8F">
        <w:t>31</w:t>
      </w:r>
      <w:r>
        <w:t>-</w:t>
      </w:r>
      <w:r w:rsidR="00FA5C46">
        <w:t>Jan</w:t>
      </w:r>
      <w:r>
        <w:t>-201</w:t>
      </w:r>
      <w:r w:rsidR="00FA5C46">
        <w:t>7</w:t>
      </w:r>
      <w:r>
        <w:t>)</w:t>
      </w:r>
    </w:p>
    <w:p w:rsidR="00656ACA" w:rsidRDefault="00656ACA" w:rsidP="0037182A">
      <w:pPr>
        <w:pStyle w:val="Heading1"/>
      </w:pPr>
      <w:bookmarkStart w:id="139" w:name="_Toc434580211"/>
      <w:bookmarkStart w:id="140" w:name="_Toc435011993"/>
      <w:bookmarkStart w:id="141" w:name="_Toc442873478"/>
      <w:bookmarkStart w:id="142" w:name="_Toc445907534"/>
      <w:bookmarkStart w:id="143" w:name="_Toc445996866"/>
      <w:r>
        <w:t>A</w:t>
      </w:r>
      <w:r w:rsidR="00A32303">
        <w:t>S6414</w:t>
      </w:r>
      <w:r>
        <w:t xml:space="preserve"> Molded Elastomer Component Manufacturing Process Requirements</w:t>
      </w:r>
      <w:bookmarkEnd w:id="139"/>
      <w:bookmarkEnd w:id="140"/>
      <w:bookmarkEnd w:id="141"/>
      <w:bookmarkEnd w:id="142"/>
      <w:bookmarkEnd w:id="143"/>
      <w:r w:rsidR="00012A76">
        <w:t xml:space="preserve"> –</w:t>
      </w:r>
      <w:r w:rsidR="0037182A">
        <w:t xml:space="preserve"> open</w:t>
      </w:r>
    </w:p>
    <w:p w:rsidR="00656ACA" w:rsidRDefault="00A32303" w:rsidP="00656ACA">
      <w:pPr>
        <w:pStyle w:val="Body"/>
      </w:pPr>
      <w:r>
        <w:t xml:space="preserve">The </w:t>
      </w:r>
      <w:r w:rsidR="00FA619C">
        <w:t xml:space="preserve">newly released </w:t>
      </w:r>
      <w:r>
        <w:t>A</w:t>
      </w:r>
      <w:r w:rsidR="00D834EF">
        <w:t>S6414 s</w:t>
      </w:r>
      <w:r>
        <w:t>tandard was reviewed. The SEAL TG broke into thr</w:t>
      </w:r>
      <w:r w:rsidR="00802BEA">
        <w:t xml:space="preserve">ee sub teams to compare the new standard </w:t>
      </w:r>
      <w:r w:rsidR="00D834EF">
        <w:t xml:space="preserve">requirements </w:t>
      </w:r>
      <w:r w:rsidR="00802BEA">
        <w:t xml:space="preserve">to </w:t>
      </w:r>
      <w:r w:rsidR="00B94362">
        <w:t>the d</w:t>
      </w:r>
      <w:r w:rsidR="00802BEA">
        <w:t>raft</w:t>
      </w:r>
      <w:r w:rsidR="00B94362">
        <w:t xml:space="preserve"> of</w:t>
      </w:r>
      <w:r w:rsidR="00802BEA">
        <w:t xml:space="preserve"> AC7115 Rev.</w:t>
      </w:r>
      <w:r w:rsidR="00D834EF">
        <w:t xml:space="preserve"> D</w:t>
      </w:r>
      <w:r w:rsidR="00802BEA">
        <w:t>. K. DeFranco and J. Harrison reviewed Compounding</w:t>
      </w:r>
      <w:r w:rsidR="00B94362">
        <w:t>;</w:t>
      </w:r>
      <w:r w:rsidR="00802BEA">
        <w:t xml:space="preserve"> A. Fletcher and S. Brewin reviewed Manufacturing</w:t>
      </w:r>
      <w:r w:rsidR="00B94362">
        <w:t>;</w:t>
      </w:r>
      <w:r w:rsidR="00802BEA">
        <w:t xml:space="preserve"> M. Koucouthakis and I. Tomlin reviewed Inspection. </w:t>
      </w:r>
      <w:r w:rsidR="00D834EF">
        <w:t xml:space="preserve">Results of the comparison are to be emailed to K. Purnell so he can incorporate any identified required changes into the </w:t>
      </w:r>
      <w:r w:rsidR="0095433A">
        <w:t>d</w:t>
      </w:r>
      <w:r w:rsidR="00D834EF">
        <w:t xml:space="preserve">raft AC7115 checklist. </w:t>
      </w:r>
      <w:r w:rsidR="0095433A">
        <w:t>A r</w:t>
      </w:r>
      <w:r w:rsidR="00D834EF">
        <w:t xml:space="preserve">evised </w:t>
      </w:r>
      <w:r w:rsidR="0095433A">
        <w:t>d</w:t>
      </w:r>
      <w:r w:rsidR="00D834EF">
        <w:t xml:space="preserve">raft will be </w:t>
      </w:r>
      <w:r w:rsidR="00F1708B">
        <w:t>email</w:t>
      </w:r>
      <w:r w:rsidR="0095433A">
        <w:t>ed</w:t>
      </w:r>
      <w:r w:rsidR="00D834EF">
        <w:t xml:space="preserve"> to the SEAL TG for comment.</w:t>
      </w:r>
      <w:r w:rsidR="00337743">
        <w:t xml:space="preserve"> Some i</w:t>
      </w:r>
      <w:r w:rsidR="00D834EF">
        <w:t>ssue</w:t>
      </w:r>
      <w:r w:rsidR="0095433A">
        <w:t>s</w:t>
      </w:r>
      <w:r w:rsidR="00D834EF">
        <w:t xml:space="preserve"> identified </w:t>
      </w:r>
      <w:r w:rsidR="00337743">
        <w:t xml:space="preserve">in AS6414 which may require revision are </w:t>
      </w:r>
      <w:r w:rsidR="00D834EF">
        <w:t>3.3.2 which reference</w:t>
      </w:r>
      <w:r w:rsidR="0095433A">
        <w:t>s</w:t>
      </w:r>
      <w:r w:rsidR="00D834EF">
        <w:t xml:space="preserve"> </w:t>
      </w:r>
      <w:r w:rsidR="00337743">
        <w:t xml:space="preserve">an </w:t>
      </w:r>
      <w:r w:rsidR="00D834EF">
        <w:t>ISO 9100</w:t>
      </w:r>
      <w:r w:rsidR="00337743">
        <w:t xml:space="preserve"> quality system and section 4.2 requirements for blended compounds.</w:t>
      </w:r>
    </w:p>
    <w:p w:rsidR="00BF1962" w:rsidRDefault="00BF1962" w:rsidP="007F6091">
      <w:pPr>
        <w:pStyle w:val="Heading1"/>
      </w:pPr>
      <w:bookmarkStart w:id="144" w:name="_Toc434580223"/>
      <w:bookmarkStart w:id="145" w:name="_Toc435012005"/>
      <w:bookmarkStart w:id="146" w:name="_Toc442873492"/>
      <w:bookmarkStart w:id="147" w:name="_Toc445907546"/>
      <w:bookmarkStart w:id="148" w:name="_Toc445996878"/>
      <w:r>
        <w:t>SEAL Task Group Initiatives</w:t>
      </w:r>
      <w:bookmarkEnd w:id="144"/>
      <w:bookmarkEnd w:id="145"/>
      <w:bookmarkEnd w:id="146"/>
      <w:bookmarkEnd w:id="147"/>
      <w:bookmarkEnd w:id="148"/>
      <w:r w:rsidR="00D10386">
        <w:t xml:space="preserve"> –</w:t>
      </w:r>
      <w:r>
        <w:t xml:space="preserve"> open</w:t>
      </w:r>
    </w:p>
    <w:p w:rsidR="00C01F12" w:rsidRPr="00507933" w:rsidRDefault="00C01F12" w:rsidP="00C01F12">
      <w:pPr>
        <w:pStyle w:val="Body"/>
      </w:pPr>
      <w:r>
        <w:t>SEAL</w:t>
      </w:r>
      <w:r w:rsidRPr="0019525E">
        <w:t xml:space="preserve"> TG created the following list of activities and rated them as High (H), Medium (M)</w:t>
      </w:r>
      <w:r>
        <w:t>,</w:t>
      </w:r>
      <w:r w:rsidRPr="0019525E">
        <w:t xml:space="preserve"> or Low (L) priority and if </w:t>
      </w:r>
      <w:r w:rsidRPr="00D24E3D">
        <w:t>they are (A) Active, (N) Not Active</w:t>
      </w:r>
      <w:r>
        <w:t>,</w:t>
      </w:r>
      <w:r w:rsidRPr="00D24E3D">
        <w:t xml:space="preserve"> or (C) Closed. The list was created so the SLT TG maintains focus on its high priority tasks. </w:t>
      </w:r>
    </w:p>
    <w:p w:rsidR="00C01F12" w:rsidRPr="00A77D65" w:rsidRDefault="00C01F12" w:rsidP="00907F73">
      <w:pPr>
        <w:pStyle w:val="ListParagraph"/>
        <w:tabs>
          <w:tab w:val="left" w:pos="1440"/>
        </w:tabs>
        <w:ind w:left="1440" w:hanging="720"/>
      </w:pPr>
      <w:r w:rsidRPr="00A77D65">
        <w:t>(HA1)</w:t>
      </w:r>
      <w:r w:rsidR="00D12188">
        <w:tab/>
      </w:r>
      <w:r w:rsidRPr="00A77D65">
        <w:t>Creating a cheat sheet of Subscriber specification requirements for possible future prime supplement development.</w:t>
      </w:r>
    </w:p>
    <w:p w:rsidR="00C01F12" w:rsidRPr="00A77D65" w:rsidRDefault="00C01F12" w:rsidP="00907F73">
      <w:pPr>
        <w:pStyle w:val="ListParagraph"/>
        <w:tabs>
          <w:tab w:val="left" w:pos="1440"/>
        </w:tabs>
        <w:ind w:left="1440" w:hanging="720"/>
      </w:pPr>
      <w:r w:rsidRPr="00A77D65">
        <w:t>(HA1)</w:t>
      </w:r>
      <w:r w:rsidR="00D12188">
        <w:tab/>
      </w:r>
      <w:r w:rsidRPr="00A77D65">
        <w:t xml:space="preserve">Captive Laboratory Audit Questions for Fabric / Textile AC7122 Checklist </w:t>
      </w:r>
    </w:p>
    <w:p w:rsidR="00C01F12" w:rsidRPr="00A77D65" w:rsidRDefault="00C01F12" w:rsidP="00907F73">
      <w:pPr>
        <w:pStyle w:val="ListParagraph"/>
        <w:tabs>
          <w:tab w:val="left" w:pos="1440"/>
        </w:tabs>
        <w:ind w:left="1440" w:hanging="720"/>
      </w:pPr>
      <w:r w:rsidRPr="00A77D65">
        <w:t>(HA1)</w:t>
      </w:r>
      <w:r w:rsidR="00D12188">
        <w:tab/>
      </w:r>
      <w:r w:rsidRPr="00A77D65">
        <w:t xml:space="preserve">NMC Compliance Checklist for AC7115 Rev. C </w:t>
      </w:r>
    </w:p>
    <w:p w:rsidR="00C01F12" w:rsidRPr="00A77D65" w:rsidRDefault="00C01F12" w:rsidP="00907F73">
      <w:pPr>
        <w:pStyle w:val="ListParagraph"/>
        <w:tabs>
          <w:tab w:val="left" w:pos="1440"/>
        </w:tabs>
        <w:ind w:left="1440" w:hanging="720"/>
      </w:pPr>
      <w:r w:rsidRPr="00A77D65">
        <w:t>(HA1)</w:t>
      </w:r>
      <w:r w:rsidR="00D12188">
        <w:tab/>
      </w:r>
      <w:r w:rsidRPr="00A77D65">
        <w:t>Revise</w:t>
      </w:r>
      <w:r w:rsidR="00043B07">
        <w:t>d</w:t>
      </w:r>
      <w:r w:rsidRPr="00A77D65">
        <w:t xml:space="preserve"> OP</w:t>
      </w:r>
      <w:r w:rsidR="004C669A">
        <w:t xml:space="preserve"> </w:t>
      </w:r>
      <w:r w:rsidRPr="00A77D65">
        <w:t xml:space="preserve">1116 appendix to include reference to </w:t>
      </w:r>
      <w:r w:rsidR="002A5EC6">
        <w:t xml:space="preserve">SEAL TG </w:t>
      </w:r>
      <w:r w:rsidRPr="00A77D65">
        <w:t>training materials</w:t>
      </w:r>
    </w:p>
    <w:p w:rsidR="00C01F12" w:rsidRPr="00A77D65" w:rsidRDefault="00C01F12" w:rsidP="00907F73">
      <w:pPr>
        <w:pStyle w:val="ListParagraph"/>
        <w:tabs>
          <w:tab w:val="left" w:pos="1440"/>
        </w:tabs>
        <w:ind w:left="1440" w:hanging="720"/>
      </w:pPr>
      <w:r w:rsidRPr="00A77D65">
        <w:t>(HA1)</w:t>
      </w:r>
      <w:r w:rsidR="00D12188">
        <w:tab/>
      </w:r>
      <w:r w:rsidRPr="00A77D65">
        <w:t xml:space="preserve">Provide feedback on AS6414 to AMS CE Committee </w:t>
      </w:r>
    </w:p>
    <w:p w:rsidR="00C01F12" w:rsidRPr="00A77D65" w:rsidRDefault="00C01F12" w:rsidP="00907F73">
      <w:pPr>
        <w:pStyle w:val="ListParagraph"/>
        <w:tabs>
          <w:tab w:val="left" w:pos="1440"/>
        </w:tabs>
        <w:ind w:left="1440" w:hanging="720"/>
      </w:pPr>
      <w:r w:rsidRPr="00A77D65">
        <w:t>(</w:t>
      </w:r>
      <w:r w:rsidR="0094430C">
        <w:t>LA1)</w:t>
      </w:r>
      <w:r w:rsidR="00D12188">
        <w:tab/>
      </w:r>
      <w:r w:rsidR="0094430C">
        <w:t>2017</w:t>
      </w:r>
      <w:r w:rsidR="0094430C" w:rsidRPr="00A77D65">
        <w:t xml:space="preserve"> </w:t>
      </w:r>
      <w:r w:rsidRPr="00A77D65">
        <w:t>Auditor conference topics</w:t>
      </w:r>
    </w:p>
    <w:p w:rsidR="00C01F12" w:rsidRPr="00A77D65" w:rsidRDefault="00C01F12" w:rsidP="00907F73">
      <w:pPr>
        <w:pStyle w:val="ListParagraph"/>
        <w:tabs>
          <w:tab w:val="left" w:pos="1440"/>
        </w:tabs>
        <w:ind w:left="1440" w:hanging="720"/>
      </w:pPr>
      <w:r w:rsidRPr="00A77D65">
        <w:t>(</w:t>
      </w:r>
      <w:r w:rsidR="0094430C">
        <w:t>LA1</w:t>
      </w:r>
      <w:r w:rsidRPr="00A77D65">
        <w:t>)</w:t>
      </w:r>
      <w:r w:rsidR="00D12188">
        <w:tab/>
      </w:r>
      <w:r w:rsidRPr="00A77D65">
        <w:t>201</w:t>
      </w:r>
      <w:r w:rsidR="0094430C">
        <w:t>7</w:t>
      </w:r>
      <w:r w:rsidRPr="00A77D65">
        <w:t xml:space="preserve"> Auditor conference Training Materials</w:t>
      </w:r>
    </w:p>
    <w:p w:rsidR="00C01F12" w:rsidRPr="00A77D65" w:rsidRDefault="00C01F12" w:rsidP="00907F73">
      <w:pPr>
        <w:pStyle w:val="ListParagraph"/>
        <w:tabs>
          <w:tab w:val="left" w:pos="1440"/>
        </w:tabs>
        <w:ind w:left="1440" w:hanging="720"/>
      </w:pPr>
      <w:r w:rsidRPr="00A77D65">
        <w:lastRenderedPageBreak/>
        <w:t>(MA1)</w:t>
      </w:r>
      <w:r w:rsidR="00D12188">
        <w:tab/>
      </w:r>
      <w:r w:rsidRPr="00A77D65">
        <w:t xml:space="preserve">Track future changes for next revision of AC7115 after a few audits are conducted </w:t>
      </w:r>
    </w:p>
    <w:p w:rsidR="00C01F12" w:rsidRPr="00A77D65" w:rsidRDefault="00C01F12" w:rsidP="00907F73">
      <w:pPr>
        <w:pStyle w:val="ListParagraph"/>
        <w:tabs>
          <w:tab w:val="left" w:pos="1440"/>
        </w:tabs>
        <w:ind w:left="1440" w:hanging="720"/>
      </w:pPr>
      <w:r w:rsidRPr="00A77D65">
        <w:t>(MA)</w:t>
      </w:r>
      <w:r w:rsidR="00D12188">
        <w:tab/>
      </w:r>
      <w:r w:rsidRPr="00A77D65">
        <w:t>Monitor progress of AMS2750/1 Sub-Team Press / Curing oven control for potential seal curing oven slash sheet.</w:t>
      </w:r>
    </w:p>
    <w:p w:rsidR="00C01F12" w:rsidRPr="00A77D65" w:rsidRDefault="00C01F12" w:rsidP="00907F73">
      <w:pPr>
        <w:pStyle w:val="ListParagraph"/>
        <w:tabs>
          <w:tab w:val="left" w:pos="1440"/>
        </w:tabs>
        <w:ind w:left="1440" w:hanging="720"/>
      </w:pPr>
      <w:r w:rsidRPr="00A77D65">
        <w:t>(MA)</w:t>
      </w:r>
      <w:r w:rsidR="00D12188">
        <w:tab/>
      </w:r>
      <w:r w:rsidRPr="00A77D65">
        <w:t>Mixing Facilities – Take Question of Audit Mandate to SAE AMS CE Elastomers Committee</w:t>
      </w:r>
    </w:p>
    <w:p w:rsidR="00C01F12" w:rsidRPr="00A77D65" w:rsidRDefault="00C01F12" w:rsidP="00907F73">
      <w:pPr>
        <w:pStyle w:val="ListParagraph"/>
        <w:tabs>
          <w:tab w:val="left" w:pos="1440"/>
        </w:tabs>
        <w:ind w:left="1440" w:hanging="720"/>
      </w:pPr>
      <w:r w:rsidRPr="00A77D65">
        <w:t>(MA)</w:t>
      </w:r>
      <w:r w:rsidR="00D12188">
        <w:tab/>
      </w:r>
      <w:r w:rsidRPr="00A77D65">
        <w:t>Quality system applicable to mixing facility (QPG)</w:t>
      </w:r>
    </w:p>
    <w:p w:rsidR="00C01F12" w:rsidRPr="00A77D65" w:rsidRDefault="00C01F12" w:rsidP="00907F73">
      <w:pPr>
        <w:pStyle w:val="ListParagraph"/>
        <w:tabs>
          <w:tab w:val="left" w:pos="1440"/>
        </w:tabs>
        <w:ind w:left="1440" w:hanging="720"/>
      </w:pPr>
      <w:r w:rsidRPr="00A77D65">
        <w:t>(LN)</w:t>
      </w:r>
      <w:r w:rsidR="00D12188">
        <w:tab/>
      </w:r>
      <w:r w:rsidRPr="00A77D65">
        <w:t>New Subscriber Mentor Program (PRI new training may address; TG needs to review)</w:t>
      </w:r>
    </w:p>
    <w:p w:rsidR="0094430C" w:rsidRDefault="00C01F12" w:rsidP="0094430C">
      <w:pPr>
        <w:pStyle w:val="ListParagraph"/>
        <w:tabs>
          <w:tab w:val="left" w:pos="1440"/>
        </w:tabs>
        <w:ind w:left="1440" w:hanging="720"/>
      </w:pPr>
      <w:r w:rsidRPr="00A77D65">
        <w:t>(LN)</w:t>
      </w:r>
      <w:r w:rsidR="00D12188">
        <w:tab/>
      </w:r>
      <w:r w:rsidRPr="00A77D65">
        <w:t>Value Added Distributors (Purchase Order Flow down)</w:t>
      </w:r>
    </w:p>
    <w:p w:rsidR="0094430C" w:rsidRPr="00A77D65" w:rsidRDefault="0094430C" w:rsidP="0094430C">
      <w:pPr>
        <w:pStyle w:val="ListParagraph"/>
        <w:tabs>
          <w:tab w:val="left" w:pos="1440"/>
        </w:tabs>
        <w:ind w:left="1440" w:hanging="720"/>
      </w:pPr>
      <w:r w:rsidRPr="00A77D65">
        <w:t>(</w:t>
      </w:r>
      <w:r w:rsidR="009F75EE">
        <w:t>H</w:t>
      </w:r>
      <w:r w:rsidRPr="00A77D65">
        <w:t>C)</w:t>
      </w:r>
      <w:r>
        <w:tab/>
      </w:r>
      <w:r w:rsidRPr="00A77D65">
        <w:t>Monitor Progress on AS Standard / ARP for Seal Manufacturing</w:t>
      </w:r>
    </w:p>
    <w:p w:rsidR="0094430C" w:rsidRPr="00A77D65" w:rsidRDefault="0094430C" w:rsidP="0094430C">
      <w:pPr>
        <w:pStyle w:val="ListParagraph"/>
        <w:tabs>
          <w:tab w:val="left" w:pos="1440"/>
        </w:tabs>
        <w:ind w:left="1440" w:hanging="720"/>
      </w:pPr>
      <w:r w:rsidRPr="00A77D65">
        <w:t>(</w:t>
      </w:r>
      <w:r w:rsidR="009F75EE">
        <w:t>H</w:t>
      </w:r>
      <w:r w:rsidRPr="00A77D65">
        <w:t>C)</w:t>
      </w:r>
      <w:r>
        <w:tab/>
      </w:r>
      <w:r w:rsidRPr="00A77D65">
        <w:t>Communicate Need for Creating an AS Standard to Address Fabric Reinforced Seals</w:t>
      </w:r>
    </w:p>
    <w:p w:rsidR="00A12316" w:rsidRPr="00A77D65" w:rsidRDefault="00A12316" w:rsidP="00A12316">
      <w:pPr>
        <w:pStyle w:val="ListParagraph"/>
        <w:tabs>
          <w:tab w:val="left" w:pos="1440"/>
        </w:tabs>
        <w:ind w:left="1440" w:hanging="720"/>
      </w:pPr>
      <w:r w:rsidRPr="00A77D65">
        <w:t>(</w:t>
      </w:r>
      <w:r w:rsidR="009F75EE">
        <w:t>H</w:t>
      </w:r>
      <w:r>
        <w:t>C</w:t>
      </w:r>
      <w:r w:rsidRPr="00A77D65">
        <w:t>)</w:t>
      </w:r>
      <w:r>
        <w:tab/>
      </w:r>
      <w:r w:rsidRPr="00A77D65">
        <w:t>Formal SEAL specific auditor training program AC7115C, Fabric Reinforced.</w:t>
      </w:r>
    </w:p>
    <w:p w:rsidR="00C01F12" w:rsidRDefault="00C01F12" w:rsidP="00907F73">
      <w:pPr>
        <w:pStyle w:val="ListParagraph"/>
        <w:tabs>
          <w:tab w:val="left" w:pos="1440"/>
        </w:tabs>
        <w:ind w:left="1440" w:hanging="720"/>
      </w:pPr>
    </w:p>
    <w:p w:rsidR="00BF1962" w:rsidRDefault="00BF1962" w:rsidP="00BF1962">
      <w:pPr>
        <w:pStyle w:val="Heading1"/>
      </w:pPr>
      <w:bookmarkStart w:id="149" w:name="_Toc434580225"/>
      <w:bookmarkStart w:id="150" w:name="_Toc435012007"/>
      <w:bookmarkStart w:id="151" w:name="_Toc442873494"/>
      <w:bookmarkStart w:id="152" w:name="_Toc445907548"/>
      <w:bookmarkStart w:id="153" w:name="_Toc445996880"/>
      <w:r>
        <w:t>New Business</w:t>
      </w:r>
      <w:bookmarkEnd w:id="149"/>
      <w:bookmarkEnd w:id="150"/>
      <w:bookmarkEnd w:id="151"/>
      <w:bookmarkEnd w:id="152"/>
      <w:bookmarkEnd w:id="153"/>
      <w:r w:rsidR="00D10386">
        <w:t xml:space="preserve"> –</w:t>
      </w:r>
      <w:r>
        <w:t xml:space="preserve"> open</w:t>
      </w:r>
    </w:p>
    <w:p w:rsidR="006104CD" w:rsidRDefault="006104CD">
      <w:pPr>
        <w:pStyle w:val="Body"/>
      </w:pPr>
      <w:r>
        <w:t>OP 1114</w:t>
      </w:r>
      <w:r w:rsidR="00660B0B">
        <w:t xml:space="preserve"> Appendix</w:t>
      </w:r>
      <w:r w:rsidR="0094430C">
        <w:t xml:space="preserve"> SEAL</w:t>
      </w:r>
      <w:r w:rsidR="00660B0B">
        <w:t xml:space="preserve"> </w:t>
      </w:r>
      <w:r w:rsidR="0094430C">
        <w:t>c</w:t>
      </w:r>
      <w:r w:rsidR="00660B0B">
        <w:t>hanges</w:t>
      </w:r>
      <w:r w:rsidR="0094430C">
        <w:t xml:space="preserve"> were discussed to be a</w:t>
      </w:r>
      <w:r w:rsidR="00660B0B">
        <w:t>lign</w:t>
      </w:r>
      <w:r w:rsidR="0094430C">
        <w:t>ed</w:t>
      </w:r>
      <w:r w:rsidR="00660B0B">
        <w:t xml:space="preserve"> with OP 1114</w:t>
      </w:r>
      <w:r w:rsidR="0094430C">
        <w:t xml:space="preserve">. </w:t>
      </w:r>
      <w:r w:rsidR="00660B0B">
        <w:t xml:space="preserve">Significant discussion was on the topic of where to put the requirement to have the AC7122-P for captive labs. This should be for the QPL suppliers and Nadcap suppliers that are looking for an Elastomer Seals accreditation. This requirement is already in AS6414 and will be identified in </w:t>
      </w:r>
      <w:r w:rsidR="00217488">
        <w:t>the AC7115 Rev D and then will need to be identified in Nadcap procedure.</w:t>
      </w:r>
    </w:p>
    <w:p w:rsidR="00B96734" w:rsidRDefault="00C13A44">
      <w:pPr>
        <w:pStyle w:val="Body"/>
      </w:pPr>
      <w:r>
        <w:t>OP 1116 Appendix Changes for Alignment with OP 1116</w:t>
      </w:r>
    </w:p>
    <w:p w:rsidR="00BF1962" w:rsidRDefault="00B96734" w:rsidP="00BF1962">
      <w:pPr>
        <w:pStyle w:val="Heading1"/>
      </w:pPr>
      <w:r w:rsidRPr="00B96734">
        <w:t xml:space="preserve">The changes to OP 1116 were discussed and the OP 1116 Appendix SEAL was updated </w:t>
      </w:r>
      <w:r w:rsidR="000B1E1C">
        <w:t xml:space="preserve">and balloted to incorporate those changes from </w:t>
      </w:r>
      <w:r>
        <w:t>OP 1116.</w:t>
      </w:r>
      <w:r w:rsidR="000B1E1C">
        <w:t xml:space="preserve"> The OP 1116 Appendix SEAL is in ballot to the SEAL TG</w:t>
      </w:r>
      <w:r w:rsidR="005652C9">
        <w:t>;</w:t>
      </w:r>
      <w:r w:rsidR="000B1E1C">
        <w:t xml:space="preserve"> voting members were encouraged to go in and review the document and ballot to maintain voting requirements.  </w:t>
      </w:r>
      <w:bookmarkStart w:id="154" w:name="_Toc434580227"/>
      <w:bookmarkStart w:id="155" w:name="_Toc435012009"/>
      <w:bookmarkStart w:id="156" w:name="_Toc442873496"/>
      <w:bookmarkStart w:id="157" w:name="_Toc445907550"/>
      <w:bookmarkStart w:id="158" w:name="_Toc445996882"/>
      <w:r w:rsidR="00BF1962">
        <w:t>Meeting Close Out</w:t>
      </w:r>
      <w:bookmarkEnd w:id="154"/>
      <w:bookmarkEnd w:id="155"/>
      <w:bookmarkEnd w:id="156"/>
      <w:bookmarkEnd w:id="157"/>
      <w:bookmarkEnd w:id="158"/>
      <w:r w:rsidR="00D10386">
        <w:t xml:space="preserve"> –</w:t>
      </w:r>
      <w:r w:rsidR="00BF1962">
        <w:t xml:space="preserve"> open</w:t>
      </w:r>
    </w:p>
    <w:p w:rsidR="00BF1962" w:rsidRDefault="00A77D65" w:rsidP="00A77D65">
      <w:pPr>
        <w:pStyle w:val="Body"/>
      </w:pPr>
      <w:r w:rsidRPr="00D24E3D">
        <w:t>All action items were reviewed and due dates established. For specific det</w:t>
      </w:r>
      <w:r>
        <w:t>ails, please see the current SEAL</w:t>
      </w:r>
      <w:r w:rsidRPr="00D24E3D">
        <w:t xml:space="preserve"> Rolling Action Item List posted at </w:t>
      </w:r>
      <w:hyperlink r:id="rId17" w:history="1">
        <w:r w:rsidRPr="00D24E3D">
          <w:rPr>
            <w:rStyle w:val="Hyperlink"/>
            <w:color w:val="auto"/>
            <w:u w:val="none"/>
          </w:rPr>
          <w:t>www.eAuditNet.com</w:t>
        </w:r>
      </w:hyperlink>
      <w:r w:rsidRPr="0019525E">
        <w:t>, under Public Documents.</w:t>
      </w:r>
    </w:p>
    <w:p w:rsidR="00A77D65" w:rsidRPr="00D24E3D" w:rsidRDefault="00A77D65" w:rsidP="00A77D65">
      <w:pPr>
        <w:pStyle w:val="Body"/>
      </w:pPr>
      <w:r w:rsidRPr="00D24E3D">
        <w:t xml:space="preserve">Agenda Topics for </w:t>
      </w:r>
      <w:r w:rsidR="00AF1B7C">
        <w:t>February</w:t>
      </w:r>
      <w:r w:rsidR="00AF1B7C" w:rsidRPr="00D24E3D">
        <w:t xml:space="preserve"> </w:t>
      </w:r>
      <w:r w:rsidRPr="00D24E3D">
        <w:t>201</w:t>
      </w:r>
      <w:r w:rsidR="00AF1B7C">
        <w:t>7</w:t>
      </w:r>
      <w:r w:rsidRPr="00D24E3D">
        <w:t xml:space="preserve"> Nadcap Meeting in </w:t>
      </w:r>
      <w:r w:rsidR="00AF1B7C">
        <w:t xml:space="preserve">New </w:t>
      </w:r>
      <w:r w:rsidR="00201225">
        <w:t xml:space="preserve">Orleans, </w:t>
      </w:r>
      <w:r w:rsidR="00201225" w:rsidRPr="00AF1B7C">
        <w:t>Louisiana</w:t>
      </w:r>
      <w:r w:rsidR="00213C91">
        <w:t>, USA</w:t>
      </w:r>
      <w:r w:rsidRPr="00D24E3D">
        <w:t xml:space="preserve"> were determined.</w:t>
      </w:r>
    </w:p>
    <w:p w:rsidR="00A77D65" w:rsidRPr="00D24E3D" w:rsidRDefault="00A77D65" w:rsidP="00A77D65">
      <w:pPr>
        <w:pStyle w:val="Body"/>
      </w:pPr>
      <w:r w:rsidRPr="00D24E3D">
        <w:t>Open agenda topics will include:</w:t>
      </w:r>
    </w:p>
    <w:p w:rsidR="00A77D65" w:rsidRDefault="00A77D65" w:rsidP="00A77D65">
      <w:pPr>
        <w:pStyle w:val="ListParagraph"/>
        <w:numPr>
          <w:ilvl w:val="0"/>
          <w:numId w:val="12"/>
        </w:numPr>
      </w:pPr>
      <w:r>
        <w:t>Membership Review</w:t>
      </w:r>
    </w:p>
    <w:p w:rsidR="00A77D65" w:rsidRPr="00BB2CF3" w:rsidRDefault="00A77D65" w:rsidP="00A77D65">
      <w:pPr>
        <w:pStyle w:val="ListParagraph"/>
        <w:numPr>
          <w:ilvl w:val="0"/>
          <w:numId w:val="12"/>
        </w:numPr>
      </w:pPr>
      <w:r>
        <w:t>SEAL</w:t>
      </w:r>
      <w:r w:rsidRPr="00BB2CF3">
        <w:t xml:space="preserve"> RAIL Review</w:t>
      </w:r>
    </w:p>
    <w:p w:rsidR="00A77D65" w:rsidRPr="00FE47C1" w:rsidRDefault="00A77D65" w:rsidP="00A77D65">
      <w:pPr>
        <w:pStyle w:val="ListParagraph"/>
        <w:numPr>
          <w:ilvl w:val="0"/>
          <w:numId w:val="12"/>
        </w:numPr>
      </w:pPr>
      <w:r w:rsidRPr="00FE47C1">
        <w:t>Staff Report</w:t>
      </w:r>
    </w:p>
    <w:p w:rsidR="00A77D65" w:rsidRDefault="00A77D65" w:rsidP="00A77D65">
      <w:pPr>
        <w:pStyle w:val="ListParagraph"/>
        <w:numPr>
          <w:ilvl w:val="0"/>
          <w:numId w:val="12"/>
        </w:numPr>
      </w:pPr>
      <w:r w:rsidRPr="00FE47C1">
        <w:t>SSC Report</w:t>
      </w:r>
    </w:p>
    <w:p w:rsidR="00A77D65" w:rsidRDefault="00A77D65" w:rsidP="00A77D65">
      <w:pPr>
        <w:pStyle w:val="ListParagraph"/>
        <w:numPr>
          <w:ilvl w:val="0"/>
          <w:numId w:val="12"/>
        </w:numPr>
      </w:pPr>
      <w:r>
        <w:t>Feedback from AMS CE Meeting</w:t>
      </w:r>
    </w:p>
    <w:p w:rsidR="00A77D65" w:rsidRDefault="00A77D65" w:rsidP="00A77D65">
      <w:pPr>
        <w:pStyle w:val="ListParagraph"/>
        <w:numPr>
          <w:ilvl w:val="0"/>
          <w:numId w:val="12"/>
        </w:numPr>
      </w:pPr>
      <w:r>
        <w:t>AC7122 Testing Methods for Fabric/Textile Materials</w:t>
      </w:r>
    </w:p>
    <w:p w:rsidR="00A77D65" w:rsidRDefault="00A77D65" w:rsidP="00A77D65">
      <w:pPr>
        <w:pStyle w:val="ListParagraph"/>
        <w:numPr>
          <w:ilvl w:val="0"/>
          <w:numId w:val="12"/>
        </w:numPr>
      </w:pPr>
      <w:r>
        <w:t>Audit Effectiveness</w:t>
      </w:r>
    </w:p>
    <w:p w:rsidR="00A77D65" w:rsidRDefault="00A77D65" w:rsidP="00A77D65">
      <w:pPr>
        <w:pStyle w:val="ListParagraph"/>
        <w:numPr>
          <w:ilvl w:val="0"/>
          <w:numId w:val="12"/>
        </w:numPr>
      </w:pPr>
      <w:r>
        <w:t>OP 1117 Auditor Consistency</w:t>
      </w:r>
    </w:p>
    <w:p w:rsidR="00A77D65" w:rsidRDefault="00A77D65" w:rsidP="00A77D65">
      <w:pPr>
        <w:pStyle w:val="ListParagraph"/>
        <w:numPr>
          <w:ilvl w:val="0"/>
          <w:numId w:val="12"/>
        </w:numPr>
      </w:pPr>
      <w:r>
        <w:t>Review AC7115 Rev. D and AS6414</w:t>
      </w:r>
    </w:p>
    <w:p w:rsidR="009F1D48" w:rsidRDefault="009F1D48" w:rsidP="00515B29">
      <w:pPr>
        <w:pStyle w:val="ListParagraph"/>
        <w:numPr>
          <w:ilvl w:val="1"/>
          <w:numId w:val="12"/>
        </w:numPr>
      </w:pPr>
      <w:r>
        <w:t>Placement of AC7122-P Requirement</w:t>
      </w:r>
    </w:p>
    <w:p w:rsidR="00A77D65" w:rsidRDefault="00217488" w:rsidP="00A77D65">
      <w:pPr>
        <w:pStyle w:val="ListParagraph"/>
        <w:numPr>
          <w:ilvl w:val="0"/>
          <w:numId w:val="12"/>
        </w:numPr>
      </w:pPr>
      <w:r>
        <w:t xml:space="preserve">2017 </w:t>
      </w:r>
      <w:r w:rsidR="00A77D65">
        <w:t xml:space="preserve">Auditor </w:t>
      </w:r>
      <w:r w:rsidR="00201225">
        <w:t>Conference Agenda</w:t>
      </w:r>
      <w:r>
        <w:t xml:space="preserve"> and Topics</w:t>
      </w:r>
    </w:p>
    <w:p w:rsidR="00A77D65" w:rsidRPr="00FE47C1" w:rsidRDefault="00A77D65" w:rsidP="00A77D65">
      <w:pPr>
        <w:pStyle w:val="ListParagraph"/>
        <w:numPr>
          <w:ilvl w:val="0"/>
          <w:numId w:val="12"/>
        </w:numPr>
      </w:pPr>
      <w:r>
        <w:t>Seal</w:t>
      </w:r>
      <w:r w:rsidRPr="00FE47C1">
        <w:t xml:space="preserve"> Initiatives</w:t>
      </w:r>
    </w:p>
    <w:p w:rsidR="00A77D65" w:rsidRDefault="00A77D65" w:rsidP="00A77D65">
      <w:pPr>
        <w:pStyle w:val="ListParagraph"/>
        <w:numPr>
          <w:ilvl w:val="0"/>
          <w:numId w:val="12"/>
        </w:numPr>
      </w:pPr>
      <w:r w:rsidRPr="00FE47C1">
        <w:t>New Business</w:t>
      </w:r>
    </w:p>
    <w:p w:rsidR="00A77D65" w:rsidRDefault="00A77D65" w:rsidP="00A77D65">
      <w:pPr>
        <w:pStyle w:val="ListParagraph"/>
        <w:numPr>
          <w:ilvl w:val="0"/>
          <w:numId w:val="12"/>
        </w:numPr>
      </w:pPr>
      <w:r>
        <w:t>Meeting Close Out</w:t>
      </w:r>
    </w:p>
    <w:p w:rsidR="00FA0B5E" w:rsidRDefault="00774940" w:rsidP="00272E48">
      <w:r>
        <w:t>ADJOURNMENT – 2</w:t>
      </w:r>
      <w:r w:rsidR="001F78A1">
        <w:t>5</w:t>
      </w:r>
      <w:r>
        <w:t>-</w:t>
      </w:r>
      <w:r w:rsidR="001F78A1">
        <w:t>Oct</w:t>
      </w:r>
      <w:r>
        <w:t>-2016</w:t>
      </w:r>
      <w:r w:rsidR="00FA0B5E">
        <w:t xml:space="preserve"> – Meeting was adjourned at </w:t>
      </w:r>
      <w:r w:rsidR="001F78A1">
        <w:t>12</w:t>
      </w:r>
      <w:r w:rsidR="00F1708B">
        <w:t>:00 p.m.</w:t>
      </w:r>
    </w:p>
    <w:p w:rsidR="00FA0B5E" w:rsidRDefault="00F1708B" w:rsidP="00F1708B">
      <w:pPr>
        <w:pStyle w:val="Body"/>
      </w:pPr>
      <w:r>
        <w:t xml:space="preserve">Minutes Prepared by: </w:t>
      </w:r>
      <w:r w:rsidR="001F78A1">
        <w:t xml:space="preserve">Brittany McSorley </w:t>
      </w:r>
      <w:hyperlink r:id="rId18" w:history="1">
        <w:r w:rsidR="001F78A1" w:rsidRPr="00654472">
          <w:rPr>
            <w:rStyle w:val="Hyperlink"/>
          </w:rPr>
          <w:t>bmcsorley@p-r-i.org</w:t>
        </w:r>
      </w:hyperlink>
      <w:r w:rsidR="001F78A1">
        <w:t xml:space="preserve"> </w:t>
      </w:r>
    </w:p>
    <w:p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907F73">
        <w:trPr>
          <w:cantSplit/>
        </w:trPr>
        <w:tc>
          <w:tcPr>
            <w:tcW w:w="9576" w:type="dxa"/>
            <w:gridSpan w:val="3"/>
            <w:shd w:val="clear" w:color="auto" w:fill="F2F2F2" w:themeFill="background1" w:themeFillShade="F2"/>
          </w:tcPr>
          <w:p w:rsidR="00272E48" w:rsidRDefault="00272E48" w:rsidP="00337743"/>
          <w:p w:rsidR="00272E48" w:rsidRDefault="00272E48" w:rsidP="00272E48">
            <w:pPr>
              <w:jc w:val="center"/>
            </w:pPr>
            <w:r w:rsidRPr="00272E48">
              <w:t>***** For PRI Staff use only: ******</w:t>
            </w:r>
          </w:p>
          <w:p w:rsidR="00272E48" w:rsidRDefault="00272E48" w:rsidP="00337743"/>
          <w:p w:rsidR="00272E48" w:rsidRDefault="00272E48" w:rsidP="00337743">
            <w:r w:rsidRPr="00272E48">
              <w:t>Are procedural/form changes required based on changes/actions approved during this meeting? (select one)</w:t>
            </w:r>
          </w:p>
          <w:p w:rsidR="00272E48" w:rsidRDefault="00272E48" w:rsidP="00337743"/>
          <w:p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0C0165">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rsidR="00272E48" w:rsidRDefault="00272E48" w:rsidP="00337743"/>
          <w:p w:rsidR="00272E48" w:rsidRPr="00272E48" w:rsidRDefault="00272E48" w:rsidP="00337743">
            <w:r w:rsidRPr="00272E48">
              <w:t>*If yes, the following information is required:</w:t>
            </w:r>
          </w:p>
        </w:tc>
      </w:tr>
      <w:tr w:rsidR="00272E48" w:rsidRPr="00272E48" w:rsidTr="00272E48">
        <w:tc>
          <w:tcPr>
            <w:tcW w:w="3192" w:type="dxa"/>
            <w:shd w:val="clear" w:color="auto" w:fill="F2F2F2" w:themeFill="background1" w:themeFillShade="F2"/>
          </w:tcPr>
          <w:p w:rsidR="00272E48" w:rsidRPr="00272E48" w:rsidRDefault="00272E48" w:rsidP="00337743">
            <w:r w:rsidRPr="00272E48">
              <w:t>Documents requiring revision:</w:t>
            </w:r>
          </w:p>
        </w:tc>
        <w:tc>
          <w:tcPr>
            <w:tcW w:w="3192" w:type="dxa"/>
            <w:shd w:val="clear" w:color="auto" w:fill="F2F2F2" w:themeFill="background1" w:themeFillShade="F2"/>
          </w:tcPr>
          <w:p w:rsidR="00272E48" w:rsidRPr="00272E48" w:rsidRDefault="00272E48" w:rsidP="00337743">
            <w:r w:rsidRPr="00272E48">
              <w:t>Who is responsible:</w:t>
            </w:r>
          </w:p>
        </w:tc>
        <w:tc>
          <w:tcPr>
            <w:tcW w:w="3192" w:type="dxa"/>
            <w:shd w:val="clear" w:color="auto" w:fill="F2F2F2" w:themeFill="background1" w:themeFillShade="F2"/>
          </w:tcPr>
          <w:p w:rsidR="00272E48" w:rsidRPr="00272E48" w:rsidRDefault="00272E48" w:rsidP="00337743">
            <w:r w:rsidRPr="00272E48">
              <w:t>Due date:</w:t>
            </w:r>
          </w:p>
        </w:tc>
      </w:tr>
      <w:tr w:rsidR="00272E48" w:rsidRPr="00272E48" w:rsidTr="00272E48">
        <w:tc>
          <w:tcPr>
            <w:tcW w:w="3192" w:type="dxa"/>
            <w:shd w:val="clear" w:color="auto" w:fill="F2F2F2" w:themeFill="background1" w:themeFillShade="F2"/>
          </w:tcPr>
          <w:p w:rsidR="00272E48" w:rsidRPr="00272E48" w:rsidRDefault="000C0165" w:rsidP="00337743">
            <w:r>
              <w:t>AC7115</w:t>
            </w:r>
          </w:p>
        </w:tc>
        <w:tc>
          <w:tcPr>
            <w:tcW w:w="3192" w:type="dxa"/>
            <w:shd w:val="clear" w:color="auto" w:fill="F2F2F2" w:themeFill="background1" w:themeFillShade="F2"/>
          </w:tcPr>
          <w:p w:rsidR="00272E48" w:rsidRPr="00272E48" w:rsidRDefault="001F78A1" w:rsidP="00337743">
            <w:r>
              <w:t>B. McSorley &amp; J. Lewis</w:t>
            </w:r>
          </w:p>
        </w:tc>
        <w:tc>
          <w:tcPr>
            <w:tcW w:w="3192" w:type="dxa"/>
            <w:shd w:val="clear" w:color="auto" w:fill="F2F2F2" w:themeFill="background1" w:themeFillShade="F2"/>
          </w:tcPr>
          <w:p w:rsidR="00272E48" w:rsidRPr="00272E48" w:rsidRDefault="0094430C" w:rsidP="00337743">
            <w:r>
              <w:t>30-Jan-2017</w:t>
            </w:r>
          </w:p>
        </w:tc>
      </w:tr>
      <w:tr w:rsidR="00272E48" w:rsidRPr="00272E48" w:rsidTr="00272E48">
        <w:tc>
          <w:tcPr>
            <w:tcW w:w="3192" w:type="dxa"/>
            <w:shd w:val="clear" w:color="auto" w:fill="F2F2F2" w:themeFill="background1" w:themeFillShade="F2"/>
          </w:tcPr>
          <w:p w:rsidR="00272E48" w:rsidRPr="00272E48" w:rsidRDefault="0094430C" w:rsidP="00337743">
            <w:r>
              <w:t>OP 1114 Appendix Seal</w:t>
            </w:r>
          </w:p>
        </w:tc>
        <w:tc>
          <w:tcPr>
            <w:tcW w:w="3192" w:type="dxa"/>
            <w:shd w:val="clear" w:color="auto" w:fill="F2F2F2" w:themeFill="background1" w:themeFillShade="F2"/>
          </w:tcPr>
          <w:p w:rsidR="00272E48" w:rsidRPr="00272E48" w:rsidRDefault="0094430C" w:rsidP="00337743">
            <w:r>
              <w:t>J. Lewis</w:t>
            </w:r>
          </w:p>
        </w:tc>
        <w:tc>
          <w:tcPr>
            <w:tcW w:w="3192" w:type="dxa"/>
            <w:shd w:val="clear" w:color="auto" w:fill="F2F2F2" w:themeFill="background1" w:themeFillShade="F2"/>
          </w:tcPr>
          <w:p w:rsidR="00272E48" w:rsidRPr="00272E48" w:rsidRDefault="0094430C" w:rsidP="00337743">
            <w:r>
              <w:t>30-Jan-2017</w:t>
            </w:r>
          </w:p>
        </w:tc>
      </w:tr>
    </w:tbl>
    <w:p w:rsidR="00FA0B5E" w:rsidRDefault="00FA0B5E" w:rsidP="00FA0B5E"/>
    <w:sectPr w:rsidR="00FA0B5E" w:rsidSect="00866C8D">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05" w:rsidRDefault="00F20F05" w:rsidP="00FC3F1E">
      <w:pPr>
        <w:spacing w:after="0"/>
      </w:pPr>
      <w:r>
        <w:separator/>
      </w:r>
    </w:p>
  </w:endnote>
  <w:endnote w:type="continuationSeparator" w:id="0">
    <w:p w:rsidR="00F20F05" w:rsidRDefault="00F20F05"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53" w:rsidRDefault="00701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53" w:rsidRDefault="00701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53" w:rsidRDefault="0070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05" w:rsidRDefault="00F20F05" w:rsidP="00FC3F1E">
      <w:pPr>
        <w:spacing w:after="0"/>
      </w:pPr>
      <w:r>
        <w:separator/>
      </w:r>
    </w:p>
  </w:footnote>
  <w:footnote w:type="continuationSeparator" w:id="0">
    <w:p w:rsidR="00F20F05" w:rsidRDefault="00F20F05"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6C" w:rsidRDefault="00701753">
    <w:pPr>
      <w:pStyle w:val="Header"/>
    </w:pPr>
    <w:r>
      <w:rPr>
        <w:noProof/>
      </w:rPr>
      <w:pict w14:anchorId="558F4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0581"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6C" w:rsidRDefault="00A00D6C">
    <w:pPr>
      <w:pStyle w:val="Header"/>
    </w:pPr>
    <w:r>
      <w:rPr>
        <w:noProof/>
      </w:rPr>
      <w:drawing>
        <wp:anchor distT="0" distB="0" distL="114300" distR="114300" simplePos="0" relativeHeight="251665408" behindDoc="0" locked="0" layoutInCell="1" allowOverlap="1" wp14:anchorId="74C2118E" wp14:editId="54287A7B">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701753">
      <w:rPr>
        <w:noProof/>
      </w:rPr>
      <w:pict w14:anchorId="2FEFB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0582"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ELASTOMER SEALS</w:t>
    </w:r>
  </w:p>
  <w:p w:rsidR="00A00D6C" w:rsidRDefault="00A00D6C">
    <w:pPr>
      <w:pStyle w:val="Header"/>
    </w:pPr>
    <w:r>
      <w:t>OCTOBER 2016</w:t>
    </w:r>
  </w:p>
  <w:p w:rsidR="00A00D6C" w:rsidRDefault="00A00D6C">
    <w:pPr>
      <w:pStyle w:val="Header"/>
    </w:pPr>
    <w:r>
      <w:t>CONFIRMED</w:t>
    </w:r>
  </w:p>
  <w:p w:rsidR="00A00D6C" w:rsidRDefault="00A0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6C" w:rsidRDefault="00701753">
    <w:pPr>
      <w:pStyle w:val="Header"/>
    </w:pPr>
    <w:r>
      <w:rPr>
        <w:noProof/>
      </w:rPr>
      <w:pict w14:anchorId="1971B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0580"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4F5AB68C"/>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1A1929"/>
    <w:multiLevelType w:val="hybridMultilevel"/>
    <w:tmpl w:val="E82ED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5F7711"/>
    <w:multiLevelType w:val="multilevel"/>
    <w:tmpl w:val="E5EE6C7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4"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764BD6"/>
    <w:multiLevelType w:val="hybridMultilevel"/>
    <w:tmpl w:val="18A61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82CA3"/>
    <w:multiLevelType w:val="hybridMultilevel"/>
    <w:tmpl w:val="54FA5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3E2D8F"/>
    <w:multiLevelType w:val="hybridMultilevel"/>
    <w:tmpl w:val="E6921D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6C4D0841"/>
    <w:multiLevelType w:val="hybridMultilevel"/>
    <w:tmpl w:val="CC9E7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953ADF"/>
    <w:multiLevelType w:val="hybridMultilevel"/>
    <w:tmpl w:val="7E0E8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BF2106"/>
    <w:multiLevelType w:val="hybridMultilevel"/>
    <w:tmpl w:val="1E842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EE86413"/>
    <w:multiLevelType w:val="hybridMultilevel"/>
    <w:tmpl w:val="D0363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11"/>
  </w:num>
  <w:num w:numId="11">
    <w:abstractNumId w:val="7"/>
  </w:num>
  <w:num w:numId="12">
    <w:abstractNumId w:val="6"/>
  </w:num>
  <w:num w:numId="13">
    <w:abstractNumId w:val="9"/>
  </w:num>
  <w:num w:numId="14">
    <w:abstractNumId w:val="12"/>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1FA7"/>
    <w:rsid w:val="00012A76"/>
    <w:rsid w:val="00043B07"/>
    <w:rsid w:val="0004521E"/>
    <w:rsid w:val="00065E70"/>
    <w:rsid w:val="00072D48"/>
    <w:rsid w:val="000751C2"/>
    <w:rsid w:val="000A29FB"/>
    <w:rsid w:val="000A6BF4"/>
    <w:rsid w:val="000B1E1C"/>
    <w:rsid w:val="000C0165"/>
    <w:rsid w:val="000C1BAD"/>
    <w:rsid w:val="000D34C7"/>
    <w:rsid w:val="000D48A8"/>
    <w:rsid w:val="000D73B4"/>
    <w:rsid w:val="000E79EE"/>
    <w:rsid w:val="000F073E"/>
    <w:rsid w:val="000F3F7F"/>
    <w:rsid w:val="001024F8"/>
    <w:rsid w:val="00117D84"/>
    <w:rsid w:val="0012238B"/>
    <w:rsid w:val="001373C6"/>
    <w:rsid w:val="00157349"/>
    <w:rsid w:val="001A000A"/>
    <w:rsid w:val="001A1215"/>
    <w:rsid w:val="001B0C27"/>
    <w:rsid w:val="001D071E"/>
    <w:rsid w:val="001E3DC8"/>
    <w:rsid w:val="001E6ADA"/>
    <w:rsid w:val="001F78A1"/>
    <w:rsid w:val="00201225"/>
    <w:rsid w:val="002044CC"/>
    <w:rsid w:val="00207691"/>
    <w:rsid w:val="00212B70"/>
    <w:rsid w:val="00213A5F"/>
    <w:rsid w:val="00213C91"/>
    <w:rsid w:val="00216D5F"/>
    <w:rsid w:val="00217488"/>
    <w:rsid w:val="002266B7"/>
    <w:rsid w:val="00231248"/>
    <w:rsid w:val="0023381B"/>
    <w:rsid w:val="0024074E"/>
    <w:rsid w:val="00240D7D"/>
    <w:rsid w:val="002515B1"/>
    <w:rsid w:val="002529C7"/>
    <w:rsid w:val="0026510C"/>
    <w:rsid w:val="00272E48"/>
    <w:rsid w:val="00284747"/>
    <w:rsid w:val="00292686"/>
    <w:rsid w:val="002A3137"/>
    <w:rsid w:val="002A3905"/>
    <w:rsid w:val="002A5EC6"/>
    <w:rsid w:val="002B0A21"/>
    <w:rsid w:val="002B2528"/>
    <w:rsid w:val="002B77EE"/>
    <w:rsid w:val="002C1F6A"/>
    <w:rsid w:val="002C25DD"/>
    <w:rsid w:val="002C2D9D"/>
    <w:rsid w:val="002E4AC2"/>
    <w:rsid w:val="002E4C9E"/>
    <w:rsid w:val="002F6D6C"/>
    <w:rsid w:val="003074F9"/>
    <w:rsid w:val="00333403"/>
    <w:rsid w:val="00334393"/>
    <w:rsid w:val="00336168"/>
    <w:rsid w:val="00337743"/>
    <w:rsid w:val="00357268"/>
    <w:rsid w:val="0037119E"/>
    <w:rsid w:val="0037182A"/>
    <w:rsid w:val="00391EB5"/>
    <w:rsid w:val="00395883"/>
    <w:rsid w:val="003A57CD"/>
    <w:rsid w:val="003B59B1"/>
    <w:rsid w:val="003B5FCD"/>
    <w:rsid w:val="003C5132"/>
    <w:rsid w:val="003D1116"/>
    <w:rsid w:val="003D265C"/>
    <w:rsid w:val="003E3487"/>
    <w:rsid w:val="003F155D"/>
    <w:rsid w:val="003F711A"/>
    <w:rsid w:val="00412672"/>
    <w:rsid w:val="004139BB"/>
    <w:rsid w:val="004140CB"/>
    <w:rsid w:val="0043518B"/>
    <w:rsid w:val="00461A41"/>
    <w:rsid w:val="00485E80"/>
    <w:rsid w:val="00495193"/>
    <w:rsid w:val="004A0807"/>
    <w:rsid w:val="004C457D"/>
    <w:rsid w:val="004C669A"/>
    <w:rsid w:val="004D1905"/>
    <w:rsid w:val="004D2E91"/>
    <w:rsid w:val="004D675F"/>
    <w:rsid w:val="004E2C49"/>
    <w:rsid w:val="005030A9"/>
    <w:rsid w:val="00506EE2"/>
    <w:rsid w:val="00515B29"/>
    <w:rsid w:val="00516CBC"/>
    <w:rsid w:val="005336AA"/>
    <w:rsid w:val="00546150"/>
    <w:rsid w:val="005652C9"/>
    <w:rsid w:val="00580EED"/>
    <w:rsid w:val="005D5442"/>
    <w:rsid w:val="005E6019"/>
    <w:rsid w:val="00605123"/>
    <w:rsid w:val="006104CD"/>
    <w:rsid w:val="006228C0"/>
    <w:rsid w:val="006241AD"/>
    <w:rsid w:val="00624ED2"/>
    <w:rsid w:val="0062720F"/>
    <w:rsid w:val="00627B0F"/>
    <w:rsid w:val="00627E8C"/>
    <w:rsid w:val="00640553"/>
    <w:rsid w:val="006458EC"/>
    <w:rsid w:val="00656ACA"/>
    <w:rsid w:val="00660B0B"/>
    <w:rsid w:val="00693DCF"/>
    <w:rsid w:val="006948D8"/>
    <w:rsid w:val="006C7453"/>
    <w:rsid w:val="006F4D32"/>
    <w:rsid w:val="00701753"/>
    <w:rsid w:val="00715B18"/>
    <w:rsid w:val="0072739C"/>
    <w:rsid w:val="007528C6"/>
    <w:rsid w:val="00774940"/>
    <w:rsid w:val="007956E0"/>
    <w:rsid w:val="00795897"/>
    <w:rsid w:val="007B5EB5"/>
    <w:rsid w:val="007C0FBF"/>
    <w:rsid w:val="007D7046"/>
    <w:rsid w:val="007E0877"/>
    <w:rsid w:val="007E6B84"/>
    <w:rsid w:val="007F1BAC"/>
    <w:rsid w:val="007F508E"/>
    <w:rsid w:val="007F6091"/>
    <w:rsid w:val="007F7E08"/>
    <w:rsid w:val="00801AD5"/>
    <w:rsid w:val="00802B78"/>
    <w:rsid w:val="00802BEA"/>
    <w:rsid w:val="00802FAF"/>
    <w:rsid w:val="008122D6"/>
    <w:rsid w:val="0082181B"/>
    <w:rsid w:val="008360D8"/>
    <w:rsid w:val="008544FB"/>
    <w:rsid w:val="0086683B"/>
    <w:rsid w:val="00866C8D"/>
    <w:rsid w:val="00886BE9"/>
    <w:rsid w:val="00891437"/>
    <w:rsid w:val="008C4171"/>
    <w:rsid w:val="008D1FD9"/>
    <w:rsid w:val="008E0EA0"/>
    <w:rsid w:val="008E3139"/>
    <w:rsid w:val="008E7F1F"/>
    <w:rsid w:val="008F45D2"/>
    <w:rsid w:val="00904D60"/>
    <w:rsid w:val="00907F73"/>
    <w:rsid w:val="0094430C"/>
    <w:rsid w:val="00947F55"/>
    <w:rsid w:val="0095433A"/>
    <w:rsid w:val="0099135D"/>
    <w:rsid w:val="009B3C89"/>
    <w:rsid w:val="009D1252"/>
    <w:rsid w:val="009D4B74"/>
    <w:rsid w:val="009F1D48"/>
    <w:rsid w:val="009F4236"/>
    <w:rsid w:val="009F75EE"/>
    <w:rsid w:val="00A00D6C"/>
    <w:rsid w:val="00A01EEA"/>
    <w:rsid w:val="00A1099F"/>
    <w:rsid w:val="00A11066"/>
    <w:rsid w:val="00A12316"/>
    <w:rsid w:val="00A226EC"/>
    <w:rsid w:val="00A32303"/>
    <w:rsid w:val="00A4313D"/>
    <w:rsid w:val="00A57FDF"/>
    <w:rsid w:val="00A70D81"/>
    <w:rsid w:val="00A77D65"/>
    <w:rsid w:val="00A929E5"/>
    <w:rsid w:val="00A96B96"/>
    <w:rsid w:val="00AC5B65"/>
    <w:rsid w:val="00AE2574"/>
    <w:rsid w:val="00AE4AE5"/>
    <w:rsid w:val="00AE6BAD"/>
    <w:rsid w:val="00AF1B7C"/>
    <w:rsid w:val="00B176C4"/>
    <w:rsid w:val="00B31700"/>
    <w:rsid w:val="00B31FE4"/>
    <w:rsid w:val="00B40532"/>
    <w:rsid w:val="00B520CD"/>
    <w:rsid w:val="00B618D4"/>
    <w:rsid w:val="00B82FAA"/>
    <w:rsid w:val="00B856C8"/>
    <w:rsid w:val="00B94362"/>
    <w:rsid w:val="00B956EC"/>
    <w:rsid w:val="00B96734"/>
    <w:rsid w:val="00BE0578"/>
    <w:rsid w:val="00BE288D"/>
    <w:rsid w:val="00BE4CF0"/>
    <w:rsid w:val="00BF1962"/>
    <w:rsid w:val="00BF476D"/>
    <w:rsid w:val="00C00E84"/>
    <w:rsid w:val="00C01F12"/>
    <w:rsid w:val="00C10ADD"/>
    <w:rsid w:val="00C13A44"/>
    <w:rsid w:val="00C3164B"/>
    <w:rsid w:val="00C4444C"/>
    <w:rsid w:val="00C576C6"/>
    <w:rsid w:val="00C7478F"/>
    <w:rsid w:val="00CB5C2C"/>
    <w:rsid w:val="00CC4718"/>
    <w:rsid w:val="00CD194D"/>
    <w:rsid w:val="00CF0773"/>
    <w:rsid w:val="00CF6A99"/>
    <w:rsid w:val="00D10386"/>
    <w:rsid w:val="00D12188"/>
    <w:rsid w:val="00D15691"/>
    <w:rsid w:val="00D16A16"/>
    <w:rsid w:val="00D23696"/>
    <w:rsid w:val="00D31CC9"/>
    <w:rsid w:val="00D3693B"/>
    <w:rsid w:val="00D4590E"/>
    <w:rsid w:val="00D834EF"/>
    <w:rsid w:val="00DA0869"/>
    <w:rsid w:val="00DA4061"/>
    <w:rsid w:val="00DA57BA"/>
    <w:rsid w:val="00DC74BF"/>
    <w:rsid w:val="00DE1F8F"/>
    <w:rsid w:val="00DF00D7"/>
    <w:rsid w:val="00DF6765"/>
    <w:rsid w:val="00DF691A"/>
    <w:rsid w:val="00E00665"/>
    <w:rsid w:val="00E04A58"/>
    <w:rsid w:val="00E10FC7"/>
    <w:rsid w:val="00E2176C"/>
    <w:rsid w:val="00E40271"/>
    <w:rsid w:val="00E430C3"/>
    <w:rsid w:val="00E43A28"/>
    <w:rsid w:val="00E51455"/>
    <w:rsid w:val="00E61674"/>
    <w:rsid w:val="00E65AD4"/>
    <w:rsid w:val="00E65D99"/>
    <w:rsid w:val="00E65F23"/>
    <w:rsid w:val="00E66980"/>
    <w:rsid w:val="00E70878"/>
    <w:rsid w:val="00EA5DC1"/>
    <w:rsid w:val="00EB2F10"/>
    <w:rsid w:val="00EB3301"/>
    <w:rsid w:val="00EB7772"/>
    <w:rsid w:val="00ED49AE"/>
    <w:rsid w:val="00F1708B"/>
    <w:rsid w:val="00F20F05"/>
    <w:rsid w:val="00F374BF"/>
    <w:rsid w:val="00F44C9E"/>
    <w:rsid w:val="00F5019D"/>
    <w:rsid w:val="00F544A5"/>
    <w:rsid w:val="00F632E4"/>
    <w:rsid w:val="00F63F1D"/>
    <w:rsid w:val="00F76453"/>
    <w:rsid w:val="00F8717E"/>
    <w:rsid w:val="00F8769A"/>
    <w:rsid w:val="00F95BE5"/>
    <w:rsid w:val="00F95D72"/>
    <w:rsid w:val="00FA0B5E"/>
    <w:rsid w:val="00FA5C46"/>
    <w:rsid w:val="00FA619C"/>
    <w:rsid w:val="00FA7F30"/>
    <w:rsid w:val="00FB0DC4"/>
    <w:rsid w:val="00FC3F1E"/>
    <w:rsid w:val="00FD290F"/>
    <w:rsid w:val="00FD56F4"/>
    <w:rsid w:val="00FF1E0D"/>
    <w:rsid w:val="00FF3450"/>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70DAB"/>
  <w15:docId w15:val="{ADC3F866-5C1F-44C1-82BA-C834742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customStyle="1" w:styleId="Tracks">
    <w:name w:val="Tracks"/>
    <w:basedOn w:val="Normal"/>
    <w:rsid w:val="007C0FBF"/>
    <w:pPr>
      <w:spacing w:after="0"/>
    </w:pPr>
    <w:rPr>
      <w:rFonts w:eastAsia="Times New Roman" w:cs="Times New Roman"/>
      <w:szCs w:val="20"/>
    </w:rPr>
  </w:style>
  <w:style w:type="paragraph" w:customStyle="1" w:styleId="Sub-Topic">
    <w:name w:val="Sub-Topic"/>
    <w:basedOn w:val="Normal"/>
    <w:link w:val="Sub-TopicChar"/>
    <w:qFormat/>
    <w:rsid w:val="007C0FBF"/>
    <w:pPr>
      <w:numPr>
        <w:ilvl w:val="2"/>
        <w:numId w:val="3"/>
      </w:numPr>
      <w:spacing w:before="60" w:after="0"/>
    </w:pPr>
    <w:rPr>
      <w:rFonts w:eastAsia="Times New Roman" w:cs="Arial"/>
      <w:sz w:val="16"/>
      <w:szCs w:val="16"/>
    </w:rPr>
  </w:style>
  <w:style w:type="paragraph" w:customStyle="1" w:styleId="Topic">
    <w:name w:val="Topic"/>
    <w:basedOn w:val="Normal"/>
    <w:link w:val="TopicChar"/>
    <w:qFormat/>
    <w:rsid w:val="007C0FBF"/>
    <w:pPr>
      <w:numPr>
        <w:numId w:val="3"/>
      </w:numPr>
      <w:spacing w:before="60" w:after="0"/>
    </w:pPr>
    <w:rPr>
      <w:rFonts w:eastAsia="Times New Roman" w:cs="Times New Roman"/>
      <w:b/>
      <w:sz w:val="16"/>
      <w:szCs w:val="16"/>
    </w:rPr>
  </w:style>
  <w:style w:type="paragraph" w:customStyle="1" w:styleId="Topicdetail">
    <w:name w:val="Topic detail"/>
    <w:basedOn w:val="Topic"/>
    <w:link w:val="TopicdetailChar"/>
    <w:qFormat/>
    <w:rsid w:val="007C0FBF"/>
    <w:pPr>
      <w:numPr>
        <w:ilvl w:val="1"/>
      </w:numPr>
    </w:pPr>
    <w:rPr>
      <w:b w:val="0"/>
    </w:rPr>
  </w:style>
  <w:style w:type="character" w:customStyle="1" w:styleId="Sub-TopicChar">
    <w:name w:val="Sub-Topic Char"/>
    <w:basedOn w:val="DefaultParagraphFont"/>
    <w:link w:val="Sub-Topic"/>
    <w:rsid w:val="007C0FBF"/>
    <w:rPr>
      <w:rFonts w:ascii="Arial" w:eastAsia="Times New Roman" w:hAnsi="Arial" w:cs="Arial"/>
      <w:sz w:val="16"/>
      <w:szCs w:val="16"/>
    </w:rPr>
  </w:style>
  <w:style w:type="paragraph" w:customStyle="1" w:styleId="Sub-TopicDetail">
    <w:name w:val="Sub-Topic Detail"/>
    <w:basedOn w:val="Sub-Topic"/>
    <w:qFormat/>
    <w:rsid w:val="007C0FBF"/>
    <w:pPr>
      <w:numPr>
        <w:ilvl w:val="3"/>
      </w:numPr>
      <w:tabs>
        <w:tab w:val="num" w:pos="360"/>
      </w:tabs>
    </w:pPr>
  </w:style>
  <w:style w:type="paragraph" w:customStyle="1" w:styleId="Adjourn-Break-Lunch">
    <w:name w:val="Adjourn-Break-Lunch"/>
    <w:basedOn w:val="Tracks"/>
    <w:qFormat/>
    <w:rsid w:val="00AE6BAD"/>
    <w:pPr>
      <w:spacing w:before="60" w:after="60"/>
      <w:jc w:val="center"/>
    </w:pPr>
    <w:rPr>
      <w:b/>
      <w:caps/>
      <w:sz w:val="18"/>
    </w:rPr>
  </w:style>
  <w:style w:type="character" w:customStyle="1" w:styleId="TopicdetailChar">
    <w:name w:val="Topic detail Char"/>
    <w:basedOn w:val="Sub-TopicChar"/>
    <w:link w:val="Topicdetail"/>
    <w:rsid w:val="00AE6BAD"/>
    <w:rPr>
      <w:rFonts w:ascii="Arial" w:eastAsia="Times New Roman" w:hAnsi="Arial" w:cs="Times New Roman"/>
      <w:sz w:val="16"/>
      <w:szCs w:val="16"/>
    </w:rPr>
  </w:style>
  <w:style w:type="character" w:customStyle="1" w:styleId="TopicChar">
    <w:name w:val="Topic Char"/>
    <w:basedOn w:val="DefaultParagraphFont"/>
    <w:link w:val="Topic"/>
    <w:rsid w:val="00AE6BAD"/>
    <w:rPr>
      <w:rFonts w:ascii="Arial" w:eastAsia="Times New Roman" w:hAnsi="Arial" w:cs="Times New Roman"/>
      <w:b/>
      <w:sz w:val="16"/>
      <w:szCs w:val="16"/>
    </w:rPr>
  </w:style>
  <w:style w:type="paragraph" w:customStyle="1" w:styleId="MeetingObjectivedetails">
    <w:name w:val="Meeting Objective details"/>
    <w:basedOn w:val="Sub-Topic"/>
    <w:qFormat/>
    <w:rsid w:val="00627E8C"/>
    <w:pPr>
      <w:numPr>
        <w:ilvl w:val="0"/>
        <w:numId w:val="4"/>
      </w:numPr>
    </w:pPr>
    <w:rPr>
      <w:sz w:val="20"/>
    </w:rPr>
  </w:style>
  <w:style w:type="paragraph" w:styleId="ListParagraph">
    <w:name w:val="List Paragraph"/>
    <w:basedOn w:val="Normal"/>
    <w:uiPriority w:val="34"/>
    <w:qFormat/>
    <w:rsid w:val="00546150"/>
    <w:pPr>
      <w:ind w:left="720" w:hanging="432"/>
      <w:contextualSpacing/>
    </w:pPr>
    <w:rPr>
      <w:rFonts w:eastAsia="Times New Roman" w:cs="Arial"/>
      <w:bCs/>
      <w:szCs w:val="20"/>
    </w:rPr>
  </w:style>
  <w:style w:type="character" w:styleId="CommentReference">
    <w:name w:val="annotation reference"/>
    <w:basedOn w:val="DefaultParagraphFont"/>
    <w:uiPriority w:val="99"/>
    <w:semiHidden/>
    <w:unhideWhenUsed/>
    <w:rsid w:val="003F155D"/>
    <w:rPr>
      <w:sz w:val="16"/>
      <w:szCs w:val="16"/>
    </w:rPr>
  </w:style>
  <w:style w:type="paragraph" w:styleId="CommentText">
    <w:name w:val="annotation text"/>
    <w:basedOn w:val="Normal"/>
    <w:link w:val="CommentTextChar"/>
    <w:uiPriority w:val="99"/>
    <w:semiHidden/>
    <w:unhideWhenUsed/>
    <w:rsid w:val="003F155D"/>
    <w:rPr>
      <w:szCs w:val="20"/>
    </w:rPr>
  </w:style>
  <w:style w:type="character" w:customStyle="1" w:styleId="CommentTextChar">
    <w:name w:val="Comment Text Char"/>
    <w:basedOn w:val="DefaultParagraphFont"/>
    <w:link w:val="CommentText"/>
    <w:uiPriority w:val="99"/>
    <w:semiHidden/>
    <w:rsid w:val="003F155D"/>
    <w:rPr>
      <w:rFonts w:ascii="Arial" w:hAnsi="Arial"/>
      <w:sz w:val="20"/>
      <w:szCs w:val="20"/>
    </w:rPr>
  </w:style>
  <w:style w:type="character" w:styleId="Strong">
    <w:name w:val="Strong"/>
    <w:basedOn w:val="DefaultParagraphFont"/>
    <w:uiPriority w:val="22"/>
    <w:qFormat/>
    <w:rsid w:val="00A77D65"/>
    <w:rPr>
      <w:b/>
      <w:bCs/>
    </w:rPr>
  </w:style>
  <w:style w:type="paragraph" w:styleId="CommentSubject">
    <w:name w:val="annotation subject"/>
    <w:basedOn w:val="CommentText"/>
    <w:next w:val="CommentText"/>
    <w:link w:val="CommentSubjectChar"/>
    <w:uiPriority w:val="99"/>
    <w:semiHidden/>
    <w:unhideWhenUsed/>
    <w:rsid w:val="002C25DD"/>
    <w:rPr>
      <w:b/>
      <w:bCs/>
    </w:rPr>
  </w:style>
  <w:style w:type="character" w:customStyle="1" w:styleId="CommentSubjectChar">
    <w:name w:val="Comment Subject Char"/>
    <w:basedOn w:val="CommentTextChar"/>
    <w:link w:val="CommentSubject"/>
    <w:uiPriority w:val="99"/>
    <w:semiHidden/>
    <w:rsid w:val="002C25D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5424">
      <w:bodyDiv w:val="1"/>
      <w:marLeft w:val="0"/>
      <w:marRight w:val="0"/>
      <w:marTop w:val="0"/>
      <w:marBottom w:val="0"/>
      <w:divBdr>
        <w:top w:val="none" w:sz="0" w:space="0" w:color="auto"/>
        <w:left w:val="none" w:sz="0" w:space="0" w:color="auto"/>
        <w:bottom w:val="none" w:sz="0" w:space="0" w:color="auto"/>
        <w:right w:val="none" w:sz="0" w:space="0" w:color="auto"/>
      </w:divBdr>
    </w:div>
    <w:div w:id="196967100">
      <w:bodyDiv w:val="1"/>
      <w:marLeft w:val="0"/>
      <w:marRight w:val="0"/>
      <w:marTop w:val="0"/>
      <w:marBottom w:val="0"/>
      <w:divBdr>
        <w:top w:val="none" w:sz="0" w:space="0" w:color="auto"/>
        <w:left w:val="none" w:sz="0" w:space="0" w:color="auto"/>
        <w:bottom w:val="none" w:sz="0" w:space="0" w:color="auto"/>
        <w:right w:val="none" w:sz="0" w:space="0" w:color="auto"/>
      </w:divBdr>
    </w:div>
    <w:div w:id="447353113">
      <w:bodyDiv w:val="1"/>
      <w:marLeft w:val="0"/>
      <w:marRight w:val="0"/>
      <w:marTop w:val="0"/>
      <w:marBottom w:val="0"/>
      <w:divBdr>
        <w:top w:val="none" w:sz="0" w:space="0" w:color="auto"/>
        <w:left w:val="none" w:sz="0" w:space="0" w:color="auto"/>
        <w:bottom w:val="none" w:sz="0" w:space="0" w:color="auto"/>
        <w:right w:val="none" w:sz="0" w:space="0" w:color="auto"/>
      </w:divBdr>
    </w:div>
    <w:div w:id="478618499">
      <w:bodyDiv w:val="1"/>
      <w:marLeft w:val="0"/>
      <w:marRight w:val="0"/>
      <w:marTop w:val="0"/>
      <w:marBottom w:val="0"/>
      <w:divBdr>
        <w:top w:val="none" w:sz="0" w:space="0" w:color="auto"/>
        <w:left w:val="none" w:sz="0" w:space="0" w:color="auto"/>
        <w:bottom w:val="none" w:sz="0" w:space="0" w:color="auto"/>
        <w:right w:val="none" w:sz="0" w:space="0" w:color="auto"/>
      </w:divBdr>
    </w:div>
    <w:div w:id="546717533">
      <w:bodyDiv w:val="1"/>
      <w:marLeft w:val="0"/>
      <w:marRight w:val="0"/>
      <w:marTop w:val="0"/>
      <w:marBottom w:val="0"/>
      <w:divBdr>
        <w:top w:val="none" w:sz="0" w:space="0" w:color="auto"/>
        <w:left w:val="none" w:sz="0" w:space="0" w:color="auto"/>
        <w:bottom w:val="none" w:sz="0" w:space="0" w:color="auto"/>
        <w:right w:val="none" w:sz="0" w:space="0" w:color="auto"/>
      </w:divBdr>
    </w:div>
    <w:div w:id="625434147">
      <w:bodyDiv w:val="1"/>
      <w:marLeft w:val="0"/>
      <w:marRight w:val="0"/>
      <w:marTop w:val="0"/>
      <w:marBottom w:val="0"/>
      <w:divBdr>
        <w:top w:val="none" w:sz="0" w:space="0" w:color="auto"/>
        <w:left w:val="none" w:sz="0" w:space="0" w:color="auto"/>
        <w:bottom w:val="none" w:sz="0" w:space="0" w:color="auto"/>
        <w:right w:val="none" w:sz="0" w:space="0" w:color="auto"/>
      </w:divBdr>
    </w:div>
    <w:div w:id="671372121">
      <w:bodyDiv w:val="1"/>
      <w:marLeft w:val="0"/>
      <w:marRight w:val="0"/>
      <w:marTop w:val="0"/>
      <w:marBottom w:val="0"/>
      <w:divBdr>
        <w:top w:val="none" w:sz="0" w:space="0" w:color="auto"/>
        <w:left w:val="none" w:sz="0" w:space="0" w:color="auto"/>
        <w:bottom w:val="none" w:sz="0" w:space="0" w:color="auto"/>
        <w:right w:val="none" w:sz="0" w:space="0" w:color="auto"/>
      </w:divBdr>
    </w:div>
    <w:div w:id="737704006">
      <w:bodyDiv w:val="1"/>
      <w:marLeft w:val="0"/>
      <w:marRight w:val="0"/>
      <w:marTop w:val="0"/>
      <w:marBottom w:val="0"/>
      <w:divBdr>
        <w:top w:val="none" w:sz="0" w:space="0" w:color="auto"/>
        <w:left w:val="none" w:sz="0" w:space="0" w:color="auto"/>
        <w:bottom w:val="none" w:sz="0" w:space="0" w:color="auto"/>
        <w:right w:val="none" w:sz="0" w:space="0" w:color="auto"/>
      </w:divBdr>
    </w:div>
    <w:div w:id="775514800">
      <w:bodyDiv w:val="1"/>
      <w:marLeft w:val="0"/>
      <w:marRight w:val="0"/>
      <w:marTop w:val="0"/>
      <w:marBottom w:val="0"/>
      <w:divBdr>
        <w:top w:val="none" w:sz="0" w:space="0" w:color="auto"/>
        <w:left w:val="none" w:sz="0" w:space="0" w:color="auto"/>
        <w:bottom w:val="none" w:sz="0" w:space="0" w:color="auto"/>
        <w:right w:val="none" w:sz="0" w:space="0" w:color="auto"/>
      </w:divBdr>
    </w:div>
    <w:div w:id="1005353600">
      <w:bodyDiv w:val="1"/>
      <w:marLeft w:val="0"/>
      <w:marRight w:val="0"/>
      <w:marTop w:val="0"/>
      <w:marBottom w:val="0"/>
      <w:divBdr>
        <w:top w:val="none" w:sz="0" w:space="0" w:color="auto"/>
        <w:left w:val="none" w:sz="0" w:space="0" w:color="auto"/>
        <w:bottom w:val="none" w:sz="0" w:space="0" w:color="auto"/>
        <w:right w:val="none" w:sz="0" w:space="0" w:color="auto"/>
      </w:divBdr>
    </w:div>
    <w:div w:id="1086418715">
      <w:bodyDiv w:val="1"/>
      <w:marLeft w:val="0"/>
      <w:marRight w:val="0"/>
      <w:marTop w:val="0"/>
      <w:marBottom w:val="0"/>
      <w:divBdr>
        <w:top w:val="none" w:sz="0" w:space="0" w:color="auto"/>
        <w:left w:val="none" w:sz="0" w:space="0" w:color="auto"/>
        <w:bottom w:val="none" w:sz="0" w:space="0" w:color="auto"/>
        <w:right w:val="none" w:sz="0" w:space="0" w:color="auto"/>
      </w:divBdr>
    </w:div>
    <w:div w:id="1253054434">
      <w:bodyDiv w:val="1"/>
      <w:marLeft w:val="0"/>
      <w:marRight w:val="0"/>
      <w:marTop w:val="0"/>
      <w:marBottom w:val="0"/>
      <w:divBdr>
        <w:top w:val="none" w:sz="0" w:space="0" w:color="auto"/>
        <w:left w:val="none" w:sz="0" w:space="0" w:color="auto"/>
        <w:bottom w:val="none" w:sz="0" w:space="0" w:color="auto"/>
        <w:right w:val="none" w:sz="0" w:space="0" w:color="auto"/>
      </w:divBdr>
    </w:div>
    <w:div w:id="1258251277">
      <w:bodyDiv w:val="1"/>
      <w:marLeft w:val="0"/>
      <w:marRight w:val="0"/>
      <w:marTop w:val="0"/>
      <w:marBottom w:val="0"/>
      <w:divBdr>
        <w:top w:val="none" w:sz="0" w:space="0" w:color="auto"/>
        <w:left w:val="none" w:sz="0" w:space="0" w:color="auto"/>
        <w:bottom w:val="none" w:sz="0" w:space="0" w:color="auto"/>
        <w:right w:val="none" w:sz="0" w:space="0" w:color="auto"/>
      </w:divBdr>
    </w:div>
    <w:div w:id="1305239041">
      <w:bodyDiv w:val="1"/>
      <w:marLeft w:val="0"/>
      <w:marRight w:val="0"/>
      <w:marTop w:val="0"/>
      <w:marBottom w:val="0"/>
      <w:divBdr>
        <w:top w:val="none" w:sz="0" w:space="0" w:color="auto"/>
        <w:left w:val="none" w:sz="0" w:space="0" w:color="auto"/>
        <w:bottom w:val="none" w:sz="0" w:space="0" w:color="auto"/>
        <w:right w:val="none" w:sz="0" w:space="0" w:color="auto"/>
      </w:divBdr>
    </w:div>
    <w:div w:id="1611431811">
      <w:bodyDiv w:val="1"/>
      <w:marLeft w:val="0"/>
      <w:marRight w:val="0"/>
      <w:marTop w:val="0"/>
      <w:marBottom w:val="0"/>
      <w:divBdr>
        <w:top w:val="none" w:sz="0" w:space="0" w:color="auto"/>
        <w:left w:val="none" w:sz="0" w:space="0" w:color="auto"/>
        <w:bottom w:val="none" w:sz="0" w:space="0" w:color="auto"/>
        <w:right w:val="none" w:sz="0" w:space="0" w:color="auto"/>
      </w:divBdr>
    </w:div>
    <w:div w:id="1710377416">
      <w:bodyDiv w:val="1"/>
      <w:marLeft w:val="0"/>
      <w:marRight w:val="0"/>
      <w:marTop w:val="0"/>
      <w:marBottom w:val="0"/>
      <w:divBdr>
        <w:top w:val="none" w:sz="0" w:space="0" w:color="auto"/>
        <w:left w:val="none" w:sz="0" w:space="0" w:color="auto"/>
        <w:bottom w:val="none" w:sz="0" w:space="0" w:color="auto"/>
        <w:right w:val="none" w:sz="0" w:space="0" w:color="auto"/>
      </w:divBdr>
    </w:div>
    <w:div w:id="1713654973">
      <w:bodyDiv w:val="1"/>
      <w:marLeft w:val="0"/>
      <w:marRight w:val="0"/>
      <w:marTop w:val="0"/>
      <w:marBottom w:val="0"/>
      <w:divBdr>
        <w:top w:val="none" w:sz="0" w:space="0" w:color="auto"/>
        <w:left w:val="none" w:sz="0" w:space="0" w:color="auto"/>
        <w:bottom w:val="none" w:sz="0" w:space="0" w:color="auto"/>
        <w:right w:val="none" w:sz="0" w:space="0" w:color="auto"/>
      </w:divBdr>
    </w:div>
    <w:div w:id="1912151147">
      <w:bodyDiv w:val="1"/>
      <w:marLeft w:val="0"/>
      <w:marRight w:val="0"/>
      <w:marTop w:val="0"/>
      <w:marBottom w:val="0"/>
      <w:divBdr>
        <w:top w:val="none" w:sz="0" w:space="0" w:color="auto"/>
        <w:left w:val="none" w:sz="0" w:space="0" w:color="auto"/>
        <w:bottom w:val="none" w:sz="0" w:space="0" w:color="auto"/>
        <w:right w:val="none" w:sz="0" w:space="0" w:color="auto"/>
      </w:divBdr>
    </w:div>
    <w:div w:id="19481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bmcsorley@p-r-i.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auditnet.com" TargetMode="External"/><Relationship Id="rId17" Type="http://schemas.openxmlformats.org/officeDocument/2006/relationships/hyperlink" Target="http://www.eAuditNe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uditNe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r-i.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1E6BF7CA-BD4B-4E8D-8E5F-E02592F9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Brittany Mcsorley</cp:lastModifiedBy>
  <cp:revision>3</cp:revision>
  <cp:lastPrinted>2016-11-03T17:38:00Z</cp:lastPrinted>
  <dcterms:created xsi:type="dcterms:W3CDTF">2017-03-10T19:10:00Z</dcterms:created>
  <dcterms:modified xsi:type="dcterms:W3CDTF">2017-03-10T19:10:00Z</dcterms:modified>
</cp:coreProperties>
</file>