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73E35" w14:textId="77777777" w:rsidR="00E713A8" w:rsidRPr="00E713A8" w:rsidRDefault="00FA0B5E" w:rsidP="00E713A8">
      <w:pPr>
        <w:pStyle w:val="Heading2"/>
        <w:numPr>
          <w:ilvl w:val="0"/>
          <w:numId w:val="0"/>
        </w:numPr>
        <w:spacing w:after="0"/>
        <w:ind w:left="720" w:hanging="720"/>
        <w:jc w:val="center"/>
        <w:rPr>
          <w:b/>
        </w:rPr>
      </w:pPr>
      <w:r w:rsidRPr="00E713A8">
        <w:rPr>
          <w:b/>
        </w:rPr>
        <w:t>UNCONFIRMED MINUTES</w:t>
      </w:r>
    </w:p>
    <w:p w14:paraId="7286D6AA" w14:textId="0D481C4E" w:rsidR="00FA0B5E" w:rsidRPr="00FC3F1E" w:rsidRDefault="002703D5" w:rsidP="00E713A8">
      <w:pPr>
        <w:pStyle w:val="Heading2"/>
        <w:numPr>
          <w:ilvl w:val="0"/>
          <w:numId w:val="0"/>
        </w:numPr>
        <w:spacing w:after="0"/>
        <w:ind w:left="720" w:hanging="720"/>
        <w:jc w:val="center"/>
        <w:rPr>
          <w:b/>
        </w:rPr>
      </w:pPr>
      <w:r>
        <w:rPr>
          <w:b/>
        </w:rPr>
        <w:t>FEBRUARY</w:t>
      </w:r>
      <w:r w:rsidR="009610A4">
        <w:rPr>
          <w:b/>
        </w:rPr>
        <w:t xml:space="preserve"> </w:t>
      </w:r>
      <w:r w:rsidR="00853959" w:rsidRPr="00853959">
        <w:rPr>
          <w:b/>
        </w:rPr>
        <w:t>2</w:t>
      </w:r>
      <w:r>
        <w:rPr>
          <w:b/>
        </w:rPr>
        <w:t>0</w:t>
      </w:r>
      <w:r w:rsidR="00853959" w:rsidRPr="00853959">
        <w:rPr>
          <w:b/>
        </w:rPr>
        <w:t>-2</w:t>
      </w:r>
      <w:r>
        <w:rPr>
          <w:b/>
        </w:rPr>
        <w:t>3</w:t>
      </w:r>
      <w:r w:rsidR="00853959" w:rsidRPr="00853959">
        <w:rPr>
          <w:b/>
        </w:rPr>
        <w:t>, 201</w:t>
      </w:r>
      <w:r>
        <w:rPr>
          <w:b/>
        </w:rPr>
        <w:t>7</w:t>
      </w:r>
    </w:p>
    <w:p w14:paraId="7286D6AB" w14:textId="1DFBA7A5" w:rsidR="00FA0B5E" w:rsidRDefault="002703D5" w:rsidP="00E713A8">
      <w:pPr>
        <w:jc w:val="center"/>
        <w:rPr>
          <w:b/>
        </w:rPr>
      </w:pPr>
      <w:r>
        <w:rPr>
          <w:b/>
        </w:rPr>
        <w:t>NEW ORLEANS, LOUISIANA</w:t>
      </w:r>
      <w:r w:rsidR="00B8022B">
        <w:rPr>
          <w:b/>
        </w:rPr>
        <w:t xml:space="preserve">, </w:t>
      </w:r>
      <w:r w:rsidR="00C9541A">
        <w:rPr>
          <w:b/>
        </w:rPr>
        <w:t>USA</w:t>
      </w:r>
    </w:p>
    <w:p w14:paraId="7286D6AC" w14:textId="77777777" w:rsidR="009610A4" w:rsidRPr="009610A4" w:rsidRDefault="009610A4" w:rsidP="009610A4">
      <w:pPr>
        <w:rPr>
          <w:b/>
        </w:rPr>
      </w:pPr>
      <w:r w:rsidRPr="009610A4">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7286D6AD" w14:textId="44F2BB51" w:rsidR="009610A4" w:rsidRPr="009610A4" w:rsidRDefault="009610A4" w:rsidP="009610A4">
      <w:pPr>
        <w:rPr>
          <w:b/>
          <w:u w:val="single"/>
        </w:rPr>
      </w:pPr>
      <w:r w:rsidRPr="009610A4">
        <w:rPr>
          <w:b/>
          <w:u w:val="single"/>
        </w:rPr>
        <w:t xml:space="preserve">MONDAY, </w:t>
      </w:r>
      <w:r w:rsidR="00C9541A">
        <w:rPr>
          <w:b/>
          <w:u w:val="single"/>
        </w:rPr>
        <w:t>2</w:t>
      </w:r>
      <w:r w:rsidR="002703D5">
        <w:rPr>
          <w:b/>
          <w:u w:val="single"/>
        </w:rPr>
        <w:t>0</w:t>
      </w:r>
      <w:r w:rsidR="00B8022B">
        <w:rPr>
          <w:b/>
          <w:u w:val="single"/>
        </w:rPr>
        <w:t>-</w:t>
      </w:r>
      <w:r w:rsidR="002703D5">
        <w:rPr>
          <w:b/>
          <w:u w:val="single"/>
        </w:rPr>
        <w:t>FEB</w:t>
      </w:r>
      <w:r w:rsidR="00B8022B">
        <w:rPr>
          <w:b/>
          <w:u w:val="single"/>
        </w:rPr>
        <w:t>-201</w:t>
      </w:r>
      <w:r w:rsidR="002703D5">
        <w:rPr>
          <w:b/>
          <w:u w:val="single"/>
        </w:rPr>
        <w:t>7</w:t>
      </w:r>
      <w:r w:rsidR="006157B3">
        <w:rPr>
          <w:b/>
          <w:u w:val="single"/>
        </w:rPr>
        <w:t xml:space="preserve"> </w:t>
      </w:r>
      <w:r w:rsidR="006157B3" w:rsidRPr="009610A4">
        <w:rPr>
          <w:b/>
          <w:u w:val="single"/>
        </w:rPr>
        <w:t>to</w:t>
      </w:r>
      <w:r w:rsidRPr="009610A4">
        <w:rPr>
          <w:b/>
          <w:u w:val="single"/>
        </w:rPr>
        <w:t xml:space="preserve"> THURSDAY, </w:t>
      </w:r>
      <w:r w:rsidR="002703D5">
        <w:rPr>
          <w:b/>
          <w:u w:val="single"/>
        </w:rPr>
        <w:t>23</w:t>
      </w:r>
      <w:r w:rsidR="00B8022B">
        <w:rPr>
          <w:b/>
          <w:u w:val="single"/>
        </w:rPr>
        <w:t>-</w:t>
      </w:r>
      <w:r w:rsidR="002703D5">
        <w:rPr>
          <w:b/>
          <w:u w:val="single"/>
        </w:rPr>
        <w:t>FEB-2017</w:t>
      </w:r>
    </w:p>
    <w:p w14:paraId="7286D6AE" w14:textId="451DDA21"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OPENING COMMENTS</w:t>
      </w:r>
    </w:p>
    <w:p w14:paraId="7286D6AF" w14:textId="77777777" w:rsidR="009610A4" w:rsidRPr="009610A4" w:rsidRDefault="009610A4" w:rsidP="00E5325D">
      <w:pPr>
        <w:keepNext/>
        <w:keepLines/>
        <w:numPr>
          <w:ilvl w:val="1"/>
          <w:numId w:val="1"/>
        </w:numPr>
        <w:tabs>
          <w:tab w:val="clear" w:pos="1080"/>
          <w:tab w:val="num" w:pos="1260"/>
        </w:tabs>
        <w:outlineLvl w:val="1"/>
        <w:rPr>
          <w:rFonts w:eastAsiaTheme="majorEastAsia" w:cstheme="majorBidi"/>
          <w:bCs/>
          <w:szCs w:val="26"/>
        </w:rPr>
      </w:pPr>
      <w:r w:rsidRPr="009610A4">
        <w:rPr>
          <w:rFonts w:eastAsiaTheme="majorEastAsia" w:cstheme="majorBidi"/>
          <w:bCs/>
          <w:szCs w:val="26"/>
        </w:rPr>
        <w:t>Call to Order / Quorum Check</w:t>
      </w:r>
    </w:p>
    <w:p w14:paraId="7286D6B0" w14:textId="7F3AC9F4" w:rsidR="009610A4" w:rsidRPr="009610A4" w:rsidRDefault="009610A4" w:rsidP="009610A4">
      <w:pPr>
        <w:ind w:left="709"/>
      </w:pPr>
      <w:r w:rsidRPr="009610A4">
        <w:t xml:space="preserve">The Chemical Processing </w:t>
      </w:r>
      <w:r w:rsidR="00F82B6D">
        <w:t xml:space="preserve">(CP) </w:t>
      </w:r>
      <w:r w:rsidRPr="009610A4">
        <w:t xml:space="preserve">Task Group was called to order at </w:t>
      </w:r>
      <w:r w:rsidR="009152E8">
        <w:t>8</w:t>
      </w:r>
      <w:r w:rsidRPr="009610A4">
        <w:t xml:space="preserve">:00 a.m., </w:t>
      </w:r>
      <w:r w:rsidR="00BB6B0D">
        <w:t>2</w:t>
      </w:r>
      <w:r w:rsidR="009152E8">
        <w:t>0</w:t>
      </w:r>
      <w:r w:rsidR="00BB6B0D">
        <w:t>-</w:t>
      </w:r>
      <w:r w:rsidR="009152E8">
        <w:t>FEB</w:t>
      </w:r>
      <w:r w:rsidRPr="009610A4">
        <w:t>-201</w:t>
      </w:r>
      <w:r w:rsidR="009152E8">
        <w:t>7</w:t>
      </w:r>
      <w:r w:rsidRPr="009610A4">
        <w:t>.</w:t>
      </w:r>
    </w:p>
    <w:p w14:paraId="7286D6B1" w14:textId="77777777" w:rsidR="009610A4" w:rsidRPr="009610A4" w:rsidRDefault="009610A4" w:rsidP="009610A4">
      <w:pPr>
        <w:ind w:left="709"/>
      </w:pPr>
      <w:r w:rsidRPr="009610A4">
        <w:t>It was verified that only SUBSCRIBER MEMBERS were in attendance during the closed portion of the meeting.</w:t>
      </w:r>
    </w:p>
    <w:p w14:paraId="7286D6B2" w14:textId="77777777" w:rsidR="009610A4" w:rsidRPr="009610A4" w:rsidRDefault="009610A4" w:rsidP="009610A4">
      <w:pPr>
        <w:ind w:left="709"/>
      </w:pPr>
      <w:r w:rsidRPr="009610A4">
        <w:t>A quorum was established with the following representatives in attendance:</w:t>
      </w:r>
    </w:p>
    <w:p w14:paraId="7286D6B3" w14:textId="77777777" w:rsidR="009610A4" w:rsidRPr="009610A4" w:rsidRDefault="009610A4" w:rsidP="009610A4">
      <w:pPr>
        <w:keepNext/>
        <w:ind w:left="709"/>
        <w:rPr>
          <w:b/>
          <w:i/>
          <w:u w:val="single"/>
        </w:rPr>
      </w:pPr>
      <w:r w:rsidRPr="009610A4">
        <w:rPr>
          <w:b/>
          <w:i/>
          <w:u w:val="single"/>
        </w:rPr>
        <w:t>Subscriber Members/Participants Present (* Indicates Voting Member)</w:t>
      </w:r>
    </w:p>
    <w:tbl>
      <w:tblPr>
        <w:tblStyle w:val="TableGrid"/>
        <w:tblW w:w="964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378"/>
        <w:gridCol w:w="1555"/>
        <w:gridCol w:w="1980"/>
        <w:gridCol w:w="3960"/>
        <w:gridCol w:w="1775"/>
      </w:tblGrid>
      <w:tr w:rsidR="0056114E" w:rsidRPr="009610A4" w14:paraId="7655F88E" w14:textId="77777777" w:rsidTr="00605FEC">
        <w:tc>
          <w:tcPr>
            <w:tcW w:w="378" w:type="dxa"/>
            <w:shd w:val="clear" w:color="auto" w:fill="auto"/>
          </w:tcPr>
          <w:p w14:paraId="03E335F1" w14:textId="1E0326D5" w:rsidR="0056114E" w:rsidRDefault="0056114E" w:rsidP="00A62217">
            <w:pPr>
              <w:contextualSpacing/>
            </w:pPr>
          </w:p>
        </w:tc>
        <w:tc>
          <w:tcPr>
            <w:tcW w:w="1555" w:type="dxa"/>
          </w:tcPr>
          <w:p w14:paraId="3E991E3E" w14:textId="60737C4C" w:rsidR="0056114E" w:rsidRDefault="003C5A72" w:rsidP="00A62217">
            <w:pPr>
              <w:contextualSpacing/>
              <w:rPr>
                <w:rFonts w:cs="Arial"/>
                <w:szCs w:val="20"/>
              </w:rPr>
            </w:pPr>
            <w:r>
              <w:t>NAME</w:t>
            </w:r>
          </w:p>
        </w:tc>
        <w:tc>
          <w:tcPr>
            <w:tcW w:w="1980" w:type="dxa"/>
          </w:tcPr>
          <w:p w14:paraId="1329F323" w14:textId="497455BD" w:rsidR="0056114E" w:rsidRDefault="0056114E" w:rsidP="00A62217">
            <w:pPr>
              <w:contextualSpacing/>
              <w:rPr>
                <w:rFonts w:cs="Arial"/>
                <w:szCs w:val="20"/>
              </w:rPr>
            </w:pPr>
          </w:p>
        </w:tc>
        <w:tc>
          <w:tcPr>
            <w:tcW w:w="3960" w:type="dxa"/>
          </w:tcPr>
          <w:p w14:paraId="4B614B8C" w14:textId="77777777" w:rsidR="0056114E" w:rsidRPr="00281FDE" w:rsidRDefault="0056114E" w:rsidP="00A62217">
            <w:pPr>
              <w:contextualSpacing/>
            </w:pPr>
            <w:r w:rsidRPr="005D5F32">
              <w:t>COMPANY NAME</w:t>
            </w:r>
          </w:p>
        </w:tc>
        <w:tc>
          <w:tcPr>
            <w:tcW w:w="1775" w:type="dxa"/>
          </w:tcPr>
          <w:p w14:paraId="6E9C1EC9" w14:textId="0F09FD3E" w:rsidR="0056114E" w:rsidRDefault="0056114E" w:rsidP="00A62217">
            <w:pPr>
              <w:contextualSpacing/>
            </w:pPr>
          </w:p>
        </w:tc>
      </w:tr>
      <w:tr w:rsidR="008D0559" w:rsidRPr="009610A4" w14:paraId="2A2A5D91" w14:textId="77777777" w:rsidTr="00605FEC">
        <w:tc>
          <w:tcPr>
            <w:tcW w:w="378" w:type="dxa"/>
            <w:shd w:val="clear" w:color="auto" w:fill="auto"/>
          </w:tcPr>
          <w:p w14:paraId="68920B55" w14:textId="77777777" w:rsidR="008D0559" w:rsidRDefault="008D0559" w:rsidP="008D0559">
            <w:pPr>
              <w:contextualSpacing/>
            </w:pPr>
          </w:p>
        </w:tc>
        <w:tc>
          <w:tcPr>
            <w:tcW w:w="1555" w:type="dxa"/>
          </w:tcPr>
          <w:p w14:paraId="45C99EC9" w14:textId="77777777" w:rsidR="008D0559" w:rsidRPr="006A41DE" w:rsidRDefault="008D0559" w:rsidP="008D0559">
            <w:pPr>
              <w:contextualSpacing/>
            </w:pPr>
          </w:p>
        </w:tc>
        <w:tc>
          <w:tcPr>
            <w:tcW w:w="1980" w:type="dxa"/>
          </w:tcPr>
          <w:p w14:paraId="62DD55DE" w14:textId="77777777" w:rsidR="008D0559" w:rsidRPr="006A41DE" w:rsidRDefault="008D0559" w:rsidP="008D0559">
            <w:pPr>
              <w:contextualSpacing/>
            </w:pPr>
          </w:p>
        </w:tc>
        <w:tc>
          <w:tcPr>
            <w:tcW w:w="3960" w:type="dxa"/>
          </w:tcPr>
          <w:p w14:paraId="6033FF1C" w14:textId="77777777" w:rsidR="008D0559" w:rsidRPr="005D5F32" w:rsidRDefault="008D0559" w:rsidP="008D0559">
            <w:pPr>
              <w:contextualSpacing/>
            </w:pPr>
          </w:p>
        </w:tc>
        <w:tc>
          <w:tcPr>
            <w:tcW w:w="1775" w:type="dxa"/>
          </w:tcPr>
          <w:p w14:paraId="45CED0BB" w14:textId="77777777" w:rsidR="008D0559" w:rsidRDefault="008D0559" w:rsidP="008D0559">
            <w:pPr>
              <w:contextualSpacing/>
            </w:pPr>
          </w:p>
        </w:tc>
      </w:tr>
      <w:tr w:rsidR="008D0559" w:rsidRPr="009610A4" w14:paraId="53B57321" w14:textId="77777777" w:rsidTr="00605FEC">
        <w:tc>
          <w:tcPr>
            <w:tcW w:w="378" w:type="dxa"/>
            <w:shd w:val="clear" w:color="auto" w:fill="auto"/>
          </w:tcPr>
          <w:p w14:paraId="04CCCAC2" w14:textId="16B84DFD" w:rsidR="008D0559" w:rsidRDefault="00F02934" w:rsidP="008D0559">
            <w:pPr>
              <w:contextualSpacing/>
            </w:pPr>
            <w:r>
              <w:t>*</w:t>
            </w:r>
          </w:p>
        </w:tc>
        <w:tc>
          <w:tcPr>
            <w:tcW w:w="1555" w:type="dxa"/>
          </w:tcPr>
          <w:p w14:paraId="3F8B37D6" w14:textId="12C7E136" w:rsidR="008D0559" w:rsidRDefault="008D0559" w:rsidP="008D0559">
            <w:pPr>
              <w:contextualSpacing/>
            </w:pPr>
            <w:r w:rsidRPr="006A41DE">
              <w:t>Hal</w:t>
            </w:r>
          </w:p>
        </w:tc>
        <w:tc>
          <w:tcPr>
            <w:tcW w:w="1980" w:type="dxa"/>
          </w:tcPr>
          <w:p w14:paraId="5AE9F1E5" w14:textId="1917888C" w:rsidR="008D0559" w:rsidRDefault="008D0559" w:rsidP="008D0559">
            <w:pPr>
              <w:contextualSpacing/>
              <w:rPr>
                <w:rFonts w:cs="Arial"/>
                <w:szCs w:val="20"/>
              </w:rPr>
            </w:pPr>
            <w:r w:rsidRPr="006A41DE">
              <w:t>Abel</w:t>
            </w:r>
          </w:p>
        </w:tc>
        <w:tc>
          <w:tcPr>
            <w:tcW w:w="3960" w:type="dxa"/>
          </w:tcPr>
          <w:p w14:paraId="5BF1C045" w14:textId="718984DA" w:rsidR="008D0559" w:rsidRPr="005D5F32" w:rsidRDefault="008D0559" w:rsidP="008D0559">
            <w:pPr>
              <w:contextualSpacing/>
            </w:pPr>
            <w:r w:rsidRPr="00AF70BE">
              <w:t>Raytheon Co</w:t>
            </w:r>
            <w:r w:rsidR="00236878">
              <w:t>mpany</w:t>
            </w:r>
          </w:p>
        </w:tc>
        <w:tc>
          <w:tcPr>
            <w:tcW w:w="1775" w:type="dxa"/>
          </w:tcPr>
          <w:p w14:paraId="646A0E5A" w14:textId="6D68FF81" w:rsidR="008D0559" w:rsidRDefault="008D0559" w:rsidP="008D0559">
            <w:pPr>
              <w:contextualSpacing/>
            </w:pPr>
          </w:p>
        </w:tc>
      </w:tr>
      <w:tr w:rsidR="008D0559" w:rsidRPr="009610A4" w14:paraId="10DCF93D" w14:textId="77777777" w:rsidTr="00605FEC">
        <w:tc>
          <w:tcPr>
            <w:tcW w:w="378" w:type="dxa"/>
            <w:shd w:val="clear" w:color="auto" w:fill="auto"/>
          </w:tcPr>
          <w:p w14:paraId="527260F9" w14:textId="7FB591DC" w:rsidR="008D0559" w:rsidRDefault="00A65639" w:rsidP="008D0559">
            <w:pPr>
              <w:contextualSpacing/>
            </w:pPr>
            <w:r>
              <w:t>*</w:t>
            </w:r>
          </w:p>
        </w:tc>
        <w:tc>
          <w:tcPr>
            <w:tcW w:w="1555" w:type="dxa"/>
          </w:tcPr>
          <w:p w14:paraId="08FF05BB" w14:textId="36DE119E" w:rsidR="008D0559" w:rsidRDefault="008D0559" w:rsidP="008D0559">
            <w:pPr>
              <w:contextualSpacing/>
            </w:pPr>
            <w:r w:rsidRPr="006A41DE">
              <w:t>Malik</w:t>
            </w:r>
          </w:p>
        </w:tc>
        <w:tc>
          <w:tcPr>
            <w:tcW w:w="1980" w:type="dxa"/>
          </w:tcPr>
          <w:p w14:paraId="3A8B7F2C" w14:textId="00569B11" w:rsidR="008D0559" w:rsidRDefault="008D0559" w:rsidP="008D0559">
            <w:pPr>
              <w:contextualSpacing/>
              <w:rPr>
                <w:rFonts w:cs="Arial"/>
                <w:szCs w:val="20"/>
              </w:rPr>
            </w:pPr>
            <w:r w:rsidRPr="006A41DE">
              <w:t>Boutoba</w:t>
            </w:r>
          </w:p>
        </w:tc>
        <w:tc>
          <w:tcPr>
            <w:tcW w:w="3960" w:type="dxa"/>
          </w:tcPr>
          <w:p w14:paraId="149A8338" w14:textId="254CC89B" w:rsidR="008D0559" w:rsidRPr="005D5F32" w:rsidRDefault="008D0559" w:rsidP="008D0559">
            <w:pPr>
              <w:contextualSpacing/>
            </w:pPr>
            <w:r w:rsidRPr="00AF70BE">
              <w:t>Airbus Helicopters</w:t>
            </w:r>
          </w:p>
        </w:tc>
        <w:tc>
          <w:tcPr>
            <w:tcW w:w="1775" w:type="dxa"/>
          </w:tcPr>
          <w:p w14:paraId="06A8B2B8" w14:textId="48CB48FB" w:rsidR="008D0559" w:rsidRDefault="008D0559" w:rsidP="008D0559">
            <w:pPr>
              <w:contextualSpacing/>
            </w:pPr>
          </w:p>
        </w:tc>
      </w:tr>
      <w:tr w:rsidR="008D0559" w:rsidRPr="009610A4" w14:paraId="724476D5" w14:textId="77777777" w:rsidTr="00605FEC">
        <w:tc>
          <w:tcPr>
            <w:tcW w:w="378" w:type="dxa"/>
            <w:shd w:val="clear" w:color="auto" w:fill="auto"/>
          </w:tcPr>
          <w:p w14:paraId="4173E9F0" w14:textId="13B0BE29" w:rsidR="008D0559" w:rsidRDefault="00A65639" w:rsidP="008D0559">
            <w:pPr>
              <w:contextualSpacing/>
            </w:pPr>
            <w:r>
              <w:t>*</w:t>
            </w:r>
          </w:p>
        </w:tc>
        <w:tc>
          <w:tcPr>
            <w:tcW w:w="1555" w:type="dxa"/>
          </w:tcPr>
          <w:p w14:paraId="16E2694B" w14:textId="1587854A" w:rsidR="008D0559" w:rsidRDefault="008D0559" w:rsidP="008D0559">
            <w:pPr>
              <w:contextualSpacing/>
            </w:pPr>
            <w:r w:rsidRPr="006A41DE">
              <w:t>Carleen</w:t>
            </w:r>
          </w:p>
        </w:tc>
        <w:tc>
          <w:tcPr>
            <w:tcW w:w="1980" w:type="dxa"/>
          </w:tcPr>
          <w:p w14:paraId="06EE1234" w14:textId="0B111E83" w:rsidR="008D0559" w:rsidRDefault="008D0559" w:rsidP="008D0559">
            <w:pPr>
              <w:contextualSpacing/>
              <w:rPr>
                <w:rFonts w:cs="Arial"/>
                <w:szCs w:val="20"/>
              </w:rPr>
            </w:pPr>
            <w:r w:rsidRPr="006A41DE">
              <w:t>Brubaker</w:t>
            </w:r>
          </w:p>
        </w:tc>
        <w:tc>
          <w:tcPr>
            <w:tcW w:w="3960" w:type="dxa"/>
          </w:tcPr>
          <w:p w14:paraId="763D11F4" w14:textId="0DB896FD" w:rsidR="008D0559" w:rsidRPr="005D5F32" w:rsidRDefault="008D0559" w:rsidP="008D0559">
            <w:pPr>
              <w:contextualSpacing/>
            </w:pPr>
            <w:r w:rsidRPr="00AF70BE">
              <w:t>Airbus</w:t>
            </w:r>
          </w:p>
        </w:tc>
        <w:tc>
          <w:tcPr>
            <w:tcW w:w="1775" w:type="dxa"/>
          </w:tcPr>
          <w:p w14:paraId="1FE6BF45" w14:textId="3A0C8EB9" w:rsidR="008D0559" w:rsidRDefault="008D0559" w:rsidP="008D0559">
            <w:pPr>
              <w:contextualSpacing/>
            </w:pPr>
          </w:p>
        </w:tc>
      </w:tr>
      <w:tr w:rsidR="008D0559" w:rsidRPr="009610A4" w14:paraId="175FB2AB" w14:textId="77777777" w:rsidTr="00605FEC">
        <w:tc>
          <w:tcPr>
            <w:tcW w:w="378" w:type="dxa"/>
            <w:shd w:val="clear" w:color="auto" w:fill="auto"/>
          </w:tcPr>
          <w:p w14:paraId="458ABF06" w14:textId="23A40F43" w:rsidR="008D0559" w:rsidRDefault="00A65639" w:rsidP="008D0559">
            <w:pPr>
              <w:contextualSpacing/>
            </w:pPr>
            <w:r>
              <w:t>*</w:t>
            </w:r>
          </w:p>
        </w:tc>
        <w:tc>
          <w:tcPr>
            <w:tcW w:w="1555" w:type="dxa"/>
          </w:tcPr>
          <w:p w14:paraId="76CF1B86" w14:textId="2ACC3308" w:rsidR="008D0559" w:rsidRDefault="008D0559" w:rsidP="008D0559">
            <w:pPr>
              <w:contextualSpacing/>
            </w:pPr>
            <w:r w:rsidRPr="006A41DE">
              <w:t>Jeff</w:t>
            </w:r>
          </w:p>
        </w:tc>
        <w:tc>
          <w:tcPr>
            <w:tcW w:w="1980" w:type="dxa"/>
          </w:tcPr>
          <w:p w14:paraId="025FD56D" w14:textId="76CE82B7" w:rsidR="008D0559" w:rsidRDefault="008D0559" w:rsidP="008D0559">
            <w:pPr>
              <w:contextualSpacing/>
              <w:rPr>
                <w:rFonts w:cs="Arial"/>
                <w:szCs w:val="20"/>
              </w:rPr>
            </w:pPr>
            <w:r w:rsidRPr="006A41DE">
              <w:t>Cerre</w:t>
            </w:r>
          </w:p>
        </w:tc>
        <w:tc>
          <w:tcPr>
            <w:tcW w:w="3960" w:type="dxa"/>
          </w:tcPr>
          <w:p w14:paraId="318B5FE2" w14:textId="7D850F9E" w:rsidR="008D0559" w:rsidRPr="005D5F32" w:rsidRDefault="008D0559" w:rsidP="008D0559">
            <w:pPr>
              <w:contextualSpacing/>
            </w:pPr>
            <w:r w:rsidRPr="00AF70BE">
              <w:t>Textron Aviation</w:t>
            </w:r>
          </w:p>
        </w:tc>
        <w:tc>
          <w:tcPr>
            <w:tcW w:w="1775" w:type="dxa"/>
          </w:tcPr>
          <w:p w14:paraId="4AEA3E2A" w14:textId="419A26E9" w:rsidR="008D0559" w:rsidRDefault="008D0559" w:rsidP="008D0559">
            <w:pPr>
              <w:contextualSpacing/>
            </w:pPr>
          </w:p>
        </w:tc>
      </w:tr>
      <w:tr w:rsidR="008D0559" w:rsidRPr="009610A4" w14:paraId="088CB515" w14:textId="77777777" w:rsidTr="00605FEC">
        <w:tc>
          <w:tcPr>
            <w:tcW w:w="378" w:type="dxa"/>
            <w:shd w:val="clear" w:color="auto" w:fill="auto"/>
          </w:tcPr>
          <w:p w14:paraId="7F8DD80A" w14:textId="7C773966" w:rsidR="008D0559" w:rsidRDefault="00A65639" w:rsidP="008D0559">
            <w:pPr>
              <w:contextualSpacing/>
            </w:pPr>
            <w:r>
              <w:t>*</w:t>
            </w:r>
          </w:p>
        </w:tc>
        <w:tc>
          <w:tcPr>
            <w:tcW w:w="1555" w:type="dxa"/>
          </w:tcPr>
          <w:p w14:paraId="7FA5F0A3" w14:textId="6B799D77" w:rsidR="008D0559" w:rsidRDefault="008D0559" w:rsidP="008D0559">
            <w:pPr>
              <w:contextualSpacing/>
            </w:pPr>
            <w:r w:rsidRPr="006A41DE">
              <w:t>Ron</w:t>
            </w:r>
          </w:p>
        </w:tc>
        <w:tc>
          <w:tcPr>
            <w:tcW w:w="1980" w:type="dxa"/>
          </w:tcPr>
          <w:p w14:paraId="1C0DAAE8" w14:textId="339AC927" w:rsidR="008D0559" w:rsidRDefault="008D0559" w:rsidP="008D0559">
            <w:pPr>
              <w:contextualSpacing/>
              <w:rPr>
                <w:rFonts w:cs="Arial"/>
                <w:szCs w:val="20"/>
              </w:rPr>
            </w:pPr>
            <w:r w:rsidRPr="006A41DE">
              <w:t>Cohen</w:t>
            </w:r>
          </w:p>
        </w:tc>
        <w:tc>
          <w:tcPr>
            <w:tcW w:w="3960" w:type="dxa"/>
          </w:tcPr>
          <w:p w14:paraId="53624C57" w14:textId="74B52AF0" w:rsidR="008D0559" w:rsidRPr="005D5F32" w:rsidRDefault="008D0559" w:rsidP="008D0559">
            <w:pPr>
              <w:contextualSpacing/>
            </w:pPr>
            <w:r w:rsidRPr="00AF70BE">
              <w:t>IAI - Israel Aerospace Industries</w:t>
            </w:r>
          </w:p>
        </w:tc>
        <w:tc>
          <w:tcPr>
            <w:tcW w:w="1775" w:type="dxa"/>
          </w:tcPr>
          <w:p w14:paraId="7D177912" w14:textId="685E8DB0" w:rsidR="008D0559" w:rsidRDefault="008D0559" w:rsidP="008D0559">
            <w:pPr>
              <w:contextualSpacing/>
            </w:pPr>
          </w:p>
        </w:tc>
      </w:tr>
      <w:tr w:rsidR="008D0559" w:rsidRPr="009610A4" w14:paraId="4403E600" w14:textId="77777777" w:rsidTr="00605FEC">
        <w:tc>
          <w:tcPr>
            <w:tcW w:w="378" w:type="dxa"/>
            <w:shd w:val="clear" w:color="auto" w:fill="auto"/>
          </w:tcPr>
          <w:p w14:paraId="6DEBB300" w14:textId="46C04564" w:rsidR="008D0559" w:rsidRDefault="00A65639" w:rsidP="008D0559">
            <w:pPr>
              <w:contextualSpacing/>
            </w:pPr>
            <w:r>
              <w:t>*</w:t>
            </w:r>
          </w:p>
        </w:tc>
        <w:tc>
          <w:tcPr>
            <w:tcW w:w="1555" w:type="dxa"/>
          </w:tcPr>
          <w:p w14:paraId="063F0243" w14:textId="5423BECC" w:rsidR="008D0559" w:rsidRDefault="008D0559" w:rsidP="008D0559">
            <w:pPr>
              <w:contextualSpacing/>
            </w:pPr>
            <w:r w:rsidRPr="006A41DE">
              <w:t>Mike</w:t>
            </w:r>
          </w:p>
        </w:tc>
        <w:tc>
          <w:tcPr>
            <w:tcW w:w="1980" w:type="dxa"/>
          </w:tcPr>
          <w:p w14:paraId="3A46702C" w14:textId="7A5B8BF2" w:rsidR="008D0559" w:rsidRDefault="008D0559" w:rsidP="008D0559">
            <w:pPr>
              <w:contextualSpacing/>
              <w:rPr>
                <w:rFonts w:cs="Arial"/>
                <w:szCs w:val="20"/>
              </w:rPr>
            </w:pPr>
            <w:r w:rsidRPr="006A41DE">
              <w:t>Coleman</w:t>
            </w:r>
          </w:p>
        </w:tc>
        <w:tc>
          <w:tcPr>
            <w:tcW w:w="3960" w:type="dxa"/>
          </w:tcPr>
          <w:p w14:paraId="3B4A2BCA" w14:textId="653D33D8" w:rsidR="008D0559" w:rsidRPr="005D5F32" w:rsidRDefault="008D0559" w:rsidP="008D0559">
            <w:pPr>
              <w:contextualSpacing/>
            </w:pPr>
            <w:r w:rsidRPr="00AF70BE">
              <w:t>The Boeing Company</w:t>
            </w:r>
          </w:p>
        </w:tc>
        <w:tc>
          <w:tcPr>
            <w:tcW w:w="1775" w:type="dxa"/>
          </w:tcPr>
          <w:p w14:paraId="277EBC20" w14:textId="6E296D5F" w:rsidR="008D0559" w:rsidRDefault="00A65639" w:rsidP="008D0559">
            <w:pPr>
              <w:contextualSpacing/>
            </w:pPr>
            <w:r>
              <w:t>Vice Chairperson</w:t>
            </w:r>
          </w:p>
        </w:tc>
      </w:tr>
      <w:tr w:rsidR="008D0559" w:rsidRPr="009610A4" w14:paraId="7DC83DF6" w14:textId="77777777" w:rsidTr="00605FEC">
        <w:tc>
          <w:tcPr>
            <w:tcW w:w="378" w:type="dxa"/>
            <w:shd w:val="clear" w:color="auto" w:fill="auto"/>
          </w:tcPr>
          <w:p w14:paraId="541BB132" w14:textId="7420C29E" w:rsidR="008D0559" w:rsidRDefault="00F02934" w:rsidP="008D0559">
            <w:pPr>
              <w:contextualSpacing/>
            </w:pPr>
            <w:r>
              <w:t>*</w:t>
            </w:r>
          </w:p>
        </w:tc>
        <w:tc>
          <w:tcPr>
            <w:tcW w:w="1555" w:type="dxa"/>
          </w:tcPr>
          <w:p w14:paraId="4569AF0B" w14:textId="2514BC13" w:rsidR="008D0559" w:rsidRDefault="008D0559" w:rsidP="008D0559">
            <w:pPr>
              <w:contextualSpacing/>
            </w:pPr>
            <w:r w:rsidRPr="006A41DE">
              <w:t>Arielle</w:t>
            </w:r>
          </w:p>
        </w:tc>
        <w:tc>
          <w:tcPr>
            <w:tcW w:w="1980" w:type="dxa"/>
          </w:tcPr>
          <w:p w14:paraId="026D17B6" w14:textId="277FF3CE" w:rsidR="008D0559" w:rsidRDefault="008D0559" w:rsidP="008D0559">
            <w:pPr>
              <w:contextualSpacing/>
              <w:rPr>
                <w:rFonts w:cs="Arial"/>
                <w:szCs w:val="20"/>
              </w:rPr>
            </w:pPr>
            <w:r w:rsidRPr="006A41DE">
              <w:t>Corne</w:t>
            </w:r>
          </w:p>
        </w:tc>
        <w:tc>
          <w:tcPr>
            <w:tcW w:w="3960" w:type="dxa"/>
          </w:tcPr>
          <w:p w14:paraId="2E334502" w14:textId="77FACCA4" w:rsidR="008D0559" w:rsidRPr="005D5F32" w:rsidRDefault="008D0559" w:rsidP="008D0559">
            <w:pPr>
              <w:contextualSpacing/>
            </w:pPr>
            <w:r w:rsidRPr="00AF70BE">
              <w:t>Spirit AeroSystems</w:t>
            </w:r>
          </w:p>
        </w:tc>
        <w:tc>
          <w:tcPr>
            <w:tcW w:w="1775" w:type="dxa"/>
          </w:tcPr>
          <w:p w14:paraId="7FEB37CA" w14:textId="6EC444C1" w:rsidR="008D0559" w:rsidRDefault="008D0559" w:rsidP="008D0559">
            <w:pPr>
              <w:contextualSpacing/>
            </w:pPr>
          </w:p>
        </w:tc>
      </w:tr>
      <w:tr w:rsidR="008D0559" w:rsidRPr="009610A4" w14:paraId="7ADB98D4" w14:textId="77777777" w:rsidTr="00605FEC">
        <w:tc>
          <w:tcPr>
            <w:tcW w:w="378" w:type="dxa"/>
            <w:shd w:val="clear" w:color="auto" w:fill="auto"/>
          </w:tcPr>
          <w:p w14:paraId="5145D699" w14:textId="3AB0CC59" w:rsidR="008D0559" w:rsidRDefault="00A65639" w:rsidP="008D0559">
            <w:pPr>
              <w:contextualSpacing/>
            </w:pPr>
            <w:r>
              <w:t>*</w:t>
            </w:r>
          </w:p>
        </w:tc>
        <w:tc>
          <w:tcPr>
            <w:tcW w:w="1555" w:type="dxa"/>
          </w:tcPr>
          <w:p w14:paraId="7F4695E7" w14:textId="72B8E393" w:rsidR="008D0559" w:rsidRDefault="008D0559" w:rsidP="008D0559">
            <w:pPr>
              <w:contextualSpacing/>
            </w:pPr>
            <w:r w:rsidRPr="006A41DE">
              <w:t>Katelyn</w:t>
            </w:r>
          </w:p>
        </w:tc>
        <w:tc>
          <w:tcPr>
            <w:tcW w:w="1980" w:type="dxa"/>
          </w:tcPr>
          <w:p w14:paraId="51F1B574" w14:textId="39FF7204" w:rsidR="008D0559" w:rsidRDefault="008D0559" w:rsidP="008D0559">
            <w:pPr>
              <w:contextualSpacing/>
              <w:rPr>
                <w:rFonts w:cs="Arial"/>
                <w:szCs w:val="20"/>
              </w:rPr>
            </w:pPr>
            <w:r w:rsidRPr="006A41DE">
              <w:t>Crowley</w:t>
            </w:r>
          </w:p>
        </w:tc>
        <w:tc>
          <w:tcPr>
            <w:tcW w:w="3960" w:type="dxa"/>
          </w:tcPr>
          <w:p w14:paraId="40CB0AC4" w14:textId="6B89B459" w:rsidR="008D0559" w:rsidRPr="005D5F32" w:rsidRDefault="008D0559" w:rsidP="008D0559">
            <w:pPr>
              <w:contextualSpacing/>
            </w:pPr>
            <w:r w:rsidRPr="00AF70BE">
              <w:t>Bell Helicopter</w:t>
            </w:r>
          </w:p>
        </w:tc>
        <w:tc>
          <w:tcPr>
            <w:tcW w:w="1775" w:type="dxa"/>
          </w:tcPr>
          <w:p w14:paraId="4868E30F" w14:textId="464648AA" w:rsidR="008D0559" w:rsidRDefault="008D0559" w:rsidP="008D0559">
            <w:pPr>
              <w:contextualSpacing/>
            </w:pPr>
          </w:p>
        </w:tc>
      </w:tr>
      <w:tr w:rsidR="008D0559" w:rsidRPr="009610A4" w14:paraId="60E2CBB7" w14:textId="77777777" w:rsidTr="00605FEC">
        <w:tc>
          <w:tcPr>
            <w:tcW w:w="378" w:type="dxa"/>
            <w:shd w:val="clear" w:color="auto" w:fill="auto"/>
          </w:tcPr>
          <w:p w14:paraId="6CFA27C9" w14:textId="5DF1279E" w:rsidR="008D0559" w:rsidRDefault="00A65639" w:rsidP="008D0559">
            <w:pPr>
              <w:contextualSpacing/>
            </w:pPr>
            <w:r>
              <w:t>*</w:t>
            </w:r>
          </w:p>
        </w:tc>
        <w:tc>
          <w:tcPr>
            <w:tcW w:w="1555" w:type="dxa"/>
          </w:tcPr>
          <w:p w14:paraId="53D530E5" w14:textId="17C5E7C9" w:rsidR="008D0559" w:rsidRDefault="008D0559" w:rsidP="008D0559">
            <w:pPr>
              <w:contextualSpacing/>
            </w:pPr>
            <w:r w:rsidRPr="006A41DE">
              <w:t>Karyn</w:t>
            </w:r>
          </w:p>
        </w:tc>
        <w:tc>
          <w:tcPr>
            <w:tcW w:w="1980" w:type="dxa"/>
          </w:tcPr>
          <w:p w14:paraId="34C1AA2B" w14:textId="1E59C5D1" w:rsidR="008D0559" w:rsidRDefault="008D0559" w:rsidP="008D0559">
            <w:pPr>
              <w:contextualSpacing/>
              <w:rPr>
                <w:rFonts w:cs="Arial"/>
                <w:szCs w:val="20"/>
              </w:rPr>
            </w:pPr>
            <w:r w:rsidRPr="006A41DE">
              <w:t>Deming</w:t>
            </w:r>
          </w:p>
        </w:tc>
        <w:tc>
          <w:tcPr>
            <w:tcW w:w="3960" w:type="dxa"/>
          </w:tcPr>
          <w:p w14:paraId="04A9F975" w14:textId="1CD8B571" w:rsidR="008D0559" w:rsidRPr="005D5F32" w:rsidRDefault="008D0559" w:rsidP="008D0559">
            <w:pPr>
              <w:contextualSpacing/>
            </w:pPr>
            <w:r w:rsidRPr="00AF70BE">
              <w:t>UTC Aerospace (Goodrich)</w:t>
            </w:r>
          </w:p>
        </w:tc>
        <w:tc>
          <w:tcPr>
            <w:tcW w:w="1775" w:type="dxa"/>
          </w:tcPr>
          <w:p w14:paraId="07D3BC13" w14:textId="5995732A" w:rsidR="008D0559" w:rsidRDefault="008D0559" w:rsidP="008D0559">
            <w:pPr>
              <w:contextualSpacing/>
            </w:pPr>
          </w:p>
        </w:tc>
      </w:tr>
      <w:tr w:rsidR="008D0559" w:rsidRPr="009610A4" w14:paraId="48A6AF65" w14:textId="77777777" w:rsidTr="00605FEC">
        <w:tc>
          <w:tcPr>
            <w:tcW w:w="378" w:type="dxa"/>
            <w:shd w:val="clear" w:color="auto" w:fill="auto"/>
          </w:tcPr>
          <w:p w14:paraId="14F2677D" w14:textId="1CB151A2" w:rsidR="008D0559" w:rsidRDefault="008D0559" w:rsidP="008D0559">
            <w:pPr>
              <w:contextualSpacing/>
            </w:pPr>
          </w:p>
        </w:tc>
        <w:tc>
          <w:tcPr>
            <w:tcW w:w="1555" w:type="dxa"/>
          </w:tcPr>
          <w:p w14:paraId="3278E7F9" w14:textId="75069473" w:rsidR="008D0559" w:rsidRDefault="008D0559" w:rsidP="008D0559">
            <w:pPr>
              <w:contextualSpacing/>
            </w:pPr>
            <w:r w:rsidRPr="006A41DE">
              <w:t>Jason</w:t>
            </w:r>
          </w:p>
        </w:tc>
        <w:tc>
          <w:tcPr>
            <w:tcW w:w="1980" w:type="dxa"/>
          </w:tcPr>
          <w:p w14:paraId="636812D2" w14:textId="187A0274" w:rsidR="008D0559" w:rsidRDefault="008D0559" w:rsidP="008D0559">
            <w:pPr>
              <w:contextualSpacing/>
              <w:rPr>
                <w:rFonts w:cs="Arial"/>
                <w:szCs w:val="20"/>
              </w:rPr>
            </w:pPr>
            <w:r w:rsidRPr="006A41DE">
              <w:t>Haley</w:t>
            </w:r>
          </w:p>
        </w:tc>
        <w:tc>
          <w:tcPr>
            <w:tcW w:w="3960" w:type="dxa"/>
          </w:tcPr>
          <w:p w14:paraId="2AA6FA8D" w14:textId="40B57450" w:rsidR="008D0559" w:rsidRPr="005D5F32" w:rsidRDefault="008D0559" w:rsidP="008D0559">
            <w:pPr>
              <w:contextualSpacing/>
            </w:pPr>
            <w:r w:rsidRPr="00AF70BE">
              <w:t>Triumph Group</w:t>
            </w:r>
          </w:p>
        </w:tc>
        <w:tc>
          <w:tcPr>
            <w:tcW w:w="1775" w:type="dxa"/>
          </w:tcPr>
          <w:p w14:paraId="62E6BB27" w14:textId="01184F92" w:rsidR="008D0559" w:rsidRDefault="008D0559" w:rsidP="008D0559">
            <w:pPr>
              <w:contextualSpacing/>
            </w:pPr>
          </w:p>
        </w:tc>
      </w:tr>
      <w:tr w:rsidR="008D0559" w:rsidRPr="009610A4" w14:paraId="196BCD72" w14:textId="77777777" w:rsidTr="00605FEC">
        <w:tc>
          <w:tcPr>
            <w:tcW w:w="378" w:type="dxa"/>
            <w:shd w:val="clear" w:color="auto" w:fill="auto"/>
          </w:tcPr>
          <w:p w14:paraId="340E0FDE" w14:textId="580CE0C8" w:rsidR="008D0559" w:rsidRDefault="008D0559" w:rsidP="008D0559">
            <w:pPr>
              <w:contextualSpacing/>
            </w:pPr>
          </w:p>
        </w:tc>
        <w:tc>
          <w:tcPr>
            <w:tcW w:w="1555" w:type="dxa"/>
          </w:tcPr>
          <w:p w14:paraId="1A837DEF" w14:textId="1BBCED97" w:rsidR="008D0559" w:rsidRDefault="008D0559" w:rsidP="008D0559">
            <w:pPr>
              <w:contextualSpacing/>
            </w:pPr>
            <w:r w:rsidRPr="006A41DE">
              <w:t>Nick</w:t>
            </w:r>
          </w:p>
        </w:tc>
        <w:tc>
          <w:tcPr>
            <w:tcW w:w="1980" w:type="dxa"/>
          </w:tcPr>
          <w:p w14:paraId="4182FBD6" w14:textId="39F37E57" w:rsidR="008D0559" w:rsidRDefault="008D0559" w:rsidP="008D0559">
            <w:pPr>
              <w:contextualSpacing/>
              <w:rPr>
                <w:rFonts w:cs="Arial"/>
                <w:szCs w:val="20"/>
              </w:rPr>
            </w:pPr>
            <w:r w:rsidRPr="006A41DE">
              <w:t>Heiing</w:t>
            </w:r>
          </w:p>
        </w:tc>
        <w:tc>
          <w:tcPr>
            <w:tcW w:w="3960" w:type="dxa"/>
          </w:tcPr>
          <w:p w14:paraId="59041B8E" w14:textId="0C3BE6C0" w:rsidR="008D0559" w:rsidRPr="005D5F32" w:rsidRDefault="008D0559" w:rsidP="008D0559">
            <w:pPr>
              <w:contextualSpacing/>
            </w:pPr>
            <w:r w:rsidRPr="00AF70BE">
              <w:t>Héroux-Devtek Inc.</w:t>
            </w:r>
          </w:p>
        </w:tc>
        <w:tc>
          <w:tcPr>
            <w:tcW w:w="1775" w:type="dxa"/>
          </w:tcPr>
          <w:p w14:paraId="0DA1F61F" w14:textId="68427199" w:rsidR="008D0559" w:rsidRDefault="008D0559" w:rsidP="008D0559">
            <w:pPr>
              <w:contextualSpacing/>
            </w:pPr>
          </w:p>
        </w:tc>
      </w:tr>
      <w:tr w:rsidR="008D0559" w:rsidRPr="009610A4" w14:paraId="5763C983" w14:textId="77777777" w:rsidTr="00605FEC">
        <w:tc>
          <w:tcPr>
            <w:tcW w:w="378" w:type="dxa"/>
            <w:shd w:val="clear" w:color="auto" w:fill="auto"/>
          </w:tcPr>
          <w:p w14:paraId="7BE78FEB" w14:textId="12B29673" w:rsidR="008D0559" w:rsidRDefault="008D0559" w:rsidP="008D0559">
            <w:pPr>
              <w:contextualSpacing/>
            </w:pPr>
          </w:p>
        </w:tc>
        <w:tc>
          <w:tcPr>
            <w:tcW w:w="1555" w:type="dxa"/>
          </w:tcPr>
          <w:p w14:paraId="7D891B36" w14:textId="4D42AA31" w:rsidR="008D0559" w:rsidRDefault="008D0559" w:rsidP="008D0559">
            <w:pPr>
              <w:contextualSpacing/>
            </w:pPr>
            <w:r w:rsidRPr="006A41DE">
              <w:t>Shirley</w:t>
            </w:r>
          </w:p>
        </w:tc>
        <w:tc>
          <w:tcPr>
            <w:tcW w:w="1980" w:type="dxa"/>
          </w:tcPr>
          <w:p w14:paraId="0FE5D5BD" w14:textId="11880ACC" w:rsidR="008D0559" w:rsidRDefault="008D0559" w:rsidP="008D0559">
            <w:pPr>
              <w:contextualSpacing/>
              <w:rPr>
                <w:rFonts w:cs="Arial"/>
                <w:szCs w:val="20"/>
              </w:rPr>
            </w:pPr>
            <w:r w:rsidRPr="006A41DE">
              <w:t>Jones</w:t>
            </w:r>
          </w:p>
        </w:tc>
        <w:tc>
          <w:tcPr>
            <w:tcW w:w="3960" w:type="dxa"/>
          </w:tcPr>
          <w:p w14:paraId="7F457585" w14:textId="71100460" w:rsidR="008D0559" w:rsidRPr="005D5F32" w:rsidRDefault="008D0559" w:rsidP="008D0559">
            <w:pPr>
              <w:contextualSpacing/>
            </w:pPr>
            <w:r w:rsidRPr="00AF70BE">
              <w:t>Triumph Group</w:t>
            </w:r>
          </w:p>
        </w:tc>
        <w:tc>
          <w:tcPr>
            <w:tcW w:w="1775" w:type="dxa"/>
          </w:tcPr>
          <w:p w14:paraId="26BA628F" w14:textId="0B067B3D" w:rsidR="008D0559" w:rsidRDefault="008D0559" w:rsidP="008D0559">
            <w:pPr>
              <w:contextualSpacing/>
            </w:pPr>
          </w:p>
        </w:tc>
      </w:tr>
      <w:tr w:rsidR="008D0559" w:rsidRPr="009610A4" w14:paraId="244D31BD" w14:textId="77777777" w:rsidTr="00605FEC">
        <w:tc>
          <w:tcPr>
            <w:tcW w:w="378" w:type="dxa"/>
            <w:shd w:val="clear" w:color="auto" w:fill="auto"/>
          </w:tcPr>
          <w:p w14:paraId="4D51AE2B" w14:textId="150BD844" w:rsidR="008D0559" w:rsidRDefault="00A00637" w:rsidP="008D0559">
            <w:pPr>
              <w:contextualSpacing/>
            </w:pPr>
            <w:r>
              <w:t>*</w:t>
            </w:r>
          </w:p>
        </w:tc>
        <w:tc>
          <w:tcPr>
            <w:tcW w:w="1555" w:type="dxa"/>
          </w:tcPr>
          <w:p w14:paraId="519391A5" w14:textId="2B12E44A" w:rsidR="008D0559" w:rsidRDefault="008D0559" w:rsidP="008D0559">
            <w:pPr>
              <w:contextualSpacing/>
            </w:pPr>
            <w:r w:rsidRPr="006A41DE">
              <w:t>Xiong</w:t>
            </w:r>
          </w:p>
        </w:tc>
        <w:tc>
          <w:tcPr>
            <w:tcW w:w="1980" w:type="dxa"/>
          </w:tcPr>
          <w:p w14:paraId="2547419B" w14:textId="0ECCBCDC" w:rsidR="008D0559" w:rsidRDefault="008D0559" w:rsidP="008D0559">
            <w:pPr>
              <w:contextualSpacing/>
              <w:rPr>
                <w:rFonts w:cs="Arial"/>
                <w:szCs w:val="20"/>
              </w:rPr>
            </w:pPr>
            <w:r w:rsidRPr="006A41DE">
              <w:t>Jun</w:t>
            </w:r>
          </w:p>
        </w:tc>
        <w:tc>
          <w:tcPr>
            <w:tcW w:w="3960" w:type="dxa"/>
          </w:tcPr>
          <w:p w14:paraId="39ACA8E8" w14:textId="0E84D2A9" w:rsidR="008D0559" w:rsidRPr="005D5F32" w:rsidRDefault="008D0559" w:rsidP="008D0559">
            <w:pPr>
              <w:contextualSpacing/>
            </w:pPr>
            <w:r w:rsidRPr="00AF70BE">
              <w:t>COMAC</w:t>
            </w:r>
          </w:p>
        </w:tc>
        <w:tc>
          <w:tcPr>
            <w:tcW w:w="1775" w:type="dxa"/>
          </w:tcPr>
          <w:p w14:paraId="2FD89EB4" w14:textId="4402B886" w:rsidR="008D0559" w:rsidRDefault="008D0559" w:rsidP="008D0559">
            <w:pPr>
              <w:contextualSpacing/>
            </w:pPr>
          </w:p>
        </w:tc>
      </w:tr>
      <w:tr w:rsidR="008D0559" w:rsidRPr="009610A4" w14:paraId="496B3276" w14:textId="77777777" w:rsidTr="00605FEC">
        <w:tc>
          <w:tcPr>
            <w:tcW w:w="378" w:type="dxa"/>
            <w:shd w:val="clear" w:color="auto" w:fill="auto"/>
          </w:tcPr>
          <w:p w14:paraId="711EC6BF" w14:textId="127B0024" w:rsidR="008D0559" w:rsidRDefault="00F02934" w:rsidP="008D0559">
            <w:pPr>
              <w:contextualSpacing/>
            </w:pPr>
            <w:r>
              <w:t>*</w:t>
            </w:r>
          </w:p>
        </w:tc>
        <w:tc>
          <w:tcPr>
            <w:tcW w:w="1555" w:type="dxa"/>
          </w:tcPr>
          <w:p w14:paraId="44BB6EF2" w14:textId="5F75EC75" w:rsidR="008D0559" w:rsidRDefault="008D0559" w:rsidP="008D0559">
            <w:pPr>
              <w:contextualSpacing/>
            </w:pPr>
            <w:r w:rsidRPr="006A41DE">
              <w:t>Kazuhiro</w:t>
            </w:r>
          </w:p>
        </w:tc>
        <w:tc>
          <w:tcPr>
            <w:tcW w:w="1980" w:type="dxa"/>
          </w:tcPr>
          <w:p w14:paraId="659C0092" w14:textId="49FD289C" w:rsidR="008D0559" w:rsidRDefault="008D0559" w:rsidP="008D0559">
            <w:pPr>
              <w:contextualSpacing/>
              <w:rPr>
                <w:rFonts w:cs="Arial"/>
                <w:szCs w:val="20"/>
              </w:rPr>
            </w:pPr>
            <w:r w:rsidRPr="006A41DE">
              <w:t>Kajima</w:t>
            </w:r>
          </w:p>
        </w:tc>
        <w:tc>
          <w:tcPr>
            <w:tcW w:w="3960" w:type="dxa"/>
          </w:tcPr>
          <w:p w14:paraId="2CCEC5E5" w14:textId="18925392" w:rsidR="008D0559" w:rsidRPr="005D5F32" w:rsidRDefault="008D0559" w:rsidP="008D0559">
            <w:pPr>
              <w:contextualSpacing/>
            </w:pPr>
            <w:r w:rsidRPr="00AF70BE">
              <w:t>Mitsubishi Heavy Industries, Ltd.</w:t>
            </w:r>
          </w:p>
        </w:tc>
        <w:tc>
          <w:tcPr>
            <w:tcW w:w="1775" w:type="dxa"/>
          </w:tcPr>
          <w:p w14:paraId="138AA867" w14:textId="31957005" w:rsidR="008D0559" w:rsidRDefault="008D0559" w:rsidP="008D0559">
            <w:pPr>
              <w:contextualSpacing/>
            </w:pPr>
          </w:p>
        </w:tc>
      </w:tr>
      <w:tr w:rsidR="008D0559" w:rsidRPr="009610A4" w14:paraId="4AFAFD70" w14:textId="77777777" w:rsidTr="00605FEC">
        <w:tc>
          <w:tcPr>
            <w:tcW w:w="378" w:type="dxa"/>
            <w:shd w:val="clear" w:color="auto" w:fill="auto"/>
          </w:tcPr>
          <w:p w14:paraId="47E5A006" w14:textId="338C5574" w:rsidR="008D0559" w:rsidRDefault="00A65639" w:rsidP="008D0559">
            <w:pPr>
              <w:contextualSpacing/>
            </w:pPr>
            <w:r>
              <w:t>*</w:t>
            </w:r>
          </w:p>
        </w:tc>
        <w:tc>
          <w:tcPr>
            <w:tcW w:w="1555" w:type="dxa"/>
          </w:tcPr>
          <w:p w14:paraId="4F38EA82" w14:textId="100BB5ED" w:rsidR="008D0559" w:rsidRDefault="008D0559" w:rsidP="008D0559">
            <w:pPr>
              <w:contextualSpacing/>
            </w:pPr>
            <w:r w:rsidRPr="006A41DE">
              <w:t>Martin</w:t>
            </w:r>
          </w:p>
        </w:tc>
        <w:tc>
          <w:tcPr>
            <w:tcW w:w="1980" w:type="dxa"/>
          </w:tcPr>
          <w:p w14:paraId="55895F62" w14:textId="2C4F02FD" w:rsidR="008D0559" w:rsidRDefault="008D0559" w:rsidP="008D0559">
            <w:pPr>
              <w:contextualSpacing/>
              <w:rPr>
                <w:rFonts w:cs="Arial"/>
                <w:szCs w:val="20"/>
              </w:rPr>
            </w:pPr>
            <w:r w:rsidRPr="006A41DE">
              <w:t>Kolinko</w:t>
            </w:r>
          </w:p>
        </w:tc>
        <w:tc>
          <w:tcPr>
            <w:tcW w:w="3960" w:type="dxa"/>
          </w:tcPr>
          <w:p w14:paraId="121D0A7F" w14:textId="409CC807" w:rsidR="008D0559" w:rsidRPr="005D5F32" w:rsidRDefault="008D0559" w:rsidP="008D0559">
            <w:pPr>
              <w:contextualSpacing/>
            </w:pPr>
            <w:r w:rsidRPr="00AF70BE">
              <w:t>Eaton, Aerospace Group</w:t>
            </w:r>
          </w:p>
        </w:tc>
        <w:tc>
          <w:tcPr>
            <w:tcW w:w="1775" w:type="dxa"/>
          </w:tcPr>
          <w:p w14:paraId="7F286015" w14:textId="71FE27B7" w:rsidR="008D0559" w:rsidRDefault="008D0559" w:rsidP="008D0559">
            <w:pPr>
              <w:contextualSpacing/>
            </w:pPr>
          </w:p>
        </w:tc>
      </w:tr>
      <w:tr w:rsidR="008D0559" w:rsidRPr="009610A4" w14:paraId="6C6824F6" w14:textId="77777777" w:rsidTr="00605FEC">
        <w:tc>
          <w:tcPr>
            <w:tcW w:w="378" w:type="dxa"/>
            <w:shd w:val="clear" w:color="auto" w:fill="auto"/>
          </w:tcPr>
          <w:p w14:paraId="574D4AF2" w14:textId="1195365D" w:rsidR="008D0559" w:rsidRDefault="00A65639" w:rsidP="008D0559">
            <w:pPr>
              <w:contextualSpacing/>
            </w:pPr>
            <w:r>
              <w:t>*</w:t>
            </w:r>
          </w:p>
        </w:tc>
        <w:tc>
          <w:tcPr>
            <w:tcW w:w="1555" w:type="dxa"/>
          </w:tcPr>
          <w:p w14:paraId="4B41163B" w14:textId="6E327F18" w:rsidR="008D0559" w:rsidRDefault="008D0559" w:rsidP="008D0559">
            <w:pPr>
              <w:contextualSpacing/>
            </w:pPr>
            <w:r w:rsidRPr="006A41DE">
              <w:t>Ronald</w:t>
            </w:r>
          </w:p>
        </w:tc>
        <w:tc>
          <w:tcPr>
            <w:tcW w:w="1980" w:type="dxa"/>
          </w:tcPr>
          <w:p w14:paraId="1AFEB9FD" w14:textId="2242BE19" w:rsidR="008D0559" w:rsidRDefault="008D0559" w:rsidP="008D0559">
            <w:pPr>
              <w:contextualSpacing/>
              <w:rPr>
                <w:rFonts w:cs="Arial"/>
                <w:szCs w:val="20"/>
              </w:rPr>
            </w:pPr>
            <w:r w:rsidRPr="006A41DE">
              <w:t>Kramer</w:t>
            </w:r>
          </w:p>
        </w:tc>
        <w:tc>
          <w:tcPr>
            <w:tcW w:w="3960" w:type="dxa"/>
          </w:tcPr>
          <w:p w14:paraId="3931EF9C" w14:textId="59B29307" w:rsidR="008D0559" w:rsidRPr="005D5F32" w:rsidRDefault="008D0559" w:rsidP="008D0559">
            <w:pPr>
              <w:contextualSpacing/>
            </w:pPr>
            <w:r w:rsidRPr="00AF70BE">
              <w:t>Gulfstream / General Dynamics</w:t>
            </w:r>
          </w:p>
        </w:tc>
        <w:tc>
          <w:tcPr>
            <w:tcW w:w="1775" w:type="dxa"/>
          </w:tcPr>
          <w:p w14:paraId="4BC1FF33" w14:textId="005A61D4" w:rsidR="008D0559" w:rsidRDefault="008D0559" w:rsidP="008D0559">
            <w:pPr>
              <w:contextualSpacing/>
            </w:pPr>
          </w:p>
        </w:tc>
      </w:tr>
      <w:tr w:rsidR="008D0559" w:rsidRPr="009610A4" w14:paraId="237B3316" w14:textId="77777777" w:rsidTr="00605FEC">
        <w:tc>
          <w:tcPr>
            <w:tcW w:w="378" w:type="dxa"/>
            <w:shd w:val="clear" w:color="auto" w:fill="auto"/>
          </w:tcPr>
          <w:p w14:paraId="4357EA0D" w14:textId="5DDA9FE6" w:rsidR="008D0559" w:rsidRDefault="00A65639" w:rsidP="008D0559">
            <w:pPr>
              <w:contextualSpacing/>
            </w:pPr>
            <w:r>
              <w:t>*</w:t>
            </w:r>
          </w:p>
        </w:tc>
        <w:tc>
          <w:tcPr>
            <w:tcW w:w="1555" w:type="dxa"/>
          </w:tcPr>
          <w:p w14:paraId="1EBAE066" w14:textId="75837AA7" w:rsidR="008D0559" w:rsidRDefault="008D0559" w:rsidP="008D0559">
            <w:pPr>
              <w:contextualSpacing/>
            </w:pPr>
            <w:r w:rsidRPr="006A41DE">
              <w:t>Serge</w:t>
            </w:r>
          </w:p>
        </w:tc>
        <w:tc>
          <w:tcPr>
            <w:tcW w:w="1980" w:type="dxa"/>
          </w:tcPr>
          <w:p w14:paraId="023F5D35" w14:textId="50055400" w:rsidR="008D0559" w:rsidRDefault="008D0559" w:rsidP="008D0559">
            <w:pPr>
              <w:contextualSpacing/>
              <w:rPr>
                <w:rFonts w:cs="Arial"/>
                <w:szCs w:val="20"/>
              </w:rPr>
            </w:pPr>
            <w:r w:rsidRPr="006A41DE">
              <w:t>Labbé</w:t>
            </w:r>
          </w:p>
        </w:tc>
        <w:tc>
          <w:tcPr>
            <w:tcW w:w="3960" w:type="dxa"/>
          </w:tcPr>
          <w:p w14:paraId="53E77DEA" w14:textId="32BF4F42" w:rsidR="008D0559" w:rsidRPr="005D5F32" w:rsidRDefault="008D0559" w:rsidP="008D0559">
            <w:pPr>
              <w:contextualSpacing/>
            </w:pPr>
            <w:r w:rsidRPr="00AF70BE">
              <w:t>Héroux-Devtek Inc.</w:t>
            </w:r>
          </w:p>
        </w:tc>
        <w:tc>
          <w:tcPr>
            <w:tcW w:w="1775" w:type="dxa"/>
          </w:tcPr>
          <w:p w14:paraId="72D654AC" w14:textId="1194FBA1" w:rsidR="008D0559" w:rsidRDefault="008D0559" w:rsidP="008D0559">
            <w:pPr>
              <w:contextualSpacing/>
            </w:pPr>
          </w:p>
        </w:tc>
      </w:tr>
      <w:tr w:rsidR="008D0559" w:rsidRPr="009610A4" w14:paraId="07A17842" w14:textId="77777777" w:rsidTr="00605FEC">
        <w:tc>
          <w:tcPr>
            <w:tcW w:w="378" w:type="dxa"/>
            <w:shd w:val="clear" w:color="auto" w:fill="auto"/>
          </w:tcPr>
          <w:p w14:paraId="127A7ACD" w14:textId="372B4223" w:rsidR="008D0559" w:rsidRDefault="008D0559" w:rsidP="008D0559">
            <w:pPr>
              <w:contextualSpacing/>
            </w:pPr>
          </w:p>
        </w:tc>
        <w:tc>
          <w:tcPr>
            <w:tcW w:w="1555" w:type="dxa"/>
          </w:tcPr>
          <w:p w14:paraId="7FC5B2DB" w14:textId="77745D3D" w:rsidR="008D0559" w:rsidRDefault="008D0559" w:rsidP="008D0559">
            <w:pPr>
              <w:contextualSpacing/>
            </w:pPr>
            <w:r w:rsidRPr="006A41DE">
              <w:t>Eric</w:t>
            </w:r>
          </w:p>
        </w:tc>
        <w:tc>
          <w:tcPr>
            <w:tcW w:w="1980" w:type="dxa"/>
          </w:tcPr>
          <w:p w14:paraId="5E6B7817" w14:textId="4629D3D0" w:rsidR="008D0559" w:rsidRDefault="008D0559" w:rsidP="008D0559">
            <w:pPr>
              <w:contextualSpacing/>
              <w:rPr>
                <w:rFonts w:cs="Arial"/>
                <w:szCs w:val="20"/>
              </w:rPr>
            </w:pPr>
            <w:r w:rsidRPr="006A41DE">
              <w:t>Le Fort</w:t>
            </w:r>
          </w:p>
        </w:tc>
        <w:tc>
          <w:tcPr>
            <w:tcW w:w="3960" w:type="dxa"/>
          </w:tcPr>
          <w:p w14:paraId="5BEADFFF" w14:textId="7050570A" w:rsidR="008D0559" w:rsidRPr="005D5F32" w:rsidRDefault="008D0559" w:rsidP="008D0559">
            <w:pPr>
              <w:contextualSpacing/>
            </w:pPr>
            <w:r w:rsidRPr="00AF70BE">
              <w:t>Sonaca</w:t>
            </w:r>
          </w:p>
        </w:tc>
        <w:tc>
          <w:tcPr>
            <w:tcW w:w="1775" w:type="dxa"/>
          </w:tcPr>
          <w:p w14:paraId="5CA02B14" w14:textId="68A904D5" w:rsidR="008D0559" w:rsidRDefault="008D0559" w:rsidP="008D0559">
            <w:pPr>
              <w:contextualSpacing/>
            </w:pPr>
          </w:p>
        </w:tc>
      </w:tr>
      <w:tr w:rsidR="008D0559" w:rsidRPr="009610A4" w14:paraId="6ADF1E80" w14:textId="77777777" w:rsidTr="00605FEC">
        <w:tc>
          <w:tcPr>
            <w:tcW w:w="378" w:type="dxa"/>
            <w:shd w:val="clear" w:color="auto" w:fill="auto"/>
          </w:tcPr>
          <w:p w14:paraId="209D9B19" w14:textId="31D23687" w:rsidR="008D0559" w:rsidRDefault="00A65639" w:rsidP="008D0559">
            <w:pPr>
              <w:contextualSpacing/>
            </w:pPr>
            <w:r>
              <w:t>*</w:t>
            </w:r>
          </w:p>
        </w:tc>
        <w:tc>
          <w:tcPr>
            <w:tcW w:w="1555" w:type="dxa"/>
          </w:tcPr>
          <w:p w14:paraId="5953C261" w14:textId="4DAFA6B5" w:rsidR="008D0559" w:rsidRDefault="008D0559" w:rsidP="008D0559">
            <w:pPr>
              <w:contextualSpacing/>
            </w:pPr>
            <w:r w:rsidRPr="006A41DE">
              <w:t>Caroline</w:t>
            </w:r>
          </w:p>
        </w:tc>
        <w:tc>
          <w:tcPr>
            <w:tcW w:w="1980" w:type="dxa"/>
          </w:tcPr>
          <w:p w14:paraId="7D54FB32" w14:textId="669B46EB" w:rsidR="008D0559" w:rsidRDefault="008D0559" w:rsidP="008D0559">
            <w:pPr>
              <w:contextualSpacing/>
              <w:rPr>
                <w:rFonts w:cs="Arial"/>
                <w:szCs w:val="20"/>
              </w:rPr>
            </w:pPr>
            <w:r w:rsidRPr="006A41DE">
              <w:t>LeClair</w:t>
            </w:r>
          </w:p>
        </w:tc>
        <w:tc>
          <w:tcPr>
            <w:tcW w:w="3960" w:type="dxa"/>
          </w:tcPr>
          <w:p w14:paraId="4035A5F3" w14:textId="55280016" w:rsidR="008D0559" w:rsidRPr="005D5F32" w:rsidRDefault="008D0559" w:rsidP="008D0559">
            <w:pPr>
              <w:contextualSpacing/>
            </w:pPr>
            <w:r w:rsidRPr="00AF70BE">
              <w:t>U.S. Air Force</w:t>
            </w:r>
          </w:p>
        </w:tc>
        <w:tc>
          <w:tcPr>
            <w:tcW w:w="1775" w:type="dxa"/>
          </w:tcPr>
          <w:p w14:paraId="652C2D9F" w14:textId="38A77B1E" w:rsidR="008D0559" w:rsidRDefault="008D0559" w:rsidP="008D0559">
            <w:pPr>
              <w:contextualSpacing/>
            </w:pPr>
          </w:p>
        </w:tc>
      </w:tr>
      <w:tr w:rsidR="008D0559" w:rsidRPr="009610A4" w14:paraId="33478C39" w14:textId="77777777" w:rsidTr="00605FEC">
        <w:tc>
          <w:tcPr>
            <w:tcW w:w="378" w:type="dxa"/>
            <w:shd w:val="clear" w:color="auto" w:fill="auto"/>
          </w:tcPr>
          <w:p w14:paraId="1D8D4525" w14:textId="2FAE89D7" w:rsidR="008D0559" w:rsidRDefault="00A65639" w:rsidP="008D0559">
            <w:pPr>
              <w:contextualSpacing/>
            </w:pPr>
            <w:r>
              <w:t>*</w:t>
            </w:r>
          </w:p>
        </w:tc>
        <w:tc>
          <w:tcPr>
            <w:tcW w:w="1555" w:type="dxa"/>
          </w:tcPr>
          <w:p w14:paraId="4FA24DD2" w14:textId="6DFC850D" w:rsidR="008D0559" w:rsidRDefault="008D0559" w:rsidP="008D0559">
            <w:pPr>
              <w:contextualSpacing/>
            </w:pPr>
            <w:r w:rsidRPr="006A41DE">
              <w:t>Marc-André</w:t>
            </w:r>
          </w:p>
        </w:tc>
        <w:tc>
          <w:tcPr>
            <w:tcW w:w="1980" w:type="dxa"/>
          </w:tcPr>
          <w:p w14:paraId="20903FAB" w14:textId="0B894235" w:rsidR="008D0559" w:rsidRDefault="008D0559" w:rsidP="008D0559">
            <w:pPr>
              <w:contextualSpacing/>
              <w:rPr>
                <w:rFonts w:cs="Arial"/>
                <w:szCs w:val="20"/>
              </w:rPr>
            </w:pPr>
            <w:r w:rsidRPr="006A41DE">
              <w:t>Lefebvre</w:t>
            </w:r>
          </w:p>
        </w:tc>
        <w:tc>
          <w:tcPr>
            <w:tcW w:w="3960" w:type="dxa"/>
          </w:tcPr>
          <w:p w14:paraId="58E73672" w14:textId="7A9823BB" w:rsidR="008D0559" w:rsidRPr="005D5F32" w:rsidRDefault="008D0559" w:rsidP="008D0559">
            <w:pPr>
              <w:contextualSpacing/>
            </w:pPr>
            <w:r w:rsidRPr="00AF70BE">
              <w:t>Héroux-Devtek Inc.</w:t>
            </w:r>
          </w:p>
        </w:tc>
        <w:tc>
          <w:tcPr>
            <w:tcW w:w="1775" w:type="dxa"/>
          </w:tcPr>
          <w:p w14:paraId="39209D83" w14:textId="06627D6C" w:rsidR="008D0559" w:rsidRDefault="008D0559" w:rsidP="008D0559">
            <w:pPr>
              <w:contextualSpacing/>
            </w:pPr>
          </w:p>
        </w:tc>
      </w:tr>
      <w:tr w:rsidR="008D0559" w:rsidRPr="009610A4" w14:paraId="32AFF697" w14:textId="77777777" w:rsidTr="00605FEC">
        <w:tc>
          <w:tcPr>
            <w:tcW w:w="378" w:type="dxa"/>
            <w:shd w:val="clear" w:color="auto" w:fill="auto"/>
          </w:tcPr>
          <w:p w14:paraId="47BD3894" w14:textId="6BDAC173" w:rsidR="008D0559" w:rsidRDefault="00F02934" w:rsidP="008D0559">
            <w:pPr>
              <w:contextualSpacing/>
            </w:pPr>
            <w:r>
              <w:t>*</w:t>
            </w:r>
          </w:p>
        </w:tc>
        <w:tc>
          <w:tcPr>
            <w:tcW w:w="1555" w:type="dxa"/>
          </w:tcPr>
          <w:p w14:paraId="41305FE8" w14:textId="2BBD8FBF" w:rsidR="008D0559" w:rsidRDefault="008D0559" w:rsidP="008D0559">
            <w:pPr>
              <w:contextualSpacing/>
            </w:pPr>
            <w:r w:rsidRPr="006A41DE">
              <w:t>Susan</w:t>
            </w:r>
          </w:p>
        </w:tc>
        <w:tc>
          <w:tcPr>
            <w:tcW w:w="1980" w:type="dxa"/>
          </w:tcPr>
          <w:p w14:paraId="77DC0E76" w14:textId="22405779" w:rsidR="008D0559" w:rsidRDefault="008D0559" w:rsidP="008D0559">
            <w:pPr>
              <w:contextualSpacing/>
              <w:rPr>
                <w:rFonts w:cs="Arial"/>
                <w:szCs w:val="20"/>
              </w:rPr>
            </w:pPr>
            <w:r w:rsidRPr="006A41DE">
              <w:t>Lewis</w:t>
            </w:r>
          </w:p>
        </w:tc>
        <w:tc>
          <w:tcPr>
            <w:tcW w:w="3960" w:type="dxa"/>
          </w:tcPr>
          <w:p w14:paraId="5023B423" w14:textId="399FB1AC" w:rsidR="008D0559" w:rsidRPr="005D5F32" w:rsidRDefault="008D0559" w:rsidP="008D0559">
            <w:pPr>
              <w:contextualSpacing/>
            </w:pPr>
            <w:r w:rsidRPr="00AF70BE">
              <w:t>Lockheed Martin Corp.</w:t>
            </w:r>
          </w:p>
        </w:tc>
        <w:tc>
          <w:tcPr>
            <w:tcW w:w="1775" w:type="dxa"/>
          </w:tcPr>
          <w:p w14:paraId="04C27284" w14:textId="4191639C" w:rsidR="008D0559" w:rsidRDefault="008D0559" w:rsidP="008D0559">
            <w:pPr>
              <w:contextualSpacing/>
            </w:pPr>
          </w:p>
        </w:tc>
      </w:tr>
      <w:tr w:rsidR="008D0559" w:rsidRPr="009610A4" w14:paraId="28217A82" w14:textId="77777777" w:rsidTr="00605FEC">
        <w:tc>
          <w:tcPr>
            <w:tcW w:w="378" w:type="dxa"/>
            <w:shd w:val="clear" w:color="auto" w:fill="auto"/>
          </w:tcPr>
          <w:p w14:paraId="228395F5" w14:textId="3B6234D3" w:rsidR="008D0559" w:rsidRDefault="008D0559" w:rsidP="008D0559">
            <w:pPr>
              <w:contextualSpacing/>
            </w:pPr>
          </w:p>
        </w:tc>
        <w:tc>
          <w:tcPr>
            <w:tcW w:w="1555" w:type="dxa"/>
          </w:tcPr>
          <w:p w14:paraId="2D1C8E67" w14:textId="19688291" w:rsidR="008D0559" w:rsidRDefault="008D0559" w:rsidP="008D0559">
            <w:pPr>
              <w:contextualSpacing/>
            </w:pPr>
            <w:r w:rsidRPr="006A41DE">
              <w:t>Adrien</w:t>
            </w:r>
          </w:p>
        </w:tc>
        <w:tc>
          <w:tcPr>
            <w:tcW w:w="1980" w:type="dxa"/>
          </w:tcPr>
          <w:p w14:paraId="3B8FDA50" w14:textId="5965C4B3" w:rsidR="008D0559" w:rsidRDefault="008D0559" w:rsidP="008D0559">
            <w:pPr>
              <w:contextualSpacing/>
              <w:rPr>
                <w:rFonts w:cs="Arial"/>
                <w:szCs w:val="20"/>
              </w:rPr>
            </w:pPr>
            <w:r w:rsidRPr="006A41DE">
              <w:t>Maffre</w:t>
            </w:r>
          </w:p>
        </w:tc>
        <w:tc>
          <w:tcPr>
            <w:tcW w:w="3960" w:type="dxa"/>
          </w:tcPr>
          <w:p w14:paraId="18B70130" w14:textId="23D5C957" w:rsidR="008D0559" w:rsidRPr="005D5F32" w:rsidRDefault="008D0559" w:rsidP="008D0559">
            <w:pPr>
              <w:contextualSpacing/>
            </w:pPr>
            <w:r w:rsidRPr="00AF70BE">
              <w:t>Airbus</w:t>
            </w:r>
          </w:p>
        </w:tc>
        <w:tc>
          <w:tcPr>
            <w:tcW w:w="1775" w:type="dxa"/>
          </w:tcPr>
          <w:p w14:paraId="3FB544E9" w14:textId="52239D9B" w:rsidR="008D0559" w:rsidRDefault="008D0559" w:rsidP="008D0559">
            <w:pPr>
              <w:contextualSpacing/>
            </w:pPr>
          </w:p>
        </w:tc>
      </w:tr>
      <w:tr w:rsidR="008D0559" w:rsidRPr="009610A4" w14:paraId="7CF17006" w14:textId="77777777" w:rsidTr="00605FEC">
        <w:tc>
          <w:tcPr>
            <w:tcW w:w="378" w:type="dxa"/>
            <w:shd w:val="clear" w:color="auto" w:fill="auto"/>
          </w:tcPr>
          <w:p w14:paraId="2EC87627" w14:textId="5BAE8B52" w:rsidR="008D0559" w:rsidRDefault="008D0559" w:rsidP="008D0559">
            <w:pPr>
              <w:contextualSpacing/>
            </w:pPr>
          </w:p>
        </w:tc>
        <w:tc>
          <w:tcPr>
            <w:tcW w:w="1555" w:type="dxa"/>
          </w:tcPr>
          <w:p w14:paraId="5B697628" w14:textId="3037E091" w:rsidR="008D0559" w:rsidRDefault="008D0559" w:rsidP="008D0559">
            <w:pPr>
              <w:contextualSpacing/>
            </w:pPr>
            <w:r w:rsidRPr="006A41DE">
              <w:t>Nick</w:t>
            </w:r>
          </w:p>
        </w:tc>
        <w:tc>
          <w:tcPr>
            <w:tcW w:w="1980" w:type="dxa"/>
          </w:tcPr>
          <w:p w14:paraId="77E6BB03" w14:textId="6AAEF6D6" w:rsidR="008D0559" w:rsidRDefault="008D0559" w:rsidP="008D0559">
            <w:pPr>
              <w:contextualSpacing/>
              <w:rPr>
                <w:rFonts w:cs="Arial"/>
                <w:szCs w:val="20"/>
              </w:rPr>
            </w:pPr>
            <w:r w:rsidRPr="006A41DE">
              <w:t>Magnapera</w:t>
            </w:r>
          </w:p>
        </w:tc>
        <w:tc>
          <w:tcPr>
            <w:tcW w:w="3960" w:type="dxa"/>
          </w:tcPr>
          <w:p w14:paraId="69A1642A" w14:textId="66F05AD2" w:rsidR="008D0559" w:rsidRPr="005D5F32" w:rsidRDefault="008D0559" w:rsidP="008D0559">
            <w:pPr>
              <w:contextualSpacing/>
            </w:pPr>
            <w:r w:rsidRPr="00AF70BE">
              <w:t>BAE Systems</w:t>
            </w:r>
          </w:p>
        </w:tc>
        <w:tc>
          <w:tcPr>
            <w:tcW w:w="1775" w:type="dxa"/>
          </w:tcPr>
          <w:p w14:paraId="6F8C85AF" w14:textId="13F290ED" w:rsidR="008D0559" w:rsidRDefault="008D0559" w:rsidP="008D0559">
            <w:pPr>
              <w:contextualSpacing/>
            </w:pPr>
          </w:p>
        </w:tc>
      </w:tr>
      <w:tr w:rsidR="008D0559" w:rsidRPr="009610A4" w14:paraId="18032F0A" w14:textId="77777777" w:rsidTr="00605FEC">
        <w:tc>
          <w:tcPr>
            <w:tcW w:w="378" w:type="dxa"/>
            <w:shd w:val="clear" w:color="auto" w:fill="auto"/>
          </w:tcPr>
          <w:p w14:paraId="307451D9" w14:textId="063CE4C7" w:rsidR="008D0559" w:rsidRDefault="00F02934" w:rsidP="008D0559">
            <w:pPr>
              <w:contextualSpacing/>
            </w:pPr>
            <w:r>
              <w:t>*</w:t>
            </w:r>
          </w:p>
        </w:tc>
        <w:tc>
          <w:tcPr>
            <w:tcW w:w="1555" w:type="dxa"/>
          </w:tcPr>
          <w:p w14:paraId="7974BA36" w14:textId="5540599D" w:rsidR="008D0559" w:rsidRDefault="008D0559" w:rsidP="008D0559">
            <w:pPr>
              <w:contextualSpacing/>
            </w:pPr>
            <w:r w:rsidRPr="006A41DE">
              <w:t>Veronique</w:t>
            </w:r>
          </w:p>
        </w:tc>
        <w:tc>
          <w:tcPr>
            <w:tcW w:w="1980" w:type="dxa"/>
          </w:tcPr>
          <w:p w14:paraId="0E18954B" w14:textId="77F7485A" w:rsidR="008D0559" w:rsidRDefault="008130B2" w:rsidP="008D0559">
            <w:pPr>
              <w:contextualSpacing/>
              <w:rPr>
                <w:rFonts w:cs="Arial"/>
                <w:szCs w:val="20"/>
              </w:rPr>
            </w:pPr>
            <w:r>
              <w:t>Marcel</w:t>
            </w:r>
          </w:p>
        </w:tc>
        <w:tc>
          <w:tcPr>
            <w:tcW w:w="3960" w:type="dxa"/>
          </w:tcPr>
          <w:p w14:paraId="60241278" w14:textId="2DD92A0B" w:rsidR="008D0559" w:rsidRPr="005D5F32" w:rsidRDefault="008D0559" w:rsidP="008D0559">
            <w:pPr>
              <w:contextualSpacing/>
            </w:pPr>
            <w:r w:rsidRPr="00AF70BE">
              <w:t>SAFRAN Group</w:t>
            </w:r>
          </w:p>
        </w:tc>
        <w:tc>
          <w:tcPr>
            <w:tcW w:w="1775" w:type="dxa"/>
          </w:tcPr>
          <w:p w14:paraId="62E57695" w14:textId="4CDB415A" w:rsidR="008D0559" w:rsidRDefault="008D0559" w:rsidP="008D0559">
            <w:pPr>
              <w:contextualSpacing/>
            </w:pPr>
          </w:p>
        </w:tc>
      </w:tr>
      <w:tr w:rsidR="008D0559" w:rsidRPr="009610A4" w14:paraId="5036135C" w14:textId="77777777" w:rsidTr="00605FEC">
        <w:tc>
          <w:tcPr>
            <w:tcW w:w="378" w:type="dxa"/>
            <w:shd w:val="clear" w:color="auto" w:fill="auto"/>
          </w:tcPr>
          <w:p w14:paraId="551AA4C7" w14:textId="7B38CB46" w:rsidR="008D0559" w:rsidRDefault="008D0559" w:rsidP="008D0559">
            <w:pPr>
              <w:contextualSpacing/>
            </w:pPr>
          </w:p>
        </w:tc>
        <w:tc>
          <w:tcPr>
            <w:tcW w:w="1555" w:type="dxa"/>
          </w:tcPr>
          <w:p w14:paraId="7A303B42" w14:textId="39A8D877" w:rsidR="008D0559" w:rsidRDefault="008D0559" w:rsidP="008D0559">
            <w:pPr>
              <w:contextualSpacing/>
            </w:pPr>
            <w:r w:rsidRPr="006A41DE">
              <w:t>Russell</w:t>
            </w:r>
          </w:p>
        </w:tc>
        <w:tc>
          <w:tcPr>
            <w:tcW w:w="1980" w:type="dxa"/>
          </w:tcPr>
          <w:p w14:paraId="275E526E" w14:textId="1D851EE8" w:rsidR="008D0559" w:rsidRDefault="008D0559" w:rsidP="008D0559">
            <w:pPr>
              <w:contextualSpacing/>
              <w:rPr>
                <w:rFonts w:cs="Arial"/>
                <w:szCs w:val="20"/>
              </w:rPr>
            </w:pPr>
            <w:r w:rsidRPr="006A41DE">
              <w:t>Mastergeorge</w:t>
            </w:r>
          </w:p>
        </w:tc>
        <w:tc>
          <w:tcPr>
            <w:tcW w:w="3960" w:type="dxa"/>
          </w:tcPr>
          <w:p w14:paraId="688D1EC0" w14:textId="7F2EB638" w:rsidR="008D0559" w:rsidRPr="005D5F32" w:rsidRDefault="008D0559" w:rsidP="008D0559">
            <w:pPr>
              <w:contextualSpacing/>
            </w:pPr>
            <w:r w:rsidRPr="00AF70BE">
              <w:t>Parker Aerospace</w:t>
            </w:r>
          </w:p>
        </w:tc>
        <w:tc>
          <w:tcPr>
            <w:tcW w:w="1775" w:type="dxa"/>
          </w:tcPr>
          <w:p w14:paraId="08E18EF5" w14:textId="1D19A0C1" w:rsidR="008D0559" w:rsidRDefault="008D0559" w:rsidP="008D0559">
            <w:pPr>
              <w:contextualSpacing/>
            </w:pPr>
          </w:p>
        </w:tc>
      </w:tr>
      <w:tr w:rsidR="008D0559" w:rsidRPr="009610A4" w14:paraId="6360E700" w14:textId="77777777" w:rsidTr="00605FEC">
        <w:tc>
          <w:tcPr>
            <w:tcW w:w="378" w:type="dxa"/>
            <w:shd w:val="clear" w:color="auto" w:fill="auto"/>
          </w:tcPr>
          <w:p w14:paraId="306D79D7" w14:textId="645F0FCD" w:rsidR="008D0559" w:rsidRDefault="00F02934" w:rsidP="008D0559">
            <w:pPr>
              <w:contextualSpacing/>
            </w:pPr>
            <w:r>
              <w:t>*</w:t>
            </w:r>
          </w:p>
        </w:tc>
        <w:tc>
          <w:tcPr>
            <w:tcW w:w="1555" w:type="dxa"/>
          </w:tcPr>
          <w:p w14:paraId="72E8078B" w14:textId="16FF5D4F" w:rsidR="008D0559" w:rsidRDefault="008D0559" w:rsidP="008D0559">
            <w:pPr>
              <w:contextualSpacing/>
            </w:pPr>
            <w:r w:rsidRPr="006A41DE">
              <w:t>Steve</w:t>
            </w:r>
          </w:p>
        </w:tc>
        <w:tc>
          <w:tcPr>
            <w:tcW w:w="1980" w:type="dxa"/>
          </w:tcPr>
          <w:p w14:paraId="4A76428D" w14:textId="5DAB6DEC" w:rsidR="008D0559" w:rsidRDefault="008D0559" w:rsidP="008D0559">
            <w:pPr>
              <w:contextualSpacing/>
              <w:rPr>
                <w:rFonts w:cs="Arial"/>
                <w:szCs w:val="20"/>
              </w:rPr>
            </w:pPr>
            <w:r w:rsidRPr="006A41DE">
              <w:t>McDonough</w:t>
            </w:r>
          </w:p>
        </w:tc>
        <w:tc>
          <w:tcPr>
            <w:tcW w:w="3960" w:type="dxa"/>
          </w:tcPr>
          <w:p w14:paraId="35E3FA28" w14:textId="3E117476" w:rsidR="008D0559" w:rsidRPr="005D5F32" w:rsidRDefault="008D0559" w:rsidP="008D0559">
            <w:pPr>
              <w:contextualSpacing/>
            </w:pPr>
            <w:r w:rsidRPr="00AF70BE">
              <w:t>Triumph Group</w:t>
            </w:r>
          </w:p>
        </w:tc>
        <w:tc>
          <w:tcPr>
            <w:tcW w:w="1775" w:type="dxa"/>
          </w:tcPr>
          <w:p w14:paraId="0600AFB2" w14:textId="23A9BF84" w:rsidR="008D0559" w:rsidRDefault="008D0559" w:rsidP="008D0559">
            <w:pPr>
              <w:contextualSpacing/>
            </w:pPr>
          </w:p>
        </w:tc>
      </w:tr>
      <w:tr w:rsidR="008D0559" w:rsidRPr="009610A4" w14:paraId="37E362A2" w14:textId="77777777" w:rsidTr="00605FEC">
        <w:tc>
          <w:tcPr>
            <w:tcW w:w="378" w:type="dxa"/>
            <w:shd w:val="clear" w:color="auto" w:fill="auto"/>
          </w:tcPr>
          <w:p w14:paraId="33E4A2D1" w14:textId="417DED3F" w:rsidR="008D0559" w:rsidRDefault="00A65639" w:rsidP="008D0559">
            <w:pPr>
              <w:contextualSpacing/>
            </w:pPr>
            <w:r>
              <w:t>*</w:t>
            </w:r>
          </w:p>
        </w:tc>
        <w:tc>
          <w:tcPr>
            <w:tcW w:w="1555" w:type="dxa"/>
          </w:tcPr>
          <w:p w14:paraId="6547083C" w14:textId="14A4E8DA" w:rsidR="008D0559" w:rsidRDefault="008D0559" w:rsidP="008D0559">
            <w:pPr>
              <w:contextualSpacing/>
            </w:pPr>
            <w:r w:rsidRPr="006A41DE">
              <w:t>Charles</w:t>
            </w:r>
          </w:p>
        </w:tc>
        <w:tc>
          <w:tcPr>
            <w:tcW w:w="1980" w:type="dxa"/>
          </w:tcPr>
          <w:p w14:paraId="7113DD9B" w14:textId="1585BF2D" w:rsidR="008D0559" w:rsidRDefault="008D0559" w:rsidP="008D0559">
            <w:pPr>
              <w:contextualSpacing/>
              <w:rPr>
                <w:rFonts w:cs="Arial"/>
                <w:szCs w:val="20"/>
              </w:rPr>
            </w:pPr>
            <w:r w:rsidRPr="006A41DE">
              <w:t>Mendes</w:t>
            </w:r>
          </w:p>
        </w:tc>
        <w:tc>
          <w:tcPr>
            <w:tcW w:w="3960" w:type="dxa"/>
          </w:tcPr>
          <w:p w14:paraId="22296E29" w14:textId="3EAD9EEB" w:rsidR="008D0559" w:rsidRPr="005D5F32" w:rsidRDefault="008D0559" w:rsidP="008D0559">
            <w:pPr>
              <w:contextualSpacing/>
            </w:pPr>
            <w:r w:rsidRPr="00AF70BE">
              <w:t>GE Aviation</w:t>
            </w:r>
          </w:p>
        </w:tc>
        <w:tc>
          <w:tcPr>
            <w:tcW w:w="1775" w:type="dxa"/>
          </w:tcPr>
          <w:p w14:paraId="2A73CF45" w14:textId="5B0E8710" w:rsidR="008D0559" w:rsidRDefault="008D0559" w:rsidP="008D0559">
            <w:pPr>
              <w:contextualSpacing/>
            </w:pPr>
          </w:p>
        </w:tc>
      </w:tr>
      <w:tr w:rsidR="008D0559" w:rsidRPr="009610A4" w14:paraId="52EBFC50" w14:textId="77777777" w:rsidTr="00605FEC">
        <w:tc>
          <w:tcPr>
            <w:tcW w:w="378" w:type="dxa"/>
            <w:shd w:val="clear" w:color="auto" w:fill="auto"/>
          </w:tcPr>
          <w:p w14:paraId="141B80A9" w14:textId="688BECF6" w:rsidR="008D0559" w:rsidRDefault="008D0559" w:rsidP="008D0559">
            <w:pPr>
              <w:contextualSpacing/>
            </w:pPr>
          </w:p>
        </w:tc>
        <w:tc>
          <w:tcPr>
            <w:tcW w:w="1555" w:type="dxa"/>
          </w:tcPr>
          <w:p w14:paraId="7E239913" w14:textId="4703DBDE" w:rsidR="008D0559" w:rsidRDefault="008D0559" w:rsidP="008D0559">
            <w:pPr>
              <w:contextualSpacing/>
            </w:pPr>
            <w:r w:rsidRPr="006A41DE">
              <w:t>Brian</w:t>
            </w:r>
          </w:p>
        </w:tc>
        <w:tc>
          <w:tcPr>
            <w:tcW w:w="1980" w:type="dxa"/>
          </w:tcPr>
          <w:p w14:paraId="36B46B42" w14:textId="7A16A82A" w:rsidR="008D0559" w:rsidRDefault="008D0559" w:rsidP="008D0559">
            <w:pPr>
              <w:contextualSpacing/>
              <w:rPr>
                <w:rFonts w:cs="Arial"/>
                <w:szCs w:val="20"/>
              </w:rPr>
            </w:pPr>
            <w:r w:rsidRPr="006A41DE">
              <w:t>Minchuk</w:t>
            </w:r>
          </w:p>
        </w:tc>
        <w:tc>
          <w:tcPr>
            <w:tcW w:w="3960" w:type="dxa"/>
          </w:tcPr>
          <w:p w14:paraId="42839878" w14:textId="25B68539" w:rsidR="008D0559" w:rsidRPr="005D5F32" w:rsidRDefault="008D0559" w:rsidP="008D0559">
            <w:pPr>
              <w:contextualSpacing/>
            </w:pPr>
            <w:r w:rsidRPr="00AF70BE">
              <w:t>The Boeing Company</w:t>
            </w:r>
          </w:p>
        </w:tc>
        <w:tc>
          <w:tcPr>
            <w:tcW w:w="1775" w:type="dxa"/>
          </w:tcPr>
          <w:p w14:paraId="4D7D1719" w14:textId="18A40CCE" w:rsidR="008D0559" w:rsidRDefault="008D0559" w:rsidP="008D0559">
            <w:pPr>
              <w:contextualSpacing/>
            </w:pPr>
          </w:p>
        </w:tc>
      </w:tr>
      <w:tr w:rsidR="008D0559" w:rsidRPr="009610A4" w14:paraId="28F1F883" w14:textId="77777777" w:rsidTr="00605FEC">
        <w:tc>
          <w:tcPr>
            <w:tcW w:w="378" w:type="dxa"/>
            <w:shd w:val="clear" w:color="auto" w:fill="auto"/>
          </w:tcPr>
          <w:p w14:paraId="33EED534" w14:textId="08F57373" w:rsidR="008D0559" w:rsidRDefault="00A65639" w:rsidP="008D0559">
            <w:pPr>
              <w:contextualSpacing/>
            </w:pPr>
            <w:r>
              <w:t>*</w:t>
            </w:r>
          </w:p>
        </w:tc>
        <w:tc>
          <w:tcPr>
            <w:tcW w:w="1555" w:type="dxa"/>
          </w:tcPr>
          <w:p w14:paraId="6C760427" w14:textId="523E4F43" w:rsidR="008D0559" w:rsidRDefault="008D0559" w:rsidP="008D0559">
            <w:pPr>
              <w:contextualSpacing/>
            </w:pPr>
            <w:r w:rsidRPr="006A41DE">
              <w:t>Jerker</w:t>
            </w:r>
          </w:p>
        </w:tc>
        <w:tc>
          <w:tcPr>
            <w:tcW w:w="1980" w:type="dxa"/>
          </w:tcPr>
          <w:p w14:paraId="068A4B53" w14:textId="3B73AEDB" w:rsidR="008D0559" w:rsidRDefault="008D0559" w:rsidP="008D0559">
            <w:pPr>
              <w:contextualSpacing/>
              <w:rPr>
                <w:rFonts w:cs="Arial"/>
                <w:szCs w:val="20"/>
              </w:rPr>
            </w:pPr>
            <w:r w:rsidRPr="006A41DE">
              <w:t>Nordh</w:t>
            </w:r>
          </w:p>
        </w:tc>
        <w:tc>
          <w:tcPr>
            <w:tcW w:w="3960" w:type="dxa"/>
          </w:tcPr>
          <w:p w14:paraId="02786C13" w14:textId="6621AC1A" w:rsidR="008D0559" w:rsidRPr="005D5F32" w:rsidRDefault="008D0559" w:rsidP="008D0559">
            <w:pPr>
              <w:contextualSpacing/>
            </w:pPr>
            <w:r w:rsidRPr="00AF70BE">
              <w:t>GKN Aerospace Sweden AB</w:t>
            </w:r>
          </w:p>
        </w:tc>
        <w:tc>
          <w:tcPr>
            <w:tcW w:w="1775" w:type="dxa"/>
          </w:tcPr>
          <w:p w14:paraId="60D6BBDD" w14:textId="245AA74C" w:rsidR="008D0559" w:rsidRDefault="008D0559" w:rsidP="008D0559">
            <w:pPr>
              <w:contextualSpacing/>
            </w:pPr>
          </w:p>
        </w:tc>
      </w:tr>
      <w:tr w:rsidR="008D0559" w:rsidRPr="009610A4" w14:paraId="251F9C5F" w14:textId="77777777" w:rsidTr="00605FEC">
        <w:tc>
          <w:tcPr>
            <w:tcW w:w="378" w:type="dxa"/>
            <w:shd w:val="clear" w:color="auto" w:fill="auto"/>
          </w:tcPr>
          <w:p w14:paraId="1B4CC00A" w14:textId="676B2B2C" w:rsidR="008D0559" w:rsidRDefault="00A65639" w:rsidP="008D0559">
            <w:pPr>
              <w:contextualSpacing/>
            </w:pPr>
            <w:r>
              <w:t>*</w:t>
            </w:r>
          </w:p>
        </w:tc>
        <w:tc>
          <w:tcPr>
            <w:tcW w:w="1555" w:type="dxa"/>
          </w:tcPr>
          <w:p w14:paraId="6A701187" w14:textId="6007E884" w:rsidR="008D0559" w:rsidRDefault="008D0559" w:rsidP="008D0559">
            <w:pPr>
              <w:contextualSpacing/>
            </w:pPr>
            <w:r w:rsidRPr="006A41DE">
              <w:t>Jeremy</w:t>
            </w:r>
          </w:p>
        </w:tc>
        <w:tc>
          <w:tcPr>
            <w:tcW w:w="1980" w:type="dxa"/>
          </w:tcPr>
          <w:p w14:paraId="685D5656" w14:textId="2A6FEB71" w:rsidR="008D0559" w:rsidRDefault="008D0559" w:rsidP="008D0559">
            <w:pPr>
              <w:contextualSpacing/>
              <w:rPr>
                <w:rFonts w:cs="Arial"/>
                <w:szCs w:val="20"/>
              </w:rPr>
            </w:pPr>
            <w:r w:rsidRPr="006A41DE">
              <w:t>Phillips</w:t>
            </w:r>
          </w:p>
        </w:tc>
        <w:tc>
          <w:tcPr>
            <w:tcW w:w="3960" w:type="dxa"/>
          </w:tcPr>
          <w:p w14:paraId="5FC60977" w14:textId="34D45DD4" w:rsidR="008D0559" w:rsidRPr="005D5F32" w:rsidRDefault="008D0559" w:rsidP="008D0559">
            <w:pPr>
              <w:contextualSpacing/>
            </w:pPr>
            <w:r w:rsidRPr="00AF70BE">
              <w:t>Textron Aviation</w:t>
            </w:r>
          </w:p>
        </w:tc>
        <w:tc>
          <w:tcPr>
            <w:tcW w:w="1775" w:type="dxa"/>
          </w:tcPr>
          <w:p w14:paraId="4B660D78" w14:textId="2DC51709" w:rsidR="008D0559" w:rsidRDefault="008D0559" w:rsidP="008D0559">
            <w:pPr>
              <w:contextualSpacing/>
            </w:pPr>
          </w:p>
        </w:tc>
      </w:tr>
      <w:tr w:rsidR="008D0559" w:rsidRPr="009610A4" w14:paraId="5EBF23E8" w14:textId="77777777" w:rsidTr="00605FEC">
        <w:tc>
          <w:tcPr>
            <w:tcW w:w="378" w:type="dxa"/>
            <w:shd w:val="clear" w:color="auto" w:fill="auto"/>
          </w:tcPr>
          <w:p w14:paraId="10270219" w14:textId="38DE87C4" w:rsidR="008D0559" w:rsidRDefault="00F02934" w:rsidP="008D0559">
            <w:pPr>
              <w:contextualSpacing/>
            </w:pPr>
            <w:r>
              <w:t>*</w:t>
            </w:r>
          </w:p>
        </w:tc>
        <w:tc>
          <w:tcPr>
            <w:tcW w:w="1555" w:type="dxa"/>
          </w:tcPr>
          <w:p w14:paraId="43882584" w14:textId="22A81F93" w:rsidR="008D0559" w:rsidRDefault="008D0559" w:rsidP="008D0559">
            <w:pPr>
              <w:contextualSpacing/>
            </w:pPr>
            <w:r w:rsidRPr="006A41DE">
              <w:t>Jonathan</w:t>
            </w:r>
          </w:p>
        </w:tc>
        <w:tc>
          <w:tcPr>
            <w:tcW w:w="1980" w:type="dxa"/>
          </w:tcPr>
          <w:p w14:paraId="591407C7" w14:textId="26D015DB" w:rsidR="008D0559" w:rsidRDefault="008D0559" w:rsidP="008D0559">
            <w:pPr>
              <w:contextualSpacing/>
              <w:rPr>
                <w:rFonts w:cs="Arial"/>
                <w:szCs w:val="20"/>
              </w:rPr>
            </w:pPr>
            <w:r w:rsidRPr="006A41DE">
              <w:t>Scudder</w:t>
            </w:r>
          </w:p>
        </w:tc>
        <w:tc>
          <w:tcPr>
            <w:tcW w:w="3960" w:type="dxa"/>
          </w:tcPr>
          <w:p w14:paraId="707B3A6D" w14:textId="52205592" w:rsidR="008D0559" w:rsidRPr="005D5F32" w:rsidRDefault="008D0559" w:rsidP="008D0559">
            <w:pPr>
              <w:contextualSpacing/>
            </w:pPr>
            <w:r w:rsidRPr="00AF70BE">
              <w:t>Pratt &amp; Whitney</w:t>
            </w:r>
          </w:p>
        </w:tc>
        <w:tc>
          <w:tcPr>
            <w:tcW w:w="1775" w:type="dxa"/>
          </w:tcPr>
          <w:p w14:paraId="427D5F55" w14:textId="130E47F0" w:rsidR="008D0559" w:rsidRDefault="008D0559" w:rsidP="008D0559">
            <w:pPr>
              <w:contextualSpacing/>
            </w:pPr>
          </w:p>
        </w:tc>
      </w:tr>
      <w:tr w:rsidR="008D0559" w:rsidRPr="009610A4" w14:paraId="788F6E11" w14:textId="77777777" w:rsidTr="00605FEC">
        <w:tc>
          <w:tcPr>
            <w:tcW w:w="378" w:type="dxa"/>
            <w:shd w:val="clear" w:color="auto" w:fill="auto"/>
          </w:tcPr>
          <w:p w14:paraId="6C3F45A5" w14:textId="7260A056" w:rsidR="008D0559" w:rsidRDefault="00A65639" w:rsidP="008D0559">
            <w:pPr>
              <w:contextualSpacing/>
            </w:pPr>
            <w:r>
              <w:t>*</w:t>
            </w:r>
          </w:p>
        </w:tc>
        <w:tc>
          <w:tcPr>
            <w:tcW w:w="1555" w:type="dxa"/>
          </w:tcPr>
          <w:p w14:paraId="525FC42D" w14:textId="17E34907" w:rsidR="008D0559" w:rsidRDefault="008D0559" w:rsidP="008D0559">
            <w:pPr>
              <w:contextualSpacing/>
            </w:pPr>
            <w:r w:rsidRPr="006A41DE">
              <w:t>Richard</w:t>
            </w:r>
          </w:p>
        </w:tc>
        <w:tc>
          <w:tcPr>
            <w:tcW w:w="1980" w:type="dxa"/>
          </w:tcPr>
          <w:p w14:paraId="3EF5C84A" w14:textId="05755C8D" w:rsidR="008D0559" w:rsidRDefault="008D0559" w:rsidP="008D0559">
            <w:pPr>
              <w:contextualSpacing/>
              <w:rPr>
                <w:rFonts w:cs="Arial"/>
                <w:szCs w:val="20"/>
              </w:rPr>
            </w:pPr>
            <w:r w:rsidRPr="006A41DE">
              <w:t>Shain</w:t>
            </w:r>
          </w:p>
        </w:tc>
        <w:tc>
          <w:tcPr>
            <w:tcW w:w="3960" w:type="dxa"/>
          </w:tcPr>
          <w:p w14:paraId="7611A5D5" w14:textId="3D7FADC9" w:rsidR="008D0559" w:rsidRPr="005D5F32" w:rsidRDefault="008D0559" w:rsidP="008D0559">
            <w:pPr>
              <w:contextualSpacing/>
            </w:pPr>
            <w:r w:rsidRPr="00AF70BE">
              <w:t>Gulfstream / General Dynamics</w:t>
            </w:r>
          </w:p>
        </w:tc>
        <w:tc>
          <w:tcPr>
            <w:tcW w:w="1775" w:type="dxa"/>
          </w:tcPr>
          <w:p w14:paraId="1E13CC40" w14:textId="45A494CE" w:rsidR="008D0559" w:rsidRDefault="008D0559" w:rsidP="008D0559">
            <w:pPr>
              <w:contextualSpacing/>
            </w:pPr>
          </w:p>
        </w:tc>
      </w:tr>
      <w:tr w:rsidR="008D0559" w:rsidRPr="009610A4" w14:paraId="4C361F4E" w14:textId="77777777" w:rsidTr="00605FEC">
        <w:tc>
          <w:tcPr>
            <w:tcW w:w="378" w:type="dxa"/>
            <w:shd w:val="clear" w:color="auto" w:fill="auto"/>
          </w:tcPr>
          <w:p w14:paraId="4F214796" w14:textId="220B0C27" w:rsidR="008D0559" w:rsidRDefault="00F02934" w:rsidP="008D0559">
            <w:pPr>
              <w:contextualSpacing/>
            </w:pPr>
            <w:r>
              <w:t>*</w:t>
            </w:r>
          </w:p>
        </w:tc>
        <w:tc>
          <w:tcPr>
            <w:tcW w:w="1555" w:type="dxa"/>
          </w:tcPr>
          <w:p w14:paraId="4AC43416" w14:textId="026C39E2" w:rsidR="008D0559" w:rsidRDefault="008D0559" w:rsidP="008D0559">
            <w:pPr>
              <w:contextualSpacing/>
            </w:pPr>
            <w:r w:rsidRPr="006A41DE">
              <w:t>Paul</w:t>
            </w:r>
          </w:p>
        </w:tc>
        <w:tc>
          <w:tcPr>
            <w:tcW w:w="1980" w:type="dxa"/>
          </w:tcPr>
          <w:p w14:paraId="640F0DBA" w14:textId="0CF55079" w:rsidR="008D0559" w:rsidRDefault="008D0559" w:rsidP="008D0559">
            <w:pPr>
              <w:contextualSpacing/>
              <w:rPr>
                <w:rFonts w:cs="Arial"/>
                <w:szCs w:val="20"/>
              </w:rPr>
            </w:pPr>
            <w:r w:rsidRPr="006A41DE">
              <w:t>Slater</w:t>
            </w:r>
          </w:p>
        </w:tc>
        <w:tc>
          <w:tcPr>
            <w:tcW w:w="3960" w:type="dxa"/>
          </w:tcPr>
          <w:p w14:paraId="308E7B54" w14:textId="663AD980" w:rsidR="008D0559" w:rsidRPr="005D5F32" w:rsidRDefault="008D0559" w:rsidP="008D0559">
            <w:pPr>
              <w:contextualSpacing/>
            </w:pPr>
            <w:r w:rsidRPr="00AF70BE">
              <w:t>Rockwell Collins</w:t>
            </w:r>
          </w:p>
        </w:tc>
        <w:tc>
          <w:tcPr>
            <w:tcW w:w="1775" w:type="dxa"/>
          </w:tcPr>
          <w:p w14:paraId="651E086D" w14:textId="1CDCDB52" w:rsidR="008D0559" w:rsidRDefault="008D0559" w:rsidP="008D0559">
            <w:pPr>
              <w:contextualSpacing/>
            </w:pPr>
          </w:p>
        </w:tc>
      </w:tr>
      <w:tr w:rsidR="008D0559" w:rsidRPr="009610A4" w14:paraId="59D98573" w14:textId="77777777" w:rsidTr="00605FEC">
        <w:tc>
          <w:tcPr>
            <w:tcW w:w="378" w:type="dxa"/>
            <w:shd w:val="clear" w:color="auto" w:fill="auto"/>
          </w:tcPr>
          <w:p w14:paraId="31B398C9" w14:textId="7FDBB9A8" w:rsidR="008D0559" w:rsidRDefault="00F02934" w:rsidP="008D0559">
            <w:pPr>
              <w:contextualSpacing/>
            </w:pPr>
            <w:r>
              <w:t>*</w:t>
            </w:r>
          </w:p>
        </w:tc>
        <w:tc>
          <w:tcPr>
            <w:tcW w:w="1555" w:type="dxa"/>
          </w:tcPr>
          <w:p w14:paraId="51F92F0F" w14:textId="3A1CDC5F" w:rsidR="008D0559" w:rsidRDefault="008D0559" w:rsidP="008D0559">
            <w:pPr>
              <w:contextualSpacing/>
            </w:pPr>
            <w:r w:rsidRPr="006A41DE">
              <w:t>Barry</w:t>
            </w:r>
          </w:p>
        </w:tc>
        <w:tc>
          <w:tcPr>
            <w:tcW w:w="1980" w:type="dxa"/>
          </w:tcPr>
          <w:p w14:paraId="5F8F3CB2" w14:textId="003EEBA4" w:rsidR="008D0559" w:rsidRDefault="008D0559" w:rsidP="008D0559">
            <w:pPr>
              <w:contextualSpacing/>
              <w:rPr>
                <w:rFonts w:cs="Arial"/>
                <w:szCs w:val="20"/>
              </w:rPr>
            </w:pPr>
            <w:r w:rsidRPr="006A41DE">
              <w:t>Snitzer</w:t>
            </w:r>
          </w:p>
        </w:tc>
        <w:tc>
          <w:tcPr>
            <w:tcW w:w="3960" w:type="dxa"/>
          </w:tcPr>
          <w:p w14:paraId="1518683C" w14:textId="7AB6E966" w:rsidR="008D0559" w:rsidRPr="005D5F32" w:rsidRDefault="008D0559" w:rsidP="008D0559">
            <w:pPr>
              <w:contextualSpacing/>
            </w:pPr>
            <w:r w:rsidRPr="00AF70BE">
              <w:t>Rolls-Royce</w:t>
            </w:r>
          </w:p>
        </w:tc>
        <w:tc>
          <w:tcPr>
            <w:tcW w:w="1775" w:type="dxa"/>
          </w:tcPr>
          <w:p w14:paraId="64638B07" w14:textId="02FE97ED" w:rsidR="008D0559" w:rsidRDefault="008D0559" w:rsidP="008D0559">
            <w:pPr>
              <w:contextualSpacing/>
            </w:pPr>
          </w:p>
        </w:tc>
      </w:tr>
      <w:tr w:rsidR="008D0559" w:rsidRPr="009610A4" w14:paraId="303BD680" w14:textId="77777777" w:rsidTr="00605FEC">
        <w:tc>
          <w:tcPr>
            <w:tcW w:w="378" w:type="dxa"/>
            <w:shd w:val="clear" w:color="auto" w:fill="auto"/>
          </w:tcPr>
          <w:p w14:paraId="35B06887" w14:textId="419818DC" w:rsidR="008D0559" w:rsidRDefault="008D0559" w:rsidP="008D0559">
            <w:pPr>
              <w:contextualSpacing/>
            </w:pPr>
          </w:p>
        </w:tc>
        <w:tc>
          <w:tcPr>
            <w:tcW w:w="1555" w:type="dxa"/>
          </w:tcPr>
          <w:p w14:paraId="4BA6E101" w14:textId="08E2B38B" w:rsidR="008D0559" w:rsidRDefault="008D0559" w:rsidP="008D0559">
            <w:pPr>
              <w:contextualSpacing/>
            </w:pPr>
            <w:r w:rsidRPr="006A41DE">
              <w:t>Ranganathan</w:t>
            </w:r>
          </w:p>
        </w:tc>
        <w:tc>
          <w:tcPr>
            <w:tcW w:w="1980" w:type="dxa"/>
          </w:tcPr>
          <w:p w14:paraId="5C12B4A9" w14:textId="7C0EA17A" w:rsidR="008D0559" w:rsidRDefault="008D0559" w:rsidP="008D0559">
            <w:pPr>
              <w:contextualSpacing/>
              <w:rPr>
                <w:rFonts w:cs="Arial"/>
                <w:szCs w:val="20"/>
              </w:rPr>
            </w:pPr>
            <w:r w:rsidRPr="006A41DE">
              <w:t>Srinivasan</w:t>
            </w:r>
          </w:p>
        </w:tc>
        <w:tc>
          <w:tcPr>
            <w:tcW w:w="3960" w:type="dxa"/>
          </w:tcPr>
          <w:p w14:paraId="54A9944E" w14:textId="5624EF74" w:rsidR="008D0559" w:rsidRPr="005D5F32" w:rsidRDefault="008D0559" w:rsidP="008D0559">
            <w:pPr>
              <w:contextualSpacing/>
            </w:pPr>
            <w:r w:rsidRPr="00AF70BE">
              <w:t>ST Aerospace Ltd.</w:t>
            </w:r>
          </w:p>
        </w:tc>
        <w:tc>
          <w:tcPr>
            <w:tcW w:w="1775" w:type="dxa"/>
          </w:tcPr>
          <w:p w14:paraId="08AB572C" w14:textId="09E216FA" w:rsidR="008D0559" w:rsidRDefault="008D0559" w:rsidP="008D0559">
            <w:pPr>
              <w:contextualSpacing/>
            </w:pPr>
          </w:p>
        </w:tc>
      </w:tr>
      <w:tr w:rsidR="008D0559" w:rsidRPr="009610A4" w14:paraId="3B62F933" w14:textId="77777777" w:rsidTr="00605FEC">
        <w:tc>
          <w:tcPr>
            <w:tcW w:w="378" w:type="dxa"/>
            <w:shd w:val="clear" w:color="auto" w:fill="auto"/>
          </w:tcPr>
          <w:p w14:paraId="64C757FA" w14:textId="59FD591E" w:rsidR="008D0559" w:rsidRDefault="00A65639" w:rsidP="008D0559">
            <w:pPr>
              <w:contextualSpacing/>
            </w:pPr>
            <w:r>
              <w:lastRenderedPageBreak/>
              <w:t>*</w:t>
            </w:r>
          </w:p>
        </w:tc>
        <w:tc>
          <w:tcPr>
            <w:tcW w:w="1555" w:type="dxa"/>
          </w:tcPr>
          <w:p w14:paraId="4E870762" w14:textId="5855C690" w:rsidR="008D0559" w:rsidRDefault="008D0559" w:rsidP="008D0559">
            <w:pPr>
              <w:contextualSpacing/>
            </w:pPr>
            <w:r w:rsidRPr="006A41DE">
              <w:t>Steven</w:t>
            </w:r>
          </w:p>
        </w:tc>
        <w:tc>
          <w:tcPr>
            <w:tcW w:w="1980" w:type="dxa"/>
          </w:tcPr>
          <w:p w14:paraId="2D331438" w14:textId="6DAF599A" w:rsidR="008D0559" w:rsidRDefault="008D0559" w:rsidP="008D0559">
            <w:pPr>
              <w:contextualSpacing/>
              <w:rPr>
                <w:rFonts w:cs="Arial"/>
                <w:szCs w:val="20"/>
              </w:rPr>
            </w:pPr>
            <w:r w:rsidRPr="006A41DE">
              <w:t>Starr</w:t>
            </w:r>
          </w:p>
        </w:tc>
        <w:tc>
          <w:tcPr>
            <w:tcW w:w="3960" w:type="dxa"/>
          </w:tcPr>
          <w:p w14:paraId="1B9B651D" w14:textId="620329A7" w:rsidR="008D0559" w:rsidRPr="005D5F32" w:rsidRDefault="008D0559" w:rsidP="008D0559">
            <w:pPr>
              <w:contextualSpacing/>
            </w:pPr>
            <w:r w:rsidRPr="00AF70BE">
              <w:t>Honeywell Aerospace</w:t>
            </w:r>
          </w:p>
        </w:tc>
        <w:tc>
          <w:tcPr>
            <w:tcW w:w="1775" w:type="dxa"/>
          </w:tcPr>
          <w:p w14:paraId="3382C8ED" w14:textId="170695CD" w:rsidR="008D0559" w:rsidRDefault="008D0559" w:rsidP="008D0559">
            <w:pPr>
              <w:contextualSpacing/>
            </w:pPr>
          </w:p>
        </w:tc>
      </w:tr>
      <w:tr w:rsidR="008D0559" w:rsidRPr="009610A4" w14:paraId="46F5647C" w14:textId="77777777" w:rsidTr="00605FEC">
        <w:tc>
          <w:tcPr>
            <w:tcW w:w="378" w:type="dxa"/>
            <w:shd w:val="clear" w:color="auto" w:fill="auto"/>
          </w:tcPr>
          <w:p w14:paraId="5457F557" w14:textId="4655C5E7" w:rsidR="008D0559" w:rsidRDefault="00A65639" w:rsidP="008D0559">
            <w:pPr>
              <w:contextualSpacing/>
            </w:pPr>
            <w:r>
              <w:t>*</w:t>
            </w:r>
          </w:p>
        </w:tc>
        <w:tc>
          <w:tcPr>
            <w:tcW w:w="1555" w:type="dxa"/>
          </w:tcPr>
          <w:p w14:paraId="4D6BE1BF" w14:textId="7B0D5A3C" w:rsidR="008D0559" w:rsidRDefault="008D0559" w:rsidP="008D0559">
            <w:pPr>
              <w:contextualSpacing/>
            </w:pPr>
            <w:r w:rsidRPr="006A41DE">
              <w:t>Mike</w:t>
            </w:r>
          </w:p>
        </w:tc>
        <w:tc>
          <w:tcPr>
            <w:tcW w:w="1980" w:type="dxa"/>
          </w:tcPr>
          <w:p w14:paraId="3EC03FBE" w14:textId="4A4BA236" w:rsidR="008D0559" w:rsidRDefault="008D0559" w:rsidP="008D0559">
            <w:pPr>
              <w:contextualSpacing/>
              <w:rPr>
                <w:rFonts w:cs="Arial"/>
                <w:szCs w:val="20"/>
              </w:rPr>
            </w:pPr>
            <w:r w:rsidRPr="006A41DE">
              <w:t>Stolze</w:t>
            </w:r>
          </w:p>
        </w:tc>
        <w:tc>
          <w:tcPr>
            <w:tcW w:w="3960" w:type="dxa"/>
          </w:tcPr>
          <w:p w14:paraId="705A3051" w14:textId="2E61D6D1" w:rsidR="008D0559" w:rsidRPr="005D5F32" w:rsidRDefault="008D0559" w:rsidP="008D0559">
            <w:pPr>
              <w:contextualSpacing/>
            </w:pPr>
            <w:r w:rsidRPr="00AF70BE">
              <w:t>Northrop Grumman</w:t>
            </w:r>
          </w:p>
        </w:tc>
        <w:tc>
          <w:tcPr>
            <w:tcW w:w="1775" w:type="dxa"/>
          </w:tcPr>
          <w:p w14:paraId="4EFC7A87" w14:textId="7FEACEEF" w:rsidR="008D0559" w:rsidRDefault="00A65639" w:rsidP="008D0559">
            <w:pPr>
              <w:contextualSpacing/>
            </w:pPr>
            <w:r>
              <w:t>Chairperson</w:t>
            </w:r>
          </w:p>
        </w:tc>
      </w:tr>
      <w:tr w:rsidR="008D0559" w:rsidRPr="009610A4" w14:paraId="291E79EC" w14:textId="77777777" w:rsidTr="00605FEC">
        <w:tc>
          <w:tcPr>
            <w:tcW w:w="378" w:type="dxa"/>
            <w:shd w:val="clear" w:color="auto" w:fill="auto"/>
          </w:tcPr>
          <w:p w14:paraId="25B7291F" w14:textId="20E069D2" w:rsidR="008D0559" w:rsidRDefault="008D0559" w:rsidP="008D0559">
            <w:pPr>
              <w:contextualSpacing/>
            </w:pPr>
          </w:p>
        </w:tc>
        <w:tc>
          <w:tcPr>
            <w:tcW w:w="1555" w:type="dxa"/>
          </w:tcPr>
          <w:p w14:paraId="7EB15962" w14:textId="529AD98B" w:rsidR="008D0559" w:rsidRDefault="008D0559" w:rsidP="008D0559">
            <w:pPr>
              <w:contextualSpacing/>
            </w:pPr>
            <w:r w:rsidRPr="006A41DE">
              <w:t>Stanley</w:t>
            </w:r>
          </w:p>
        </w:tc>
        <w:tc>
          <w:tcPr>
            <w:tcW w:w="1980" w:type="dxa"/>
          </w:tcPr>
          <w:p w14:paraId="74BEFD9C" w14:textId="199880DD" w:rsidR="008D0559" w:rsidRDefault="008D0559" w:rsidP="008D0559">
            <w:pPr>
              <w:contextualSpacing/>
              <w:rPr>
                <w:rFonts w:cs="Arial"/>
                <w:szCs w:val="20"/>
              </w:rPr>
            </w:pPr>
            <w:r w:rsidRPr="006A41DE">
              <w:t>Trull</w:t>
            </w:r>
          </w:p>
        </w:tc>
        <w:tc>
          <w:tcPr>
            <w:tcW w:w="3960" w:type="dxa"/>
          </w:tcPr>
          <w:p w14:paraId="5E1430FF" w14:textId="7A7AE005" w:rsidR="008D0559" w:rsidRPr="005D5F32" w:rsidRDefault="008D0559" w:rsidP="008D0559">
            <w:pPr>
              <w:contextualSpacing/>
            </w:pPr>
            <w:r w:rsidRPr="00AF70BE">
              <w:t>Honeywell Aerospace</w:t>
            </w:r>
          </w:p>
        </w:tc>
        <w:tc>
          <w:tcPr>
            <w:tcW w:w="1775" w:type="dxa"/>
          </w:tcPr>
          <w:p w14:paraId="47A8930F" w14:textId="0BC85E90" w:rsidR="008D0559" w:rsidRDefault="008D0559" w:rsidP="008D0559">
            <w:pPr>
              <w:contextualSpacing/>
            </w:pPr>
          </w:p>
        </w:tc>
      </w:tr>
      <w:tr w:rsidR="008D0559" w:rsidRPr="009610A4" w14:paraId="4730FDC7" w14:textId="77777777" w:rsidTr="00605FEC">
        <w:tc>
          <w:tcPr>
            <w:tcW w:w="378" w:type="dxa"/>
            <w:shd w:val="clear" w:color="auto" w:fill="auto"/>
          </w:tcPr>
          <w:p w14:paraId="7F599625" w14:textId="1B5B4655" w:rsidR="008D0559" w:rsidRDefault="00F02934" w:rsidP="008D0559">
            <w:pPr>
              <w:contextualSpacing/>
            </w:pPr>
            <w:r>
              <w:t>*</w:t>
            </w:r>
          </w:p>
        </w:tc>
        <w:tc>
          <w:tcPr>
            <w:tcW w:w="1555" w:type="dxa"/>
          </w:tcPr>
          <w:p w14:paraId="2AE20466" w14:textId="0A94702F" w:rsidR="008D0559" w:rsidRDefault="008D0559" w:rsidP="008D0559">
            <w:pPr>
              <w:contextualSpacing/>
            </w:pPr>
            <w:r w:rsidRPr="006A41DE">
              <w:t>Akie</w:t>
            </w:r>
          </w:p>
        </w:tc>
        <w:tc>
          <w:tcPr>
            <w:tcW w:w="1980" w:type="dxa"/>
          </w:tcPr>
          <w:p w14:paraId="3BCF99BE" w14:textId="7BA08301" w:rsidR="008D0559" w:rsidRDefault="008D0559" w:rsidP="008D0559">
            <w:pPr>
              <w:contextualSpacing/>
              <w:rPr>
                <w:rFonts w:cs="Arial"/>
                <w:szCs w:val="20"/>
              </w:rPr>
            </w:pPr>
            <w:r w:rsidRPr="006A41DE">
              <w:t>Uchida</w:t>
            </w:r>
          </w:p>
        </w:tc>
        <w:tc>
          <w:tcPr>
            <w:tcW w:w="3960" w:type="dxa"/>
          </w:tcPr>
          <w:p w14:paraId="2649DBF3" w14:textId="56F126B0" w:rsidR="008D0559" w:rsidRPr="005D5F32" w:rsidRDefault="008D0559" w:rsidP="008D0559">
            <w:pPr>
              <w:contextualSpacing/>
            </w:pPr>
            <w:r w:rsidRPr="00AF70BE">
              <w:t>Mitsubishi Heavy Industries, Ltd.</w:t>
            </w:r>
          </w:p>
        </w:tc>
        <w:tc>
          <w:tcPr>
            <w:tcW w:w="1775" w:type="dxa"/>
          </w:tcPr>
          <w:p w14:paraId="7A87CF84" w14:textId="51FBCCD3" w:rsidR="008D0559" w:rsidRDefault="008D0559" w:rsidP="008D0559">
            <w:pPr>
              <w:contextualSpacing/>
            </w:pPr>
          </w:p>
        </w:tc>
      </w:tr>
      <w:tr w:rsidR="008D0559" w:rsidRPr="009610A4" w14:paraId="5D28B0B1" w14:textId="77777777" w:rsidTr="00605FEC">
        <w:tc>
          <w:tcPr>
            <w:tcW w:w="378" w:type="dxa"/>
            <w:shd w:val="clear" w:color="auto" w:fill="auto"/>
          </w:tcPr>
          <w:p w14:paraId="1B7D3D5A" w14:textId="2FBAAE43" w:rsidR="008D0559" w:rsidRDefault="00A65639" w:rsidP="008D0559">
            <w:pPr>
              <w:contextualSpacing/>
            </w:pPr>
            <w:r>
              <w:t>*</w:t>
            </w:r>
          </w:p>
        </w:tc>
        <w:tc>
          <w:tcPr>
            <w:tcW w:w="1555" w:type="dxa"/>
          </w:tcPr>
          <w:p w14:paraId="2EA77772" w14:textId="57CEA596" w:rsidR="008D0559" w:rsidRDefault="008D0559" w:rsidP="008D0559">
            <w:pPr>
              <w:contextualSpacing/>
            </w:pPr>
            <w:r w:rsidRPr="006A41DE">
              <w:t>Zia</w:t>
            </w:r>
          </w:p>
        </w:tc>
        <w:tc>
          <w:tcPr>
            <w:tcW w:w="1980" w:type="dxa"/>
          </w:tcPr>
          <w:p w14:paraId="699E0A68" w14:textId="2DB35ECF" w:rsidR="008D0559" w:rsidRDefault="008D0559" w:rsidP="008D0559">
            <w:pPr>
              <w:contextualSpacing/>
              <w:rPr>
                <w:rFonts w:cs="Arial"/>
                <w:szCs w:val="20"/>
              </w:rPr>
            </w:pPr>
            <w:r w:rsidRPr="006A41DE">
              <w:t>Usmani</w:t>
            </w:r>
          </w:p>
        </w:tc>
        <w:tc>
          <w:tcPr>
            <w:tcW w:w="3960" w:type="dxa"/>
          </w:tcPr>
          <w:p w14:paraId="6F02283F" w14:textId="7C6605FA" w:rsidR="008D0559" w:rsidRPr="005D5F32" w:rsidRDefault="008D0559" w:rsidP="008D0559">
            <w:pPr>
              <w:contextualSpacing/>
            </w:pPr>
            <w:r w:rsidRPr="00AF70BE">
              <w:t>BAE Systems - MAI (UK)</w:t>
            </w:r>
          </w:p>
        </w:tc>
        <w:tc>
          <w:tcPr>
            <w:tcW w:w="1775" w:type="dxa"/>
          </w:tcPr>
          <w:p w14:paraId="40CEEB61" w14:textId="4812800A" w:rsidR="008D0559" w:rsidRDefault="008D0559" w:rsidP="008D0559">
            <w:pPr>
              <w:contextualSpacing/>
            </w:pPr>
          </w:p>
        </w:tc>
      </w:tr>
      <w:tr w:rsidR="008D0559" w:rsidRPr="009610A4" w14:paraId="36356365" w14:textId="77777777" w:rsidTr="00605FEC">
        <w:tc>
          <w:tcPr>
            <w:tcW w:w="378" w:type="dxa"/>
            <w:shd w:val="clear" w:color="auto" w:fill="auto"/>
          </w:tcPr>
          <w:p w14:paraId="0197B4D1" w14:textId="5383B3C3" w:rsidR="008D0559" w:rsidRDefault="00F02934" w:rsidP="008D0559">
            <w:pPr>
              <w:contextualSpacing/>
            </w:pPr>
            <w:r>
              <w:t>*</w:t>
            </w:r>
          </w:p>
        </w:tc>
        <w:tc>
          <w:tcPr>
            <w:tcW w:w="1555" w:type="dxa"/>
          </w:tcPr>
          <w:p w14:paraId="34006A4D" w14:textId="5548F394" w:rsidR="008D0559" w:rsidRDefault="008D0559" w:rsidP="008D0559">
            <w:pPr>
              <w:contextualSpacing/>
            </w:pPr>
            <w:r w:rsidRPr="006A41DE">
              <w:t>Shawn</w:t>
            </w:r>
          </w:p>
        </w:tc>
        <w:tc>
          <w:tcPr>
            <w:tcW w:w="1980" w:type="dxa"/>
          </w:tcPr>
          <w:p w14:paraId="0EFAE48B" w14:textId="6AB5606F" w:rsidR="008D0559" w:rsidRDefault="008D0559" w:rsidP="008D0559">
            <w:pPr>
              <w:contextualSpacing/>
              <w:rPr>
                <w:rFonts w:cs="Arial"/>
                <w:szCs w:val="20"/>
              </w:rPr>
            </w:pPr>
            <w:r w:rsidRPr="006A41DE">
              <w:t>Vierthaler</w:t>
            </w:r>
          </w:p>
        </w:tc>
        <w:tc>
          <w:tcPr>
            <w:tcW w:w="3960" w:type="dxa"/>
          </w:tcPr>
          <w:p w14:paraId="4A1E5BEF" w14:textId="71003211" w:rsidR="008D0559" w:rsidRPr="005D5F32" w:rsidRDefault="008D0559" w:rsidP="008D0559">
            <w:pPr>
              <w:contextualSpacing/>
            </w:pPr>
            <w:r w:rsidRPr="00AF70BE">
              <w:t>Spirit AeroSystems</w:t>
            </w:r>
          </w:p>
        </w:tc>
        <w:tc>
          <w:tcPr>
            <w:tcW w:w="1775" w:type="dxa"/>
          </w:tcPr>
          <w:p w14:paraId="09B9C132" w14:textId="6D4539DF" w:rsidR="008D0559" w:rsidRDefault="008D0559" w:rsidP="008D0559">
            <w:pPr>
              <w:contextualSpacing/>
            </w:pPr>
          </w:p>
        </w:tc>
      </w:tr>
      <w:tr w:rsidR="008D0559" w:rsidRPr="009610A4" w14:paraId="0B94E496" w14:textId="77777777" w:rsidTr="00605FEC">
        <w:tc>
          <w:tcPr>
            <w:tcW w:w="378" w:type="dxa"/>
            <w:shd w:val="clear" w:color="auto" w:fill="auto"/>
          </w:tcPr>
          <w:p w14:paraId="16151716" w14:textId="3794A0CE" w:rsidR="008D0559" w:rsidRDefault="00F02934" w:rsidP="008D0559">
            <w:pPr>
              <w:contextualSpacing/>
            </w:pPr>
            <w:r>
              <w:t>*</w:t>
            </w:r>
          </w:p>
        </w:tc>
        <w:tc>
          <w:tcPr>
            <w:tcW w:w="1555" w:type="dxa"/>
          </w:tcPr>
          <w:p w14:paraId="42235D17" w14:textId="4B418333" w:rsidR="008D0559" w:rsidRDefault="008D0559" w:rsidP="008D0559">
            <w:pPr>
              <w:contextualSpacing/>
            </w:pPr>
            <w:r w:rsidRPr="006A41DE">
              <w:t>Michael</w:t>
            </w:r>
          </w:p>
        </w:tc>
        <w:tc>
          <w:tcPr>
            <w:tcW w:w="1980" w:type="dxa"/>
          </w:tcPr>
          <w:p w14:paraId="61B71ABD" w14:textId="2B53258D" w:rsidR="008D0559" w:rsidRDefault="008D0559" w:rsidP="008D0559">
            <w:pPr>
              <w:contextualSpacing/>
              <w:rPr>
                <w:rFonts w:cs="Arial"/>
                <w:szCs w:val="20"/>
              </w:rPr>
            </w:pPr>
            <w:r w:rsidRPr="006A41DE">
              <w:t>Vosatka</w:t>
            </w:r>
          </w:p>
        </w:tc>
        <w:tc>
          <w:tcPr>
            <w:tcW w:w="3960" w:type="dxa"/>
          </w:tcPr>
          <w:p w14:paraId="4889A744" w14:textId="2F8DA5E5" w:rsidR="008D0559" w:rsidRPr="005D5F32" w:rsidRDefault="008D0559" w:rsidP="008D0559">
            <w:pPr>
              <w:contextualSpacing/>
            </w:pPr>
            <w:r w:rsidRPr="00AF70BE">
              <w:t>Rockwell Collins</w:t>
            </w:r>
          </w:p>
        </w:tc>
        <w:tc>
          <w:tcPr>
            <w:tcW w:w="1775" w:type="dxa"/>
          </w:tcPr>
          <w:p w14:paraId="63E2B70A" w14:textId="7AA36C71" w:rsidR="008D0559" w:rsidRDefault="008D0559" w:rsidP="008D0559">
            <w:pPr>
              <w:contextualSpacing/>
            </w:pPr>
          </w:p>
        </w:tc>
      </w:tr>
      <w:tr w:rsidR="008D0559" w:rsidRPr="009610A4" w14:paraId="031C29FD" w14:textId="77777777" w:rsidTr="00605FEC">
        <w:tc>
          <w:tcPr>
            <w:tcW w:w="378" w:type="dxa"/>
            <w:shd w:val="clear" w:color="auto" w:fill="auto"/>
          </w:tcPr>
          <w:p w14:paraId="45007B0E" w14:textId="62CD5785" w:rsidR="008D0559" w:rsidRDefault="008D0559" w:rsidP="008D0559">
            <w:pPr>
              <w:contextualSpacing/>
            </w:pPr>
          </w:p>
        </w:tc>
        <w:tc>
          <w:tcPr>
            <w:tcW w:w="1555" w:type="dxa"/>
          </w:tcPr>
          <w:p w14:paraId="3E7DA5F9" w14:textId="2FD46CE3" w:rsidR="008D0559" w:rsidRDefault="008D0559" w:rsidP="008D0559">
            <w:pPr>
              <w:contextualSpacing/>
            </w:pPr>
            <w:r w:rsidRPr="006A41DE">
              <w:t>Dawn</w:t>
            </w:r>
          </w:p>
        </w:tc>
        <w:tc>
          <w:tcPr>
            <w:tcW w:w="1980" w:type="dxa"/>
          </w:tcPr>
          <w:p w14:paraId="75550BC8" w14:textId="03621211" w:rsidR="008D0559" w:rsidRDefault="008D0559" w:rsidP="008D0559">
            <w:pPr>
              <w:contextualSpacing/>
              <w:rPr>
                <w:rFonts w:cs="Arial"/>
                <w:szCs w:val="20"/>
              </w:rPr>
            </w:pPr>
            <w:r w:rsidRPr="006A41DE">
              <w:t>Wagner</w:t>
            </w:r>
          </w:p>
        </w:tc>
        <w:tc>
          <w:tcPr>
            <w:tcW w:w="3960" w:type="dxa"/>
          </w:tcPr>
          <w:p w14:paraId="5AB1FF0D" w14:textId="6822156F" w:rsidR="008D0559" w:rsidRPr="005D5F32" w:rsidRDefault="008D0559" w:rsidP="008D0559">
            <w:pPr>
              <w:contextualSpacing/>
            </w:pPr>
            <w:r w:rsidRPr="00AF70BE">
              <w:t>Triumph Group</w:t>
            </w:r>
          </w:p>
        </w:tc>
        <w:tc>
          <w:tcPr>
            <w:tcW w:w="1775" w:type="dxa"/>
          </w:tcPr>
          <w:p w14:paraId="79927840" w14:textId="727DE529" w:rsidR="008D0559" w:rsidRDefault="008D0559" w:rsidP="008D0559">
            <w:pPr>
              <w:contextualSpacing/>
            </w:pPr>
          </w:p>
        </w:tc>
      </w:tr>
      <w:tr w:rsidR="008D0559" w:rsidRPr="009610A4" w14:paraId="66BEF913" w14:textId="77777777" w:rsidTr="00605FEC">
        <w:tc>
          <w:tcPr>
            <w:tcW w:w="378" w:type="dxa"/>
            <w:shd w:val="clear" w:color="auto" w:fill="auto"/>
          </w:tcPr>
          <w:p w14:paraId="2C668B43" w14:textId="19163F70" w:rsidR="008D0559" w:rsidRDefault="000B3605" w:rsidP="008D0559">
            <w:pPr>
              <w:contextualSpacing/>
            </w:pPr>
            <w:r>
              <w:t>*</w:t>
            </w:r>
          </w:p>
        </w:tc>
        <w:tc>
          <w:tcPr>
            <w:tcW w:w="1555" w:type="dxa"/>
          </w:tcPr>
          <w:p w14:paraId="74F94C9F" w14:textId="645BC23B" w:rsidR="008D0559" w:rsidRDefault="008D0559" w:rsidP="008D0559">
            <w:pPr>
              <w:contextualSpacing/>
            </w:pPr>
            <w:r w:rsidRPr="006A41DE">
              <w:t>Robin</w:t>
            </w:r>
          </w:p>
        </w:tc>
        <w:tc>
          <w:tcPr>
            <w:tcW w:w="1980" w:type="dxa"/>
          </w:tcPr>
          <w:p w14:paraId="1AFD7450" w14:textId="2F374A25" w:rsidR="008D0559" w:rsidRDefault="008D0559" w:rsidP="008D0559">
            <w:pPr>
              <w:contextualSpacing/>
              <w:rPr>
                <w:rFonts w:cs="Arial"/>
                <w:szCs w:val="20"/>
              </w:rPr>
            </w:pPr>
            <w:r w:rsidRPr="006A41DE">
              <w:t>Worley</w:t>
            </w:r>
          </w:p>
        </w:tc>
        <w:tc>
          <w:tcPr>
            <w:tcW w:w="3960" w:type="dxa"/>
          </w:tcPr>
          <w:p w14:paraId="0863E0FB" w14:textId="7E9D3BF5" w:rsidR="008D0559" w:rsidRPr="005D5F32" w:rsidRDefault="008D0559" w:rsidP="008D0559">
            <w:pPr>
              <w:contextualSpacing/>
            </w:pPr>
            <w:r w:rsidRPr="00AF70BE">
              <w:t>Parker Aerospace</w:t>
            </w:r>
          </w:p>
        </w:tc>
        <w:tc>
          <w:tcPr>
            <w:tcW w:w="1775" w:type="dxa"/>
          </w:tcPr>
          <w:p w14:paraId="7ABAAE55" w14:textId="74493778" w:rsidR="008D0559" w:rsidRDefault="008D0559" w:rsidP="008D0559">
            <w:pPr>
              <w:contextualSpacing/>
            </w:pPr>
          </w:p>
        </w:tc>
      </w:tr>
      <w:tr w:rsidR="008D0559" w:rsidRPr="009610A4" w14:paraId="473B61C3" w14:textId="77777777" w:rsidTr="00605FEC">
        <w:tc>
          <w:tcPr>
            <w:tcW w:w="378" w:type="dxa"/>
            <w:shd w:val="clear" w:color="auto" w:fill="auto"/>
          </w:tcPr>
          <w:p w14:paraId="1E9FD962" w14:textId="235BC438" w:rsidR="008D0559" w:rsidRDefault="00A65639" w:rsidP="008D0559">
            <w:pPr>
              <w:contextualSpacing/>
            </w:pPr>
            <w:r>
              <w:t>*</w:t>
            </w:r>
          </w:p>
        </w:tc>
        <w:tc>
          <w:tcPr>
            <w:tcW w:w="1555" w:type="dxa"/>
          </w:tcPr>
          <w:p w14:paraId="756349C2" w14:textId="772438D1" w:rsidR="008D0559" w:rsidRDefault="008D0559" w:rsidP="008D0559">
            <w:pPr>
              <w:contextualSpacing/>
            </w:pPr>
            <w:r w:rsidRPr="006A41DE">
              <w:t>Sergey</w:t>
            </w:r>
          </w:p>
        </w:tc>
        <w:tc>
          <w:tcPr>
            <w:tcW w:w="1980" w:type="dxa"/>
          </w:tcPr>
          <w:p w14:paraId="7D118A6A" w14:textId="43A49FCA" w:rsidR="008D0559" w:rsidRDefault="008D0559" w:rsidP="008D0559">
            <w:pPr>
              <w:contextualSpacing/>
              <w:rPr>
                <w:rFonts w:cs="Arial"/>
                <w:szCs w:val="20"/>
              </w:rPr>
            </w:pPr>
            <w:r w:rsidRPr="006A41DE">
              <w:t>Yesilevich</w:t>
            </w:r>
          </w:p>
        </w:tc>
        <w:tc>
          <w:tcPr>
            <w:tcW w:w="3960" w:type="dxa"/>
          </w:tcPr>
          <w:p w14:paraId="24F7F6ED" w14:textId="711210C6" w:rsidR="008D0559" w:rsidRPr="005D5F32" w:rsidRDefault="008D0559" w:rsidP="008D0559">
            <w:pPr>
              <w:contextualSpacing/>
            </w:pPr>
            <w:r w:rsidRPr="00AF70BE">
              <w:t>UTC Aerospace (Hamilton Sundstrand)</w:t>
            </w:r>
          </w:p>
        </w:tc>
        <w:tc>
          <w:tcPr>
            <w:tcW w:w="1775" w:type="dxa"/>
          </w:tcPr>
          <w:p w14:paraId="57C8A3A9" w14:textId="1781845C" w:rsidR="008D0559" w:rsidRDefault="008D0559" w:rsidP="008D0559">
            <w:pPr>
              <w:contextualSpacing/>
            </w:pPr>
          </w:p>
        </w:tc>
      </w:tr>
    </w:tbl>
    <w:p w14:paraId="7286D6BA" w14:textId="77777777" w:rsidR="009610A4" w:rsidRPr="009610A4" w:rsidRDefault="009610A4" w:rsidP="009610A4">
      <w:pPr>
        <w:keepNext/>
        <w:spacing w:before="200"/>
        <w:ind w:left="709"/>
        <w:rPr>
          <w:b/>
          <w:i/>
          <w:u w:val="single"/>
        </w:rPr>
      </w:pPr>
      <w:r w:rsidRPr="009610A4">
        <w:rPr>
          <w:b/>
          <w:i/>
          <w:u w:val="single"/>
        </w:rPr>
        <w:t>Other Members/Participants Present (* Indicates Voting Member)</w:t>
      </w:r>
    </w:p>
    <w:tbl>
      <w:tblPr>
        <w:tblStyle w:val="TableGrid"/>
        <w:tblW w:w="964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793"/>
        <w:gridCol w:w="1825"/>
        <w:gridCol w:w="3960"/>
        <w:gridCol w:w="1775"/>
      </w:tblGrid>
      <w:tr w:rsidR="002B1E0B" w:rsidRPr="009610A4" w:rsidDel="00E3448D" w14:paraId="791C5B92" w14:textId="77777777" w:rsidTr="00C86C9F">
        <w:tc>
          <w:tcPr>
            <w:tcW w:w="295" w:type="dxa"/>
          </w:tcPr>
          <w:p w14:paraId="2A369231" w14:textId="7718D9BD" w:rsidR="002B1E0B" w:rsidRPr="009610A4" w:rsidDel="00E3448D" w:rsidRDefault="002B1E0B" w:rsidP="00C86C9F">
            <w:pPr>
              <w:contextualSpacing/>
            </w:pPr>
          </w:p>
        </w:tc>
        <w:tc>
          <w:tcPr>
            <w:tcW w:w="1793" w:type="dxa"/>
          </w:tcPr>
          <w:p w14:paraId="0A931E32" w14:textId="77777777" w:rsidR="002B1E0B" w:rsidRPr="009610A4" w:rsidDel="00E3448D" w:rsidRDefault="002B1E0B" w:rsidP="00C86C9F">
            <w:pPr>
              <w:contextualSpacing/>
            </w:pPr>
            <w:r w:rsidRPr="009610A4" w:rsidDel="00E3448D">
              <w:t>NAME</w:t>
            </w:r>
          </w:p>
        </w:tc>
        <w:tc>
          <w:tcPr>
            <w:tcW w:w="1825" w:type="dxa"/>
          </w:tcPr>
          <w:p w14:paraId="48FA2713" w14:textId="5DB9CECC" w:rsidR="002B1E0B" w:rsidRPr="009610A4" w:rsidDel="00E3448D" w:rsidRDefault="002B1E0B" w:rsidP="00C86C9F">
            <w:pPr>
              <w:contextualSpacing/>
            </w:pPr>
          </w:p>
        </w:tc>
        <w:tc>
          <w:tcPr>
            <w:tcW w:w="3960" w:type="dxa"/>
          </w:tcPr>
          <w:p w14:paraId="3FB9E59C" w14:textId="77777777" w:rsidR="002B1E0B" w:rsidRPr="009610A4" w:rsidDel="00E3448D" w:rsidRDefault="002B1E0B" w:rsidP="00C86C9F">
            <w:pPr>
              <w:contextualSpacing/>
            </w:pPr>
            <w:r w:rsidRPr="009610A4" w:rsidDel="00E3448D">
              <w:t>COMPANY NAME</w:t>
            </w:r>
          </w:p>
        </w:tc>
        <w:tc>
          <w:tcPr>
            <w:tcW w:w="1775" w:type="dxa"/>
          </w:tcPr>
          <w:p w14:paraId="59AA661D" w14:textId="709961A1" w:rsidR="002B1E0B" w:rsidRPr="009610A4" w:rsidDel="00E3448D" w:rsidRDefault="002B1E0B" w:rsidP="00C86C9F">
            <w:pPr>
              <w:contextualSpacing/>
            </w:pPr>
          </w:p>
        </w:tc>
      </w:tr>
      <w:tr w:rsidR="003C5A72" w:rsidRPr="009610A4" w:rsidDel="00E3448D" w14:paraId="61E3F363" w14:textId="77777777" w:rsidTr="00C86C9F">
        <w:tc>
          <w:tcPr>
            <w:tcW w:w="295" w:type="dxa"/>
          </w:tcPr>
          <w:p w14:paraId="299EFD57" w14:textId="77777777" w:rsidR="003C5A72" w:rsidRPr="009610A4" w:rsidDel="00E3448D" w:rsidRDefault="003C5A72" w:rsidP="00C86C9F">
            <w:pPr>
              <w:contextualSpacing/>
            </w:pPr>
          </w:p>
        </w:tc>
        <w:tc>
          <w:tcPr>
            <w:tcW w:w="1793" w:type="dxa"/>
          </w:tcPr>
          <w:p w14:paraId="5369A8A1" w14:textId="77777777" w:rsidR="003C5A72" w:rsidRPr="009610A4" w:rsidDel="00E3448D" w:rsidRDefault="003C5A72" w:rsidP="00C86C9F">
            <w:pPr>
              <w:contextualSpacing/>
            </w:pPr>
          </w:p>
        </w:tc>
        <w:tc>
          <w:tcPr>
            <w:tcW w:w="1825" w:type="dxa"/>
          </w:tcPr>
          <w:p w14:paraId="177700E8" w14:textId="77777777" w:rsidR="003C5A72" w:rsidRPr="009610A4" w:rsidDel="00E3448D" w:rsidRDefault="003C5A72" w:rsidP="00C86C9F">
            <w:pPr>
              <w:contextualSpacing/>
            </w:pPr>
          </w:p>
        </w:tc>
        <w:tc>
          <w:tcPr>
            <w:tcW w:w="3960" w:type="dxa"/>
          </w:tcPr>
          <w:p w14:paraId="4B6A84A5" w14:textId="77777777" w:rsidR="003C5A72" w:rsidRPr="009610A4" w:rsidDel="00E3448D" w:rsidRDefault="003C5A72" w:rsidP="00C86C9F">
            <w:pPr>
              <w:contextualSpacing/>
            </w:pPr>
          </w:p>
        </w:tc>
        <w:tc>
          <w:tcPr>
            <w:tcW w:w="1775" w:type="dxa"/>
          </w:tcPr>
          <w:p w14:paraId="506F88E7" w14:textId="77777777" w:rsidR="003C5A72" w:rsidRPr="009610A4" w:rsidDel="00E3448D" w:rsidRDefault="003C5A72" w:rsidP="00C86C9F">
            <w:pPr>
              <w:contextualSpacing/>
            </w:pPr>
          </w:p>
        </w:tc>
      </w:tr>
      <w:tr w:rsidR="008D0559" w:rsidRPr="009610A4" w:rsidDel="00E3448D" w14:paraId="2E6DADAD" w14:textId="77777777" w:rsidTr="00C86C9F">
        <w:tc>
          <w:tcPr>
            <w:tcW w:w="295" w:type="dxa"/>
          </w:tcPr>
          <w:p w14:paraId="7FED8B23" w14:textId="1FA8B521" w:rsidR="008D0559" w:rsidRPr="009610A4" w:rsidDel="00E3448D" w:rsidRDefault="008130B2" w:rsidP="008D0559">
            <w:pPr>
              <w:contextualSpacing/>
            </w:pPr>
            <w:r>
              <w:t>*</w:t>
            </w:r>
          </w:p>
        </w:tc>
        <w:tc>
          <w:tcPr>
            <w:tcW w:w="1793" w:type="dxa"/>
          </w:tcPr>
          <w:p w14:paraId="56FFAC3C" w14:textId="192D96F1" w:rsidR="008D0559" w:rsidRPr="009610A4" w:rsidDel="00E3448D" w:rsidRDefault="008D0559" w:rsidP="008D0559">
            <w:pPr>
              <w:contextualSpacing/>
            </w:pPr>
            <w:r w:rsidRPr="00882995">
              <w:t>Mark</w:t>
            </w:r>
          </w:p>
        </w:tc>
        <w:tc>
          <w:tcPr>
            <w:tcW w:w="1825" w:type="dxa"/>
          </w:tcPr>
          <w:p w14:paraId="297F50A4" w14:textId="05046210" w:rsidR="008D0559" w:rsidRPr="009610A4" w:rsidDel="00E3448D" w:rsidRDefault="008D0559" w:rsidP="008D0559">
            <w:pPr>
              <w:contextualSpacing/>
            </w:pPr>
            <w:r w:rsidRPr="00882995">
              <w:t>Airey</w:t>
            </w:r>
          </w:p>
        </w:tc>
        <w:tc>
          <w:tcPr>
            <w:tcW w:w="3960" w:type="dxa"/>
          </w:tcPr>
          <w:p w14:paraId="14456B10" w14:textId="43BA98E1" w:rsidR="008D0559" w:rsidRPr="009610A4" w:rsidDel="00E3448D" w:rsidRDefault="008D0559" w:rsidP="008D0559">
            <w:pPr>
              <w:contextualSpacing/>
            </w:pPr>
            <w:r w:rsidRPr="004E3F21">
              <w:t>Robert Stuart Ltd</w:t>
            </w:r>
            <w:r w:rsidR="00236878">
              <w:t>.</w:t>
            </w:r>
          </w:p>
        </w:tc>
        <w:tc>
          <w:tcPr>
            <w:tcW w:w="1775" w:type="dxa"/>
          </w:tcPr>
          <w:p w14:paraId="4629033A" w14:textId="195B58D0" w:rsidR="008D0559" w:rsidRPr="009610A4" w:rsidDel="00E3448D" w:rsidRDefault="008D0559" w:rsidP="008D0559">
            <w:pPr>
              <w:contextualSpacing/>
            </w:pPr>
          </w:p>
        </w:tc>
      </w:tr>
      <w:tr w:rsidR="008D0559" w:rsidRPr="009610A4" w:rsidDel="00E3448D" w14:paraId="14CAB40D" w14:textId="77777777" w:rsidTr="00C86C9F">
        <w:tc>
          <w:tcPr>
            <w:tcW w:w="295" w:type="dxa"/>
          </w:tcPr>
          <w:p w14:paraId="1399DDF7" w14:textId="44CA20DB" w:rsidR="008D0559" w:rsidRDefault="008D0559" w:rsidP="008D0559">
            <w:pPr>
              <w:contextualSpacing/>
            </w:pPr>
          </w:p>
        </w:tc>
        <w:tc>
          <w:tcPr>
            <w:tcW w:w="1793" w:type="dxa"/>
          </w:tcPr>
          <w:p w14:paraId="10E4F5DF" w14:textId="1432B05E" w:rsidR="008D0559" w:rsidRPr="009610A4" w:rsidDel="00E3448D" w:rsidRDefault="008D0559" w:rsidP="008D0559">
            <w:pPr>
              <w:contextualSpacing/>
            </w:pPr>
            <w:r w:rsidRPr="00882995">
              <w:t>Matthew</w:t>
            </w:r>
          </w:p>
        </w:tc>
        <w:tc>
          <w:tcPr>
            <w:tcW w:w="1825" w:type="dxa"/>
          </w:tcPr>
          <w:p w14:paraId="3AB914C6" w14:textId="77A4D498" w:rsidR="008D0559" w:rsidRPr="009610A4" w:rsidDel="00E3448D" w:rsidRDefault="008D0559" w:rsidP="008D0559">
            <w:pPr>
              <w:contextualSpacing/>
            </w:pPr>
            <w:r w:rsidRPr="00882995">
              <w:t>Akin</w:t>
            </w:r>
          </w:p>
        </w:tc>
        <w:tc>
          <w:tcPr>
            <w:tcW w:w="3960" w:type="dxa"/>
          </w:tcPr>
          <w:p w14:paraId="695EC293" w14:textId="6887C8FA" w:rsidR="008D0559" w:rsidRPr="009610A4" w:rsidDel="00E3448D" w:rsidRDefault="008D0559" w:rsidP="008D0559">
            <w:pPr>
              <w:contextualSpacing/>
            </w:pPr>
            <w:proofErr w:type="spellStart"/>
            <w:r w:rsidRPr="004E3F21">
              <w:t>TrueLogic</w:t>
            </w:r>
            <w:proofErr w:type="spellEnd"/>
            <w:r w:rsidRPr="004E3F21">
              <w:t xml:space="preserve"> Company, LLC</w:t>
            </w:r>
            <w:r w:rsidR="00236878">
              <w:t>.</w:t>
            </w:r>
          </w:p>
        </w:tc>
        <w:tc>
          <w:tcPr>
            <w:tcW w:w="1775" w:type="dxa"/>
          </w:tcPr>
          <w:p w14:paraId="735B68A7" w14:textId="1E2677AE" w:rsidR="008D0559" w:rsidRDefault="008D0559" w:rsidP="008D0559">
            <w:pPr>
              <w:contextualSpacing/>
            </w:pPr>
          </w:p>
        </w:tc>
      </w:tr>
      <w:tr w:rsidR="008D0559" w:rsidRPr="009610A4" w:rsidDel="00E3448D" w14:paraId="1FCCFDD4" w14:textId="77777777" w:rsidTr="00C86C9F">
        <w:tc>
          <w:tcPr>
            <w:tcW w:w="295" w:type="dxa"/>
          </w:tcPr>
          <w:p w14:paraId="4C68F860" w14:textId="7BC4FD7C" w:rsidR="008D0559" w:rsidRDefault="008130B2" w:rsidP="008D0559">
            <w:pPr>
              <w:contextualSpacing/>
            </w:pPr>
            <w:r>
              <w:t>*</w:t>
            </w:r>
          </w:p>
        </w:tc>
        <w:tc>
          <w:tcPr>
            <w:tcW w:w="1793" w:type="dxa"/>
          </w:tcPr>
          <w:p w14:paraId="720D61E6" w14:textId="097CD23E" w:rsidR="008D0559" w:rsidRPr="009610A4" w:rsidDel="00E3448D" w:rsidRDefault="008D0559" w:rsidP="008D0559">
            <w:pPr>
              <w:contextualSpacing/>
            </w:pPr>
            <w:r w:rsidRPr="00882995">
              <w:t>Daniel</w:t>
            </w:r>
          </w:p>
        </w:tc>
        <w:tc>
          <w:tcPr>
            <w:tcW w:w="1825" w:type="dxa"/>
          </w:tcPr>
          <w:p w14:paraId="0671AB65" w14:textId="149A544A" w:rsidR="008D0559" w:rsidRPr="009610A4" w:rsidDel="00E3448D" w:rsidRDefault="008D0559" w:rsidP="008D0559">
            <w:pPr>
              <w:contextualSpacing/>
            </w:pPr>
            <w:r w:rsidRPr="00882995">
              <w:t>Backus</w:t>
            </w:r>
          </w:p>
        </w:tc>
        <w:tc>
          <w:tcPr>
            <w:tcW w:w="3960" w:type="dxa"/>
          </w:tcPr>
          <w:p w14:paraId="51C8F877" w14:textId="0AF34081" w:rsidR="008D0559" w:rsidRPr="009610A4" w:rsidDel="00E3448D" w:rsidRDefault="008D0559" w:rsidP="008D0559">
            <w:pPr>
              <w:contextualSpacing/>
            </w:pPr>
            <w:r w:rsidRPr="004E3F21">
              <w:t>Har-Conn Chrome</w:t>
            </w:r>
          </w:p>
        </w:tc>
        <w:tc>
          <w:tcPr>
            <w:tcW w:w="1775" w:type="dxa"/>
          </w:tcPr>
          <w:p w14:paraId="25F0BE9B" w14:textId="4D0B7D9E" w:rsidR="008D0559" w:rsidRDefault="008D0559" w:rsidP="008D0559">
            <w:pPr>
              <w:contextualSpacing/>
            </w:pPr>
          </w:p>
        </w:tc>
      </w:tr>
      <w:tr w:rsidR="008D0559" w:rsidRPr="009610A4" w:rsidDel="00E3448D" w14:paraId="6FD08BA3" w14:textId="77777777" w:rsidTr="00C86C9F">
        <w:tc>
          <w:tcPr>
            <w:tcW w:w="295" w:type="dxa"/>
          </w:tcPr>
          <w:p w14:paraId="3425D69D" w14:textId="273C3D61" w:rsidR="008D0559" w:rsidRDefault="008D0559" w:rsidP="008D0559">
            <w:pPr>
              <w:contextualSpacing/>
            </w:pPr>
          </w:p>
        </w:tc>
        <w:tc>
          <w:tcPr>
            <w:tcW w:w="1793" w:type="dxa"/>
          </w:tcPr>
          <w:p w14:paraId="2AA7276B" w14:textId="7FA06475" w:rsidR="008D0559" w:rsidRPr="009610A4" w:rsidDel="00E3448D" w:rsidRDefault="008D0559" w:rsidP="008D0559">
            <w:pPr>
              <w:contextualSpacing/>
            </w:pPr>
            <w:r w:rsidRPr="00882995">
              <w:t>Frederick</w:t>
            </w:r>
          </w:p>
        </w:tc>
        <w:tc>
          <w:tcPr>
            <w:tcW w:w="1825" w:type="dxa"/>
          </w:tcPr>
          <w:p w14:paraId="699FFA4D" w14:textId="473AEAF1" w:rsidR="008D0559" w:rsidRPr="009610A4" w:rsidDel="00E3448D" w:rsidRDefault="008D0559" w:rsidP="008D0559">
            <w:pPr>
              <w:contextualSpacing/>
            </w:pPr>
            <w:r w:rsidRPr="00882995">
              <w:t>Binda</w:t>
            </w:r>
          </w:p>
        </w:tc>
        <w:tc>
          <w:tcPr>
            <w:tcW w:w="3960" w:type="dxa"/>
          </w:tcPr>
          <w:p w14:paraId="39525249" w14:textId="30FE50CF" w:rsidR="008D0559" w:rsidRPr="009610A4" w:rsidDel="00E3448D" w:rsidRDefault="008D0559" w:rsidP="008D0559">
            <w:pPr>
              <w:contextualSpacing/>
            </w:pPr>
            <w:r w:rsidRPr="004E3F21">
              <w:t>Paradigm Precision</w:t>
            </w:r>
          </w:p>
        </w:tc>
        <w:tc>
          <w:tcPr>
            <w:tcW w:w="1775" w:type="dxa"/>
          </w:tcPr>
          <w:p w14:paraId="262B8D18" w14:textId="42CF56A8" w:rsidR="008D0559" w:rsidRDefault="008D0559" w:rsidP="008D0559">
            <w:pPr>
              <w:contextualSpacing/>
            </w:pPr>
          </w:p>
        </w:tc>
      </w:tr>
      <w:tr w:rsidR="008D0559" w:rsidRPr="009610A4" w:rsidDel="00E3448D" w14:paraId="6119AC6E" w14:textId="77777777" w:rsidTr="00C86C9F">
        <w:tc>
          <w:tcPr>
            <w:tcW w:w="295" w:type="dxa"/>
          </w:tcPr>
          <w:p w14:paraId="25F66E01" w14:textId="61279E95" w:rsidR="008D0559" w:rsidRDefault="008130B2" w:rsidP="008D0559">
            <w:pPr>
              <w:contextualSpacing/>
            </w:pPr>
            <w:r>
              <w:t>*</w:t>
            </w:r>
          </w:p>
        </w:tc>
        <w:tc>
          <w:tcPr>
            <w:tcW w:w="1793" w:type="dxa"/>
          </w:tcPr>
          <w:p w14:paraId="79E6E531" w14:textId="3A5404EE" w:rsidR="008D0559" w:rsidRPr="009610A4" w:rsidDel="00E3448D" w:rsidRDefault="008D0559" w:rsidP="008D0559">
            <w:pPr>
              <w:contextualSpacing/>
            </w:pPr>
            <w:r w:rsidRPr="00882995">
              <w:t>Phillip</w:t>
            </w:r>
          </w:p>
        </w:tc>
        <w:tc>
          <w:tcPr>
            <w:tcW w:w="1825" w:type="dxa"/>
          </w:tcPr>
          <w:p w14:paraId="29F377EC" w14:textId="444DEF15" w:rsidR="008D0559" w:rsidRPr="009610A4" w:rsidDel="00E3448D" w:rsidRDefault="008D0559" w:rsidP="008D0559">
            <w:pPr>
              <w:contextualSpacing/>
            </w:pPr>
            <w:r w:rsidRPr="00882995">
              <w:t>Brockman</w:t>
            </w:r>
          </w:p>
        </w:tc>
        <w:tc>
          <w:tcPr>
            <w:tcW w:w="3960" w:type="dxa"/>
          </w:tcPr>
          <w:p w14:paraId="7C4C5A98" w14:textId="276EEBA9" w:rsidR="008D0559" w:rsidRPr="009610A4" w:rsidDel="00E3448D" w:rsidRDefault="008D0559" w:rsidP="008D0559">
            <w:pPr>
              <w:contextualSpacing/>
            </w:pPr>
            <w:r w:rsidRPr="004E3F21">
              <w:t>Techmetals</w:t>
            </w:r>
          </w:p>
        </w:tc>
        <w:tc>
          <w:tcPr>
            <w:tcW w:w="1775" w:type="dxa"/>
          </w:tcPr>
          <w:p w14:paraId="183C6C76" w14:textId="684123EE" w:rsidR="008D0559" w:rsidRDefault="008D0559" w:rsidP="008D0559">
            <w:pPr>
              <w:contextualSpacing/>
            </w:pPr>
          </w:p>
        </w:tc>
      </w:tr>
      <w:tr w:rsidR="008D0559" w:rsidRPr="009610A4" w:rsidDel="00E3448D" w14:paraId="32D254E0" w14:textId="77777777" w:rsidTr="00C86C9F">
        <w:tc>
          <w:tcPr>
            <w:tcW w:w="295" w:type="dxa"/>
          </w:tcPr>
          <w:p w14:paraId="35925BC3" w14:textId="24487386" w:rsidR="008D0559" w:rsidRDefault="008130B2" w:rsidP="008D0559">
            <w:pPr>
              <w:contextualSpacing/>
            </w:pPr>
            <w:r>
              <w:t>*</w:t>
            </w:r>
          </w:p>
        </w:tc>
        <w:tc>
          <w:tcPr>
            <w:tcW w:w="1793" w:type="dxa"/>
          </w:tcPr>
          <w:p w14:paraId="4AD70F05" w14:textId="7CD9E38C" w:rsidR="008D0559" w:rsidRPr="009610A4" w:rsidDel="00E3448D" w:rsidRDefault="008D0559" w:rsidP="008D0559">
            <w:pPr>
              <w:contextualSpacing/>
            </w:pPr>
            <w:r w:rsidRPr="00882995">
              <w:t>Stéphane</w:t>
            </w:r>
          </w:p>
        </w:tc>
        <w:tc>
          <w:tcPr>
            <w:tcW w:w="1825" w:type="dxa"/>
          </w:tcPr>
          <w:p w14:paraId="37682216" w14:textId="5A3E2C0B" w:rsidR="008D0559" w:rsidRPr="009610A4" w:rsidDel="00E3448D" w:rsidRDefault="008130B2" w:rsidP="008D0559">
            <w:pPr>
              <w:contextualSpacing/>
            </w:pPr>
            <w:r w:rsidRPr="00882995">
              <w:t>Chaumeil</w:t>
            </w:r>
          </w:p>
        </w:tc>
        <w:tc>
          <w:tcPr>
            <w:tcW w:w="3960" w:type="dxa"/>
          </w:tcPr>
          <w:p w14:paraId="30F075B8" w14:textId="65536E26" w:rsidR="008D0559" w:rsidRPr="009610A4" w:rsidDel="00E3448D" w:rsidRDefault="008D0559" w:rsidP="008D0559">
            <w:pPr>
              <w:contextualSpacing/>
            </w:pPr>
            <w:r w:rsidRPr="004E3F21">
              <w:t>GALION</w:t>
            </w:r>
          </w:p>
        </w:tc>
        <w:tc>
          <w:tcPr>
            <w:tcW w:w="1775" w:type="dxa"/>
          </w:tcPr>
          <w:p w14:paraId="13E0D183" w14:textId="1A9B17E0" w:rsidR="008D0559" w:rsidRDefault="008D0559" w:rsidP="008D0559">
            <w:pPr>
              <w:contextualSpacing/>
            </w:pPr>
          </w:p>
        </w:tc>
      </w:tr>
      <w:tr w:rsidR="008D0559" w:rsidRPr="009610A4" w:rsidDel="00E3448D" w14:paraId="68A1EE3F" w14:textId="77777777" w:rsidTr="00C86C9F">
        <w:tc>
          <w:tcPr>
            <w:tcW w:w="295" w:type="dxa"/>
          </w:tcPr>
          <w:p w14:paraId="3602F85F" w14:textId="7CCB341C" w:rsidR="008D0559" w:rsidRDefault="008D0559" w:rsidP="008D0559">
            <w:pPr>
              <w:contextualSpacing/>
            </w:pPr>
          </w:p>
        </w:tc>
        <w:tc>
          <w:tcPr>
            <w:tcW w:w="1793" w:type="dxa"/>
          </w:tcPr>
          <w:p w14:paraId="2AFF2A4E" w14:textId="437BB450" w:rsidR="008D0559" w:rsidRPr="009610A4" w:rsidDel="00E3448D" w:rsidRDefault="008D0559" w:rsidP="008D0559">
            <w:pPr>
              <w:contextualSpacing/>
            </w:pPr>
            <w:r w:rsidRPr="00882995">
              <w:t>Steve</w:t>
            </w:r>
          </w:p>
        </w:tc>
        <w:tc>
          <w:tcPr>
            <w:tcW w:w="1825" w:type="dxa"/>
          </w:tcPr>
          <w:p w14:paraId="1A06CB5A" w14:textId="7BC145EA" w:rsidR="008D0559" w:rsidRPr="009610A4" w:rsidDel="00E3448D" w:rsidRDefault="008D0559" w:rsidP="008D0559">
            <w:pPr>
              <w:contextualSpacing/>
            </w:pPr>
            <w:r w:rsidRPr="00882995">
              <w:t>Connally</w:t>
            </w:r>
          </w:p>
        </w:tc>
        <w:tc>
          <w:tcPr>
            <w:tcW w:w="3960" w:type="dxa"/>
          </w:tcPr>
          <w:p w14:paraId="11B40D72" w14:textId="4CB58F65" w:rsidR="008D0559" w:rsidRPr="009610A4" w:rsidDel="00E3448D" w:rsidRDefault="008D0559" w:rsidP="008D0559">
            <w:pPr>
              <w:contextualSpacing/>
            </w:pPr>
            <w:r w:rsidRPr="004E3F21">
              <w:t>Curtiss-Wright</w:t>
            </w:r>
          </w:p>
        </w:tc>
        <w:tc>
          <w:tcPr>
            <w:tcW w:w="1775" w:type="dxa"/>
          </w:tcPr>
          <w:p w14:paraId="43748869" w14:textId="20C33B6B" w:rsidR="008D0559" w:rsidRDefault="008D0559" w:rsidP="008D0559">
            <w:pPr>
              <w:contextualSpacing/>
            </w:pPr>
          </w:p>
        </w:tc>
      </w:tr>
      <w:tr w:rsidR="008D0559" w:rsidRPr="009610A4" w:rsidDel="00E3448D" w14:paraId="326938CA" w14:textId="77777777" w:rsidTr="00C86C9F">
        <w:tc>
          <w:tcPr>
            <w:tcW w:w="295" w:type="dxa"/>
          </w:tcPr>
          <w:p w14:paraId="3EA27E3C" w14:textId="6000FBA8" w:rsidR="008D0559" w:rsidRDefault="008D0559" w:rsidP="008D0559">
            <w:pPr>
              <w:contextualSpacing/>
            </w:pPr>
          </w:p>
        </w:tc>
        <w:tc>
          <w:tcPr>
            <w:tcW w:w="1793" w:type="dxa"/>
          </w:tcPr>
          <w:p w14:paraId="7AD1A6C6" w14:textId="40A40E94" w:rsidR="008D0559" w:rsidRPr="009610A4" w:rsidDel="00E3448D" w:rsidRDefault="008D0559" w:rsidP="008D0559">
            <w:pPr>
              <w:contextualSpacing/>
            </w:pPr>
            <w:r w:rsidRPr="00882995">
              <w:t>Neil</w:t>
            </w:r>
          </w:p>
        </w:tc>
        <w:tc>
          <w:tcPr>
            <w:tcW w:w="1825" w:type="dxa"/>
          </w:tcPr>
          <w:p w14:paraId="57F7F81C" w14:textId="70D0253F" w:rsidR="008D0559" w:rsidRPr="009610A4" w:rsidDel="00E3448D" w:rsidRDefault="008D0559" w:rsidP="008D0559">
            <w:pPr>
              <w:contextualSpacing/>
            </w:pPr>
            <w:r w:rsidRPr="00882995">
              <w:t>Cowan</w:t>
            </w:r>
          </w:p>
        </w:tc>
        <w:tc>
          <w:tcPr>
            <w:tcW w:w="3960" w:type="dxa"/>
          </w:tcPr>
          <w:p w14:paraId="5EF61F83" w14:textId="6560AC75" w:rsidR="008D0559" w:rsidRPr="009610A4" w:rsidDel="00E3448D" w:rsidRDefault="00A00637" w:rsidP="008D0559">
            <w:pPr>
              <w:contextualSpacing/>
            </w:pPr>
            <w:r w:rsidRPr="00A00637">
              <w:t>- Independent Contractor (Nadcap Auditor)</w:t>
            </w:r>
          </w:p>
        </w:tc>
        <w:tc>
          <w:tcPr>
            <w:tcW w:w="1775" w:type="dxa"/>
          </w:tcPr>
          <w:p w14:paraId="2323E086" w14:textId="5D8204DA" w:rsidR="008D0559" w:rsidRDefault="008D0559" w:rsidP="008D0559">
            <w:pPr>
              <w:contextualSpacing/>
            </w:pPr>
          </w:p>
        </w:tc>
      </w:tr>
      <w:tr w:rsidR="008D0559" w:rsidRPr="009610A4" w:rsidDel="00E3448D" w14:paraId="010B4AFF" w14:textId="77777777" w:rsidTr="00C86C9F">
        <w:tc>
          <w:tcPr>
            <w:tcW w:w="295" w:type="dxa"/>
          </w:tcPr>
          <w:p w14:paraId="57CA9B4E" w14:textId="1D7DAAE7" w:rsidR="008D0559" w:rsidRDefault="008130B2" w:rsidP="008D0559">
            <w:pPr>
              <w:contextualSpacing/>
            </w:pPr>
            <w:r>
              <w:t>*</w:t>
            </w:r>
          </w:p>
        </w:tc>
        <w:tc>
          <w:tcPr>
            <w:tcW w:w="1793" w:type="dxa"/>
          </w:tcPr>
          <w:p w14:paraId="12B4F174" w14:textId="7C31C7C9" w:rsidR="008D0559" w:rsidRPr="009610A4" w:rsidDel="00E3448D" w:rsidRDefault="008D0559" w:rsidP="008D0559">
            <w:pPr>
              <w:contextualSpacing/>
            </w:pPr>
            <w:r w:rsidRPr="00882995">
              <w:t>Jim</w:t>
            </w:r>
          </w:p>
        </w:tc>
        <w:tc>
          <w:tcPr>
            <w:tcW w:w="1825" w:type="dxa"/>
          </w:tcPr>
          <w:p w14:paraId="429FBB1E" w14:textId="1CCA6B6C" w:rsidR="008D0559" w:rsidRPr="009610A4" w:rsidDel="00E3448D" w:rsidRDefault="008D0559" w:rsidP="008D0559">
            <w:pPr>
              <w:contextualSpacing/>
            </w:pPr>
            <w:r w:rsidRPr="00882995">
              <w:t>Cummings</w:t>
            </w:r>
          </w:p>
        </w:tc>
        <w:tc>
          <w:tcPr>
            <w:tcW w:w="3960" w:type="dxa"/>
          </w:tcPr>
          <w:p w14:paraId="04DA4EC9" w14:textId="0FA37F4D" w:rsidR="008D0559" w:rsidRPr="009610A4" w:rsidDel="00E3448D" w:rsidRDefault="008D0559" w:rsidP="008D0559">
            <w:pPr>
              <w:contextualSpacing/>
            </w:pPr>
            <w:r w:rsidRPr="004E3F21">
              <w:t>Metal Finishing Company, Inc.</w:t>
            </w:r>
          </w:p>
        </w:tc>
        <w:tc>
          <w:tcPr>
            <w:tcW w:w="1775" w:type="dxa"/>
          </w:tcPr>
          <w:p w14:paraId="460D232D" w14:textId="2ADF2AEB" w:rsidR="008D0559" w:rsidRDefault="008D0559" w:rsidP="008D0559">
            <w:pPr>
              <w:contextualSpacing/>
            </w:pPr>
          </w:p>
        </w:tc>
      </w:tr>
      <w:tr w:rsidR="008D0559" w:rsidRPr="009610A4" w:rsidDel="00E3448D" w14:paraId="2DA506CE" w14:textId="77777777" w:rsidTr="00C86C9F">
        <w:tc>
          <w:tcPr>
            <w:tcW w:w="295" w:type="dxa"/>
          </w:tcPr>
          <w:p w14:paraId="10F4DF9D" w14:textId="14A8CD78" w:rsidR="008D0559" w:rsidRDefault="008D0559" w:rsidP="008D0559">
            <w:pPr>
              <w:contextualSpacing/>
            </w:pPr>
          </w:p>
        </w:tc>
        <w:tc>
          <w:tcPr>
            <w:tcW w:w="1793" w:type="dxa"/>
          </w:tcPr>
          <w:p w14:paraId="1D333D24" w14:textId="1C87DC63" w:rsidR="008D0559" w:rsidRPr="009610A4" w:rsidDel="00E3448D" w:rsidRDefault="008D0559" w:rsidP="008D0559">
            <w:pPr>
              <w:contextualSpacing/>
            </w:pPr>
            <w:r w:rsidRPr="00882995">
              <w:t>Douglas</w:t>
            </w:r>
          </w:p>
        </w:tc>
        <w:tc>
          <w:tcPr>
            <w:tcW w:w="1825" w:type="dxa"/>
          </w:tcPr>
          <w:p w14:paraId="51BD3CE8" w14:textId="231E86C0" w:rsidR="008D0559" w:rsidRPr="009610A4" w:rsidDel="00E3448D" w:rsidRDefault="008D0559" w:rsidP="008D0559">
            <w:pPr>
              <w:contextualSpacing/>
            </w:pPr>
            <w:r w:rsidRPr="00882995">
              <w:t>Davies</w:t>
            </w:r>
          </w:p>
        </w:tc>
        <w:tc>
          <w:tcPr>
            <w:tcW w:w="3960" w:type="dxa"/>
          </w:tcPr>
          <w:p w14:paraId="63D67E46" w14:textId="0E575E0E" w:rsidR="008D0559" w:rsidRPr="009610A4" w:rsidDel="00E3448D" w:rsidRDefault="008D0559" w:rsidP="008D0559">
            <w:pPr>
              <w:contextualSpacing/>
            </w:pPr>
            <w:r w:rsidRPr="004E3F21">
              <w:t>Element Materials Technology</w:t>
            </w:r>
          </w:p>
        </w:tc>
        <w:tc>
          <w:tcPr>
            <w:tcW w:w="1775" w:type="dxa"/>
          </w:tcPr>
          <w:p w14:paraId="36B73625" w14:textId="3446A15A" w:rsidR="008D0559" w:rsidRDefault="008D0559" w:rsidP="008D0559">
            <w:pPr>
              <w:contextualSpacing/>
            </w:pPr>
          </w:p>
        </w:tc>
      </w:tr>
      <w:tr w:rsidR="008D0559" w:rsidRPr="009610A4" w:rsidDel="00E3448D" w14:paraId="761CCB13" w14:textId="77777777" w:rsidTr="00C86C9F">
        <w:tc>
          <w:tcPr>
            <w:tcW w:w="295" w:type="dxa"/>
          </w:tcPr>
          <w:p w14:paraId="32ACC534" w14:textId="31416183" w:rsidR="008D0559" w:rsidRDefault="008D0559" w:rsidP="008D0559">
            <w:pPr>
              <w:contextualSpacing/>
            </w:pPr>
          </w:p>
        </w:tc>
        <w:tc>
          <w:tcPr>
            <w:tcW w:w="1793" w:type="dxa"/>
          </w:tcPr>
          <w:p w14:paraId="29163954" w14:textId="652443D9" w:rsidR="008D0559" w:rsidRPr="009610A4" w:rsidDel="00E3448D" w:rsidRDefault="008D0559" w:rsidP="008D0559">
            <w:pPr>
              <w:contextualSpacing/>
            </w:pPr>
            <w:r w:rsidRPr="00882995">
              <w:t>George</w:t>
            </w:r>
          </w:p>
        </w:tc>
        <w:tc>
          <w:tcPr>
            <w:tcW w:w="1825" w:type="dxa"/>
          </w:tcPr>
          <w:p w14:paraId="54A21266" w14:textId="3B4BBC57" w:rsidR="008D0559" w:rsidRPr="009610A4" w:rsidDel="00E3448D" w:rsidRDefault="008D0559" w:rsidP="008D0559">
            <w:pPr>
              <w:contextualSpacing/>
            </w:pPr>
            <w:r w:rsidRPr="00882995">
              <w:t>Dean</w:t>
            </w:r>
          </w:p>
        </w:tc>
        <w:tc>
          <w:tcPr>
            <w:tcW w:w="3960" w:type="dxa"/>
          </w:tcPr>
          <w:p w14:paraId="68A8A673" w14:textId="48BFF196" w:rsidR="008D0559" w:rsidRPr="009610A4" w:rsidDel="00E3448D" w:rsidRDefault="008D0559" w:rsidP="008D0559">
            <w:pPr>
              <w:contextualSpacing/>
            </w:pPr>
            <w:r w:rsidRPr="004E3F21">
              <w:t>Fountain Plating</w:t>
            </w:r>
          </w:p>
        </w:tc>
        <w:tc>
          <w:tcPr>
            <w:tcW w:w="1775" w:type="dxa"/>
          </w:tcPr>
          <w:p w14:paraId="290669FD" w14:textId="45F709D7" w:rsidR="008D0559" w:rsidRDefault="008D0559" w:rsidP="008D0559">
            <w:pPr>
              <w:contextualSpacing/>
            </w:pPr>
          </w:p>
        </w:tc>
      </w:tr>
      <w:tr w:rsidR="008D0559" w:rsidRPr="009610A4" w:rsidDel="00E3448D" w14:paraId="3B3DE08C" w14:textId="77777777" w:rsidTr="00C86C9F">
        <w:tc>
          <w:tcPr>
            <w:tcW w:w="295" w:type="dxa"/>
          </w:tcPr>
          <w:p w14:paraId="0F1D7DC0" w14:textId="4AB65B39" w:rsidR="008D0559" w:rsidRDefault="005B4B92" w:rsidP="008D0559">
            <w:pPr>
              <w:contextualSpacing/>
            </w:pPr>
            <w:r>
              <w:t>*</w:t>
            </w:r>
          </w:p>
        </w:tc>
        <w:tc>
          <w:tcPr>
            <w:tcW w:w="1793" w:type="dxa"/>
          </w:tcPr>
          <w:p w14:paraId="796DDF86" w14:textId="63852DA5" w:rsidR="008D0559" w:rsidRPr="009610A4" w:rsidDel="00E3448D" w:rsidRDefault="008D0559" w:rsidP="008D0559">
            <w:pPr>
              <w:contextualSpacing/>
            </w:pPr>
            <w:r w:rsidRPr="00882995">
              <w:t>Jim</w:t>
            </w:r>
          </w:p>
        </w:tc>
        <w:tc>
          <w:tcPr>
            <w:tcW w:w="1825" w:type="dxa"/>
          </w:tcPr>
          <w:p w14:paraId="07252167" w14:textId="0734FD32" w:rsidR="008D0559" w:rsidRPr="009610A4" w:rsidDel="00E3448D" w:rsidRDefault="008D0559" w:rsidP="008D0559">
            <w:pPr>
              <w:contextualSpacing/>
            </w:pPr>
            <w:r w:rsidRPr="00882995">
              <w:t>Denton</w:t>
            </w:r>
          </w:p>
        </w:tc>
        <w:tc>
          <w:tcPr>
            <w:tcW w:w="3960" w:type="dxa"/>
          </w:tcPr>
          <w:p w14:paraId="367F1A80" w14:textId="06A3F1AB" w:rsidR="008D0559" w:rsidRPr="009610A4" w:rsidDel="00E3448D" w:rsidRDefault="008D0559" w:rsidP="008D0559">
            <w:pPr>
              <w:contextualSpacing/>
            </w:pPr>
            <w:r w:rsidRPr="004E3F21">
              <w:t>B-D Industries, Inc.</w:t>
            </w:r>
          </w:p>
        </w:tc>
        <w:tc>
          <w:tcPr>
            <w:tcW w:w="1775" w:type="dxa"/>
          </w:tcPr>
          <w:p w14:paraId="45286F2D" w14:textId="30B25575" w:rsidR="008D0559" w:rsidRDefault="008D0559" w:rsidP="008D0559">
            <w:pPr>
              <w:contextualSpacing/>
            </w:pPr>
          </w:p>
        </w:tc>
      </w:tr>
      <w:tr w:rsidR="008D0559" w:rsidRPr="009610A4" w:rsidDel="00E3448D" w14:paraId="3AE7B791" w14:textId="77777777" w:rsidTr="00C86C9F">
        <w:tc>
          <w:tcPr>
            <w:tcW w:w="295" w:type="dxa"/>
          </w:tcPr>
          <w:p w14:paraId="7E94B677" w14:textId="0B0A1670" w:rsidR="008D0559" w:rsidRDefault="008130B2" w:rsidP="008D0559">
            <w:pPr>
              <w:contextualSpacing/>
            </w:pPr>
            <w:r>
              <w:t>*</w:t>
            </w:r>
          </w:p>
        </w:tc>
        <w:tc>
          <w:tcPr>
            <w:tcW w:w="1793" w:type="dxa"/>
          </w:tcPr>
          <w:p w14:paraId="2A28FF6C" w14:textId="16E20A02" w:rsidR="008D0559" w:rsidRPr="009610A4" w:rsidDel="00E3448D" w:rsidRDefault="008D0559" w:rsidP="008D0559">
            <w:pPr>
              <w:contextualSpacing/>
            </w:pPr>
            <w:r w:rsidRPr="00882995">
              <w:t>Nathan</w:t>
            </w:r>
          </w:p>
        </w:tc>
        <w:tc>
          <w:tcPr>
            <w:tcW w:w="1825" w:type="dxa"/>
          </w:tcPr>
          <w:p w14:paraId="01DBA662" w14:textId="78A6B3F5" w:rsidR="008D0559" w:rsidRPr="009610A4" w:rsidDel="00E3448D" w:rsidRDefault="008D0559" w:rsidP="008D0559">
            <w:pPr>
              <w:contextualSpacing/>
            </w:pPr>
            <w:r w:rsidRPr="00882995">
              <w:t>Gangloff</w:t>
            </w:r>
          </w:p>
        </w:tc>
        <w:tc>
          <w:tcPr>
            <w:tcW w:w="3960" w:type="dxa"/>
          </w:tcPr>
          <w:p w14:paraId="628AB067" w14:textId="3C360579" w:rsidR="008D0559" w:rsidRPr="009610A4" w:rsidDel="00E3448D" w:rsidRDefault="008D0559" w:rsidP="008D0559">
            <w:pPr>
              <w:contextualSpacing/>
            </w:pPr>
            <w:r w:rsidRPr="004E3F21">
              <w:t>RBC Aircraft Products Inc</w:t>
            </w:r>
            <w:r w:rsidR="00236878">
              <w:t>.</w:t>
            </w:r>
          </w:p>
        </w:tc>
        <w:tc>
          <w:tcPr>
            <w:tcW w:w="1775" w:type="dxa"/>
          </w:tcPr>
          <w:p w14:paraId="7D9E3F1A" w14:textId="326D5296" w:rsidR="008D0559" w:rsidRDefault="008D0559" w:rsidP="008D0559">
            <w:pPr>
              <w:contextualSpacing/>
            </w:pPr>
          </w:p>
        </w:tc>
      </w:tr>
      <w:tr w:rsidR="008D0559" w:rsidRPr="009610A4" w:rsidDel="00E3448D" w14:paraId="2B5204EE" w14:textId="77777777" w:rsidTr="00C86C9F">
        <w:tc>
          <w:tcPr>
            <w:tcW w:w="295" w:type="dxa"/>
          </w:tcPr>
          <w:p w14:paraId="05C5DF37" w14:textId="37257103" w:rsidR="008D0559" w:rsidRDefault="008D0559" w:rsidP="008D0559">
            <w:pPr>
              <w:contextualSpacing/>
            </w:pPr>
          </w:p>
        </w:tc>
        <w:tc>
          <w:tcPr>
            <w:tcW w:w="1793" w:type="dxa"/>
          </w:tcPr>
          <w:p w14:paraId="1310EA0B" w14:textId="2E52B7EA" w:rsidR="008D0559" w:rsidRPr="009610A4" w:rsidDel="00E3448D" w:rsidRDefault="008D0559" w:rsidP="008D0559">
            <w:pPr>
              <w:contextualSpacing/>
            </w:pPr>
            <w:r w:rsidRPr="00882995">
              <w:t>Bryan</w:t>
            </w:r>
          </w:p>
        </w:tc>
        <w:tc>
          <w:tcPr>
            <w:tcW w:w="1825" w:type="dxa"/>
          </w:tcPr>
          <w:p w14:paraId="0AEF7028" w14:textId="366653DD" w:rsidR="008D0559" w:rsidRPr="009610A4" w:rsidDel="00E3448D" w:rsidRDefault="008D0559" w:rsidP="008D0559">
            <w:pPr>
              <w:contextualSpacing/>
            </w:pPr>
            <w:r w:rsidRPr="00882995">
              <w:t>Hebb</w:t>
            </w:r>
          </w:p>
        </w:tc>
        <w:tc>
          <w:tcPr>
            <w:tcW w:w="3960" w:type="dxa"/>
          </w:tcPr>
          <w:p w14:paraId="1EAE5EF0" w14:textId="393D65C7" w:rsidR="008D0559" w:rsidRPr="009610A4" w:rsidDel="00E3448D" w:rsidRDefault="008D0559" w:rsidP="008D0559">
            <w:pPr>
              <w:contextualSpacing/>
            </w:pPr>
            <w:r w:rsidRPr="004E3F21">
              <w:t>AMS Coatings</w:t>
            </w:r>
          </w:p>
        </w:tc>
        <w:tc>
          <w:tcPr>
            <w:tcW w:w="1775" w:type="dxa"/>
          </w:tcPr>
          <w:p w14:paraId="227CDDB4" w14:textId="42830361" w:rsidR="008D0559" w:rsidRDefault="008D0559" w:rsidP="008D0559">
            <w:pPr>
              <w:contextualSpacing/>
            </w:pPr>
          </w:p>
        </w:tc>
      </w:tr>
      <w:tr w:rsidR="008D0559" w:rsidRPr="009610A4" w:rsidDel="00E3448D" w14:paraId="6796C7C6" w14:textId="77777777" w:rsidTr="00C86C9F">
        <w:tc>
          <w:tcPr>
            <w:tcW w:w="295" w:type="dxa"/>
          </w:tcPr>
          <w:p w14:paraId="512DE225" w14:textId="604497DE" w:rsidR="008D0559" w:rsidRDefault="008D0559" w:rsidP="008D0559">
            <w:pPr>
              <w:contextualSpacing/>
            </w:pPr>
          </w:p>
        </w:tc>
        <w:tc>
          <w:tcPr>
            <w:tcW w:w="1793" w:type="dxa"/>
          </w:tcPr>
          <w:p w14:paraId="68499169" w14:textId="0EAC268C" w:rsidR="008D0559" w:rsidRPr="009610A4" w:rsidDel="00E3448D" w:rsidRDefault="008D0559" w:rsidP="008D0559">
            <w:pPr>
              <w:contextualSpacing/>
            </w:pPr>
            <w:r w:rsidRPr="00882995">
              <w:t>Jack</w:t>
            </w:r>
          </w:p>
        </w:tc>
        <w:tc>
          <w:tcPr>
            <w:tcW w:w="1825" w:type="dxa"/>
          </w:tcPr>
          <w:p w14:paraId="695C5F87" w14:textId="7D4F737D" w:rsidR="008D0559" w:rsidRPr="009610A4" w:rsidDel="00E3448D" w:rsidRDefault="008D0559" w:rsidP="008D0559">
            <w:pPr>
              <w:contextualSpacing/>
            </w:pPr>
            <w:r w:rsidRPr="00882995">
              <w:t>Hillock</w:t>
            </w:r>
          </w:p>
        </w:tc>
        <w:tc>
          <w:tcPr>
            <w:tcW w:w="3960" w:type="dxa"/>
          </w:tcPr>
          <w:p w14:paraId="17C9BDF3" w14:textId="03765678" w:rsidR="008D0559" w:rsidRPr="009610A4" w:rsidDel="00E3448D" w:rsidRDefault="008D0559" w:rsidP="008D0559">
            <w:pPr>
              <w:contextualSpacing/>
            </w:pPr>
            <w:r w:rsidRPr="004E3F21">
              <w:t>Hillock Anodizing</w:t>
            </w:r>
          </w:p>
        </w:tc>
        <w:tc>
          <w:tcPr>
            <w:tcW w:w="1775" w:type="dxa"/>
          </w:tcPr>
          <w:p w14:paraId="3188C914" w14:textId="7AB3D6CE" w:rsidR="008D0559" w:rsidRDefault="008D0559" w:rsidP="008D0559">
            <w:pPr>
              <w:contextualSpacing/>
            </w:pPr>
          </w:p>
        </w:tc>
      </w:tr>
      <w:tr w:rsidR="008D0559" w:rsidRPr="009610A4" w:rsidDel="00E3448D" w14:paraId="76BCBAF3" w14:textId="77777777" w:rsidTr="00C86C9F">
        <w:tc>
          <w:tcPr>
            <w:tcW w:w="295" w:type="dxa"/>
          </w:tcPr>
          <w:p w14:paraId="0CD46A65" w14:textId="446BE819" w:rsidR="008D0559" w:rsidRDefault="008D0559" w:rsidP="008D0559">
            <w:pPr>
              <w:contextualSpacing/>
            </w:pPr>
          </w:p>
        </w:tc>
        <w:tc>
          <w:tcPr>
            <w:tcW w:w="1793" w:type="dxa"/>
          </w:tcPr>
          <w:p w14:paraId="4C025013" w14:textId="6C0E902C" w:rsidR="008D0559" w:rsidRPr="009610A4" w:rsidDel="00E3448D" w:rsidRDefault="008D0559" w:rsidP="008D0559">
            <w:pPr>
              <w:contextualSpacing/>
            </w:pPr>
            <w:r w:rsidRPr="00882995">
              <w:t>Joseph</w:t>
            </w:r>
          </w:p>
        </w:tc>
        <w:tc>
          <w:tcPr>
            <w:tcW w:w="1825" w:type="dxa"/>
          </w:tcPr>
          <w:p w14:paraId="0FC6C943" w14:textId="05BDDB4E" w:rsidR="008D0559" w:rsidRPr="009610A4" w:rsidDel="00E3448D" w:rsidRDefault="008D0559" w:rsidP="008D0559">
            <w:pPr>
              <w:contextualSpacing/>
            </w:pPr>
            <w:r w:rsidRPr="00882995">
              <w:t>Hillock</w:t>
            </w:r>
          </w:p>
        </w:tc>
        <w:tc>
          <w:tcPr>
            <w:tcW w:w="3960" w:type="dxa"/>
          </w:tcPr>
          <w:p w14:paraId="5823D971" w14:textId="6DDFDE88" w:rsidR="008D0559" w:rsidRPr="009610A4" w:rsidDel="00E3448D" w:rsidRDefault="008D0559" w:rsidP="008D0559">
            <w:pPr>
              <w:contextualSpacing/>
            </w:pPr>
            <w:r w:rsidRPr="004E3F21">
              <w:t>Hillock Anodizing, INC</w:t>
            </w:r>
          </w:p>
        </w:tc>
        <w:tc>
          <w:tcPr>
            <w:tcW w:w="1775" w:type="dxa"/>
          </w:tcPr>
          <w:p w14:paraId="7259B68A" w14:textId="030726E6" w:rsidR="008D0559" w:rsidRDefault="008D0559" w:rsidP="008D0559">
            <w:pPr>
              <w:contextualSpacing/>
            </w:pPr>
          </w:p>
        </w:tc>
      </w:tr>
      <w:tr w:rsidR="008D0559" w:rsidRPr="009610A4" w:rsidDel="00E3448D" w14:paraId="0AEB4DC6" w14:textId="77777777" w:rsidTr="00C86C9F">
        <w:tc>
          <w:tcPr>
            <w:tcW w:w="295" w:type="dxa"/>
          </w:tcPr>
          <w:p w14:paraId="0D0A027F" w14:textId="4833B72D" w:rsidR="008D0559" w:rsidRDefault="008D0559" w:rsidP="008D0559">
            <w:pPr>
              <w:contextualSpacing/>
            </w:pPr>
          </w:p>
        </w:tc>
        <w:tc>
          <w:tcPr>
            <w:tcW w:w="1793" w:type="dxa"/>
          </w:tcPr>
          <w:p w14:paraId="540E6F18" w14:textId="5F92E16D" w:rsidR="008D0559" w:rsidRPr="009610A4" w:rsidDel="00E3448D" w:rsidRDefault="008D0559" w:rsidP="008D0559">
            <w:pPr>
              <w:contextualSpacing/>
            </w:pPr>
            <w:r w:rsidRPr="00882995">
              <w:t>Tommy</w:t>
            </w:r>
          </w:p>
        </w:tc>
        <w:tc>
          <w:tcPr>
            <w:tcW w:w="1825" w:type="dxa"/>
          </w:tcPr>
          <w:p w14:paraId="48C8C4F5" w14:textId="20DF053D" w:rsidR="008D0559" w:rsidRPr="009610A4" w:rsidDel="00E3448D" w:rsidRDefault="008D0559" w:rsidP="008D0559">
            <w:pPr>
              <w:contextualSpacing/>
            </w:pPr>
            <w:r w:rsidRPr="00882995">
              <w:t>Howland</w:t>
            </w:r>
          </w:p>
        </w:tc>
        <w:tc>
          <w:tcPr>
            <w:tcW w:w="3960" w:type="dxa"/>
          </w:tcPr>
          <w:p w14:paraId="5938D1A8" w14:textId="4068F64D" w:rsidR="008D0559" w:rsidRPr="009610A4" w:rsidDel="00E3448D" w:rsidRDefault="008D0559" w:rsidP="008D0559">
            <w:pPr>
              <w:contextualSpacing/>
            </w:pPr>
            <w:r w:rsidRPr="004E3F21">
              <w:t>Lee Aerospace</w:t>
            </w:r>
          </w:p>
        </w:tc>
        <w:tc>
          <w:tcPr>
            <w:tcW w:w="1775" w:type="dxa"/>
          </w:tcPr>
          <w:p w14:paraId="73CFEE06" w14:textId="46CD2C92" w:rsidR="008D0559" w:rsidRDefault="008D0559" w:rsidP="008D0559">
            <w:pPr>
              <w:contextualSpacing/>
            </w:pPr>
          </w:p>
        </w:tc>
      </w:tr>
      <w:tr w:rsidR="008D0559" w:rsidRPr="009610A4" w:rsidDel="00E3448D" w14:paraId="55BE0223" w14:textId="77777777" w:rsidTr="00C86C9F">
        <w:tc>
          <w:tcPr>
            <w:tcW w:w="295" w:type="dxa"/>
          </w:tcPr>
          <w:p w14:paraId="267FC26E" w14:textId="7D051395" w:rsidR="008D0559" w:rsidRDefault="008D0559" w:rsidP="008D0559">
            <w:pPr>
              <w:contextualSpacing/>
            </w:pPr>
          </w:p>
        </w:tc>
        <w:tc>
          <w:tcPr>
            <w:tcW w:w="1793" w:type="dxa"/>
          </w:tcPr>
          <w:p w14:paraId="0E52CBC2" w14:textId="26D8CB8E" w:rsidR="008D0559" w:rsidRPr="009610A4" w:rsidDel="00E3448D" w:rsidRDefault="008D0559" w:rsidP="008D0559">
            <w:pPr>
              <w:contextualSpacing/>
            </w:pPr>
            <w:r w:rsidRPr="00882995">
              <w:t>Rick</w:t>
            </w:r>
          </w:p>
        </w:tc>
        <w:tc>
          <w:tcPr>
            <w:tcW w:w="1825" w:type="dxa"/>
          </w:tcPr>
          <w:p w14:paraId="195F8421" w14:textId="6605CA9E" w:rsidR="008D0559" w:rsidRPr="009610A4" w:rsidDel="00E3448D" w:rsidRDefault="008D0559" w:rsidP="008D0559">
            <w:pPr>
              <w:contextualSpacing/>
            </w:pPr>
            <w:r w:rsidRPr="00882995">
              <w:t>Ingram</w:t>
            </w:r>
          </w:p>
        </w:tc>
        <w:tc>
          <w:tcPr>
            <w:tcW w:w="3960" w:type="dxa"/>
          </w:tcPr>
          <w:p w14:paraId="005CB7BD" w14:textId="7F7CC6F3" w:rsidR="008D0559" w:rsidRPr="009610A4" w:rsidDel="00E3448D" w:rsidRDefault="008D0559" w:rsidP="008D0559">
            <w:pPr>
              <w:contextualSpacing/>
            </w:pPr>
            <w:r w:rsidRPr="004E3F21">
              <w:t>Skills Inc</w:t>
            </w:r>
            <w:r w:rsidR="00236878">
              <w:t>.</w:t>
            </w:r>
          </w:p>
        </w:tc>
        <w:tc>
          <w:tcPr>
            <w:tcW w:w="1775" w:type="dxa"/>
          </w:tcPr>
          <w:p w14:paraId="000187A9" w14:textId="23DD54A5" w:rsidR="008D0559" w:rsidRDefault="008D0559" w:rsidP="008D0559">
            <w:pPr>
              <w:contextualSpacing/>
            </w:pPr>
          </w:p>
        </w:tc>
      </w:tr>
      <w:tr w:rsidR="008D0559" w:rsidRPr="009610A4" w:rsidDel="00E3448D" w14:paraId="157349E0" w14:textId="77777777" w:rsidTr="00C86C9F">
        <w:tc>
          <w:tcPr>
            <w:tcW w:w="295" w:type="dxa"/>
          </w:tcPr>
          <w:p w14:paraId="1FFC226F" w14:textId="09CE0C90" w:rsidR="008D0559" w:rsidRDefault="008130B2" w:rsidP="008D0559">
            <w:pPr>
              <w:contextualSpacing/>
            </w:pPr>
            <w:r>
              <w:t>*</w:t>
            </w:r>
          </w:p>
        </w:tc>
        <w:tc>
          <w:tcPr>
            <w:tcW w:w="1793" w:type="dxa"/>
          </w:tcPr>
          <w:p w14:paraId="26C1C65B" w14:textId="073B0CE8" w:rsidR="008D0559" w:rsidRPr="009610A4" w:rsidDel="00E3448D" w:rsidRDefault="008D0559" w:rsidP="008D0559">
            <w:pPr>
              <w:contextualSpacing/>
            </w:pPr>
            <w:r w:rsidRPr="00882995">
              <w:t>Eric</w:t>
            </w:r>
          </w:p>
        </w:tc>
        <w:tc>
          <w:tcPr>
            <w:tcW w:w="1825" w:type="dxa"/>
          </w:tcPr>
          <w:p w14:paraId="72E35637" w14:textId="7F6ADD45" w:rsidR="008D0559" w:rsidRPr="009610A4" w:rsidDel="00E3448D" w:rsidRDefault="008D0559" w:rsidP="008D0559">
            <w:pPr>
              <w:contextualSpacing/>
            </w:pPr>
            <w:r w:rsidRPr="00882995">
              <w:t>Jacklin</w:t>
            </w:r>
          </w:p>
        </w:tc>
        <w:tc>
          <w:tcPr>
            <w:tcW w:w="3960" w:type="dxa"/>
          </w:tcPr>
          <w:p w14:paraId="166F6EEC" w14:textId="2AC4259E" w:rsidR="008D0559" w:rsidRPr="009610A4" w:rsidDel="00E3448D" w:rsidRDefault="008D0559" w:rsidP="008D0559">
            <w:pPr>
              <w:contextualSpacing/>
            </w:pPr>
            <w:r w:rsidRPr="004E3F21">
              <w:t>F.M. Callahan &amp; Son Inc.</w:t>
            </w:r>
          </w:p>
        </w:tc>
        <w:tc>
          <w:tcPr>
            <w:tcW w:w="1775" w:type="dxa"/>
          </w:tcPr>
          <w:p w14:paraId="4BFF1FC9" w14:textId="55D1BCD6" w:rsidR="008D0559" w:rsidRDefault="008D0559" w:rsidP="008D0559">
            <w:pPr>
              <w:contextualSpacing/>
            </w:pPr>
          </w:p>
        </w:tc>
      </w:tr>
      <w:tr w:rsidR="008D0559" w:rsidRPr="009610A4" w:rsidDel="00E3448D" w14:paraId="2DBEFD5B" w14:textId="77777777" w:rsidTr="00C86C9F">
        <w:tc>
          <w:tcPr>
            <w:tcW w:w="295" w:type="dxa"/>
          </w:tcPr>
          <w:p w14:paraId="583F2C68" w14:textId="093AE10C" w:rsidR="008D0559" w:rsidRDefault="000B3605" w:rsidP="008D0559">
            <w:pPr>
              <w:contextualSpacing/>
            </w:pPr>
            <w:r>
              <w:t>*</w:t>
            </w:r>
          </w:p>
        </w:tc>
        <w:tc>
          <w:tcPr>
            <w:tcW w:w="1793" w:type="dxa"/>
          </w:tcPr>
          <w:p w14:paraId="0A978806" w14:textId="41B79AB9" w:rsidR="008D0559" w:rsidRPr="009610A4" w:rsidDel="00E3448D" w:rsidRDefault="008D0559" w:rsidP="008D0559">
            <w:pPr>
              <w:contextualSpacing/>
            </w:pPr>
            <w:r w:rsidRPr="00882995">
              <w:t>Connie</w:t>
            </w:r>
          </w:p>
        </w:tc>
        <w:tc>
          <w:tcPr>
            <w:tcW w:w="1825" w:type="dxa"/>
          </w:tcPr>
          <w:p w14:paraId="7249F36B" w14:textId="3BB79262" w:rsidR="008D0559" w:rsidRPr="009610A4" w:rsidDel="00E3448D" w:rsidRDefault="008D0559" w:rsidP="008D0559">
            <w:pPr>
              <w:contextualSpacing/>
            </w:pPr>
            <w:r w:rsidRPr="00882995">
              <w:t>Kelly</w:t>
            </w:r>
          </w:p>
        </w:tc>
        <w:tc>
          <w:tcPr>
            <w:tcW w:w="3960" w:type="dxa"/>
          </w:tcPr>
          <w:p w14:paraId="1A0C3447" w14:textId="153745EC" w:rsidR="008D0559" w:rsidRPr="009610A4" w:rsidDel="00E3448D" w:rsidRDefault="000B3605" w:rsidP="008D0559">
            <w:pPr>
              <w:contextualSpacing/>
            </w:pPr>
            <w:r w:rsidRPr="004E3F21">
              <w:t>Certified Metal Finishing, Inc.</w:t>
            </w:r>
          </w:p>
        </w:tc>
        <w:tc>
          <w:tcPr>
            <w:tcW w:w="1775" w:type="dxa"/>
          </w:tcPr>
          <w:p w14:paraId="613E4A8D" w14:textId="0D671CB1" w:rsidR="008D0559" w:rsidRDefault="008D0559" w:rsidP="008D0559">
            <w:pPr>
              <w:contextualSpacing/>
            </w:pPr>
          </w:p>
        </w:tc>
      </w:tr>
      <w:tr w:rsidR="008D0559" w:rsidRPr="009610A4" w:rsidDel="00E3448D" w14:paraId="7C483BE5" w14:textId="77777777" w:rsidTr="00C86C9F">
        <w:tc>
          <w:tcPr>
            <w:tcW w:w="295" w:type="dxa"/>
          </w:tcPr>
          <w:p w14:paraId="0C902E5B" w14:textId="02D701A7" w:rsidR="008D0559" w:rsidRDefault="008D0559" w:rsidP="008D0559">
            <w:pPr>
              <w:contextualSpacing/>
            </w:pPr>
          </w:p>
        </w:tc>
        <w:tc>
          <w:tcPr>
            <w:tcW w:w="1793" w:type="dxa"/>
          </w:tcPr>
          <w:p w14:paraId="124F068B" w14:textId="0C779804" w:rsidR="008D0559" w:rsidRPr="009610A4" w:rsidDel="00E3448D" w:rsidRDefault="008D0559" w:rsidP="008D0559">
            <w:pPr>
              <w:contextualSpacing/>
            </w:pPr>
            <w:r w:rsidRPr="00882995">
              <w:t>David</w:t>
            </w:r>
          </w:p>
        </w:tc>
        <w:tc>
          <w:tcPr>
            <w:tcW w:w="1825" w:type="dxa"/>
          </w:tcPr>
          <w:p w14:paraId="7CBABFC9" w14:textId="630F7FD5" w:rsidR="008D0559" w:rsidRPr="009610A4" w:rsidDel="00E3448D" w:rsidRDefault="008D0559" w:rsidP="008D0559">
            <w:pPr>
              <w:contextualSpacing/>
            </w:pPr>
            <w:r w:rsidRPr="00882995">
              <w:t>Kelly</w:t>
            </w:r>
          </w:p>
        </w:tc>
        <w:tc>
          <w:tcPr>
            <w:tcW w:w="3960" w:type="dxa"/>
          </w:tcPr>
          <w:p w14:paraId="235C7230" w14:textId="5E80F2D1" w:rsidR="008D0559" w:rsidRPr="009610A4" w:rsidDel="00E3448D" w:rsidRDefault="008D0559" w:rsidP="008D0559">
            <w:pPr>
              <w:contextualSpacing/>
            </w:pPr>
            <w:r w:rsidRPr="004E3F21">
              <w:t>ASKO Processing Inc.</w:t>
            </w:r>
          </w:p>
        </w:tc>
        <w:tc>
          <w:tcPr>
            <w:tcW w:w="1775" w:type="dxa"/>
          </w:tcPr>
          <w:p w14:paraId="2C957222" w14:textId="15C006F1" w:rsidR="008D0559" w:rsidRDefault="008D0559" w:rsidP="008D0559">
            <w:pPr>
              <w:contextualSpacing/>
            </w:pPr>
          </w:p>
        </w:tc>
      </w:tr>
      <w:tr w:rsidR="008D0559" w:rsidRPr="009610A4" w:rsidDel="00E3448D" w14:paraId="16EB9DB3" w14:textId="77777777" w:rsidTr="00C86C9F">
        <w:tc>
          <w:tcPr>
            <w:tcW w:w="295" w:type="dxa"/>
          </w:tcPr>
          <w:p w14:paraId="67140ECE" w14:textId="20F9445A" w:rsidR="008D0559" w:rsidRDefault="008D0559" w:rsidP="008D0559">
            <w:pPr>
              <w:contextualSpacing/>
            </w:pPr>
          </w:p>
        </w:tc>
        <w:tc>
          <w:tcPr>
            <w:tcW w:w="1793" w:type="dxa"/>
          </w:tcPr>
          <w:p w14:paraId="0788DFB0" w14:textId="64A7F8ED" w:rsidR="008D0559" w:rsidRPr="009610A4" w:rsidDel="00E3448D" w:rsidRDefault="008D0559" w:rsidP="008D0559">
            <w:pPr>
              <w:contextualSpacing/>
            </w:pPr>
            <w:r w:rsidRPr="00882995">
              <w:t>Amanda</w:t>
            </w:r>
          </w:p>
        </w:tc>
        <w:tc>
          <w:tcPr>
            <w:tcW w:w="1825" w:type="dxa"/>
          </w:tcPr>
          <w:p w14:paraId="28FA172A" w14:textId="1B05812E" w:rsidR="008D0559" w:rsidRPr="009610A4" w:rsidDel="00E3448D" w:rsidRDefault="008D0559" w:rsidP="008D0559">
            <w:pPr>
              <w:contextualSpacing/>
            </w:pPr>
            <w:r w:rsidRPr="00882995">
              <w:t>Kirchner</w:t>
            </w:r>
          </w:p>
        </w:tc>
        <w:tc>
          <w:tcPr>
            <w:tcW w:w="3960" w:type="dxa"/>
          </w:tcPr>
          <w:p w14:paraId="1D5770E4" w14:textId="70E949DE" w:rsidR="008D0559" w:rsidRPr="009610A4" w:rsidDel="00E3448D" w:rsidRDefault="008D0559" w:rsidP="008D0559">
            <w:pPr>
              <w:contextualSpacing/>
            </w:pPr>
            <w:r w:rsidRPr="004E3F21">
              <w:t>Workflo by beyond</w:t>
            </w:r>
            <w:r w:rsidR="00E94BD7">
              <w:t xml:space="preserve"> </w:t>
            </w:r>
            <w:r w:rsidRPr="004E3F21">
              <w:t>Relations, LLC</w:t>
            </w:r>
            <w:r w:rsidR="00236878">
              <w:t>.</w:t>
            </w:r>
          </w:p>
        </w:tc>
        <w:tc>
          <w:tcPr>
            <w:tcW w:w="1775" w:type="dxa"/>
          </w:tcPr>
          <w:p w14:paraId="3E928B02" w14:textId="74028D72" w:rsidR="008D0559" w:rsidRDefault="008D0559" w:rsidP="008D0559">
            <w:pPr>
              <w:contextualSpacing/>
            </w:pPr>
          </w:p>
        </w:tc>
      </w:tr>
      <w:tr w:rsidR="008D0559" w:rsidRPr="009610A4" w:rsidDel="00E3448D" w14:paraId="7CE3A99C" w14:textId="77777777" w:rsidTr="00C86C9F">
        <w:tc>
          <w:tcPr>
            <w:tcW w:w="295" w:type="dxa"/>
          </w:tcPr>
          <w:p w14:paraId="54979F6D" w14:textId="56B83628" w:rsidR="008D0559" w:rsidRDefault="008D0559" w:rsidP="008D0559">
            <w:pPr>
              <w:contextualSpacing/>
            </w:pPr>
          </w:p>
        </w:tc>
        <w:tc>
          <w:tcPr>
            <w:tcW w:w="1793" w:type="dxa"/>
          </w:tcPr>
          <w:p w14:paraId="57CBF2BC" w14:textId="3D397676" w:rsidR="008D0559" w:rsidRPr="009610A4" w:rsidDel="00E3448D" w:rsidRDefault="008D0559" w:rsidP="008D0559">
            <w:pPr>
              <w:contextualSpacing/>
            </w:pPr>
            <w:r w:rsidRPr="00882995">
              <w:t>Eva</w:t>
            </w:r>
          </w:p>
        </w:tc>
        <w:tc>
          <w:tcPr>
            <w:tcW w:w="1825" w:type="dxa"/>
          </w:tcPr>
          <w:p w14:paraId="462C03D8" w14:textId="608261E9" w:rsidR="008D0559" w:rsidRPr="009610A4" w:rsidDel="00E3448D" w:rsidRDefault="008D0559" w:rsidP="008D0559">
            <w:pPr>
              <w:contextualSpacing/>
            </w:pPr>
            <w:r w:rsidRPr="00882995">
              <w:t>Klein</w:t>
            </w:r>
          </w:p>
        </w:tc>
        <w:tc>
          <w:tcPr>
            <w:tcW w:w="3960" w:type="dxa"/>
          </w:tcPr>
          <w:p w14:paraId="219C3E60" w14:textId="40C3B193" w:rsidR="008D0559" w:rsidRPr="009610A4" w:rsidDel="00E3448D" w:rsidRDefault="000B3605" w:rsidP="008D0559">
            <w:pPr>
              <w:contextualSpacing/>
            </w:pPr>
            <w:r w:rsidRPr="004E3F21">
              <w:t>Blades Technology Ltd</w:t>
            </w:r>
            <w:r w:rsidR="00236878">
              <w:t>.</w:t>
            </w:r>
          </w:p>
        </w:tc>
        <w:tc>
          <w:tcPr>
            <w:tcW w:w="1775" w:type="dxa"/>
          </w:tcPr>
          <w:p w14:paraId="0211B89A" w14:textId="70DFD9EC" w:rsidR="008D0559" w:rsidRDefault="008D0559" w:rsidP="008D0559">
            <w:pPr>
              <w:contextualSpacing/>
            </w:pPr>
          </w:p>
        </w:tc>
      </w:tr>
      <w:tr w:rsidR="008D0559" w:rsidRPr="009610A4" w:rsidDel="00E3448D" w14:paraId="1ED2C173" w14:textId="77777777" w:rsidTr="00C86C9F">
        <w:tc>
          <w:tcPr>
            <w:tcW w:w="295" w:type="dxa"/>
          </w:tcPr>
          <w:p w14:paraId="0E926B6D" w14:textId="603F20F2" w:rsidR="008D0559" w:rsidRDefault="008D0559" w:rsidP="008D0559">
            <w:pPr>
              <w:contextualSpacing/>
            </w:pPr>
          </w:p>
        </w:tc>
        <w:tc>
          <w:tcPr>
            <w:tcW w:w="1793" w:type="dxa"/>
          </w:tcPr>
          <w:p w14:paraId="222FF962" w14:textId="04F307B5" w:rsidR="008D0559" w:rsidRPr="009610A4" w:rsidDel="00E3448D" w:rsidRDefault="008D0559" w:rsidP="008D0559">
            <w:pPr>
              <w:contextualSpacing/>
            </w:pPr>
            <w:r w:rsidRPr="00882995">
              <w:t>Dean</w:t>
            </w:r>
          </w:p>
        </w:tc>
        <w:tc>
          <w:tcPr>
            <w:tcW w:w="1825" w:type="dxa"/>
          </w:tcPr>
          <w:p w14:paraId="257EF4B4" w14:textId="7A7B58FB" w:rsidR="008D0559" w:rsidRPr="009610A4" w:rsidDel="00E3448D" w:rsidRDefault="008D0559" w:rsidP="008D0559">
            <w:pPr>
              <w:contextualSpacing/>
            </w:pPr>
            <w:r w:rsidRPr="00882995">
              <w:t>Klix</w:t>
            </w:r>
          </w:p>
        </w:tc>
        <w:tc>
          <w:tcPr>
            <w:tcW w:w="3960" w:type="dxa"/>
          </w:tcPr>
          <w:p w14:paraId="127E578A" w14:textId="1AC1E7F8" w:rsidR="008D0559" w:rsidRPr="009610A4" w:rsidDel="00E3448D" w:rsidRDefault="008D0559" w:rsidP="008D0559">
            <w:pPr>
              <w:contextualSpacing/>
            </w:pPr>
            <w:r w:rsidRPr="004E3F21">
              <w:t>Weatherford Aerospace/Novaria Group</w:t>
            </w:r>
          </w:p>
        </w:tc>
        <w:tc>
          <w:tcPr>
            <w:tcW w:w="1775" w:type="dxa"/>
          </w:tcPr>
          <w:p w14:paraId="13F0FAD0" w14:textId="7EB0D097" w:rsidR="008D0559" w:rsidRDefault="008D0559" w:rsidP="008D0559">
            <w:pPr>
              <w:contextualSpacing/>
            </w:pPr>
          </w:p>
        </w:tc>
      </w:tr>
      <w:tr w:rsidR="008D0559" w:rsidRPr="009610A4" w:rsidDel="00E3448D" w14:paraId="1E7B3290" w14:textId="77777777" w:rsidTr="00C86C9F">
        <w:tc>
          <w:tcPr>
            <w:tcW w:w="295" w:type="dxa"/>
          </w:tcPr>
          <w:p w14:paraId="2FDF2170" w14:textId="426BC80E" w:rsidR="008D0559" w:rsidRDefault="008130B2" w:rsidP="008D0559">
            <w:pPr>
              <w:contextualSpacing/>
            </w:pPr>
            <w:r>
              <w:t>*</w:t>
            </w:r>
          </w:p>
        </w:tc>
        <w:tc>
          <w:tcPr>
            <w:tcW w:w="1793" w:type="dxa"/>
          </w:tcPr>
          <w:p w14:paraId="1E12A2AD" w14:textId="69119828" w:rsidR="008D0559" w:rsidRPr="009610A4" w:rsidDel="00E3448D" w:rsidRDefault="008D0559" w:rsidP="008D0559">
            <w:pPr>
              <w:contextualSpacing/>
            </w:pPr>
            <w:r w:rsidRPr="00882995">
              <w:t>Keven</w:t>
            </w:r>
          </w:p>
        </w:tc>
        <w:tc>
          <w:tcPr>
            <w:tcW w:w="1825" w:type="dxa"/>
          </w:tcPr>
          <w:p w14:paraId="4BF78A48" w14:textId="630723DA" w:rsidR="008D0559" w:rsidRPr="009610A4" w:rsidDel="00E3448D" w:rsidRDefault="008D0559" w:rsidP="008D0559">
            <w:pPr>
              <w:contextualSpacing/>
            </w:pPr>
            <w:r w:rsidRPr="00882995">
              <w:t>Kudelka</w:t>
            </w:r>
          </w:p>
        </w:tc>
        <w:tc>
          <w:tcPr>
            <w:tcW w:w="3960" w:type="dxa"/>
          </w:tcPr>
          <w:p w14:paraId="7280D846" w14:textId="1BECD23D" w:rsidR="008D0559" w:rsidRPr="009610A4" w:rsidDel="00E3448D" w:rsidRDefault="008D0559" w:rsidP="008D0559">
            <w:pPr>
              <w:contextualSpacing/>
            </w:pPr>
            <w:r w:rsidRPr="004E3F21">
              <w:t>Westfield Electroplating Company</w:t>
            </w:r>
          </w:p>
        </w:tc>
        <w:tc>
          <w:tcPr>
            <w:tcW w:w="1775" w:type="dxa"/>
          </w:tcPr>
          <w:p w14:paraId="53F5F9C1" w14:textId="0FE47A42" w:rsidR="008D0559" w:rsidRDefault="008D0559" w:rsidP="008D0559">
            <w:pPr>
              <w:contextualSpacing/>
            </w:pPr>
          </w:p>
        </w:tc>
      </w:tr>
      <w:tr w:rsidR="008D0559" w:rsidRPr="009610A4" w:rsidDel="00E3448D" w14:paraId="1149F9E5" w14:textId="77777777" w:rsidTr="00C86C9F">
        <w:tc>
          <w:tcPr>
            <w:tcW w:w="295" w:type="dxa"/>
          </w:tcPr>
          <w:p w14:paraId="3DDE716E" w14:textId="03D14F86" w:rsidR="008D0559" w:rsidRDefault="008D0559" w:rsidP="008D0559">
            <w:pPr>
              <w:contextualSpacing/>
            </w:pPr>
          </w:p>
        </w:tc>
        <w:tc>
          <w:tcPr>
            <w:tcW w:w="1793" w:type="dxa"/>
          </w:tcPr>
          <w:p w14:paraId="19B2543B" w14:textId="23F73C90" w:rsidR="008D0559" w:rsidRPr="009610A4" w:rsidDel="00E3448D" w:rsidRDefault="008D0559" w:rsidP="008D0559">
            <w:pPr>
              <w:contextualSpacing/>
            </w:pPr>
            <w:r w:rsidRPr="00882995">
              <w:t>Martin</w:t>
            </w:r>
          </w:p>
        </w:tc>
        <w:tc>
          <w:tcPr>
            <w:tcW w:w="1825" w:type="dxa"/>
          </w:tcPr>
          <w:p w14:paraId="69560D55" w14:textId="5EDB1609" w:rsidR="008D0559" w:rsidRPr="009610A4" w:rsidDel="00E3448D" w:rsidRDefault="008D0559" w:rsidP="008D0559">
            <w:pPr>
              <w:contextualSpacing/>
            </w:pPr>
            <w:r w:rsidRPr="00882995">
              <w:t>Lapierre</w:t>
            </w:r>
          </w:p>
        </w:tc>
        <w:tc>
          <w:tcPr>
            <w:tcW w:w="3960" w:type="dxa"/>
          </w:tcPr>
          <w:p w14:paraId="254A7509" w14:textId="674A3587" w:rsidR="008D0559" w:rsidRPr="009610A4" w:rsidDel="00E3448D" w:rsidRDefault="008D0559" w:rsidP="008D0559">
            <w:pPr>
              <w:contextualSpacing/>
            </w:pPr>
            <w:r w:rsidRPr="004E3F21">
              <w:t>Technologies de Surface Ellison Canada</w:t>
            </w:r>
          </w:p>
        </w:tc>
        <w:tc>
          <w:tcPr>
            <w:tcW w:w="1775" w:type="dxa"/>
          </w:tcPr>
          <w:p w14:paraId="3478971D" w14:textId="086E2014" w:rsidR="008D0559" w:rsidRDefault="008D0559" w:rsidP="008D0559">
            <w:pPr>
              <w:contextualSpacing/>
            </w:pPr>
          </w:p>
        </w:tc>
      </w:tr>
      <w:tr w:rsidR="008D0559" w:rsidRPr="009610A4" w:rsidDel="00E3448D" w14:paraId="0520BEC4" w14:textId="77777777" w:rsidTr="00C86C9F">
        <w:tc>
          <w:tcPr>
            <w:tcW w:w="295" w:type="dxa"/>
          </w:tcPr>
          <w:p w14:paraId="50ECCA5D" w14:textId="2F03F71E" w:rsidR="008D0559" w:rsidRDefault="008130B2" w:rsidP="008D0559">
            <w:pPr>
              <w:contextualSpacing/>
            </w:pPr>
            <w:r>
              <w:t>*</w:t>
            </w:r>
          </w:p>
        </w:tc>
        <w:tc>
          <w:tcPr>
            <w:tcW w:w="1793" w:type="dxa"/>
          </w:tcPr>
          <w:p w14:paraId="271C3105" w14:textId="15E93A2E" w:rsidR="008D0559" w:rsidRPr="009610A4" w:rsidDel="00E3448D" w:rsidRDefault="008D0559" w:rsidP="008D0559">
            <w:pPr>
              <w:contextualSpacing/>
            </w:pPr>
            <w:r w:rsidRPr="00882995">
              <w:t>Keith</w:t>
            </w:r>
          </w:p>
        </w:tc>
        <w:tc>
          <w:tcPr>
            <w:tcW w:w="1825" w:type="dxa"/>
          </w:tcPr>
          <w:p w14:paraId="7F91617B" w14:textId="2F69A132" w:rsidR="008D0559" w:rsidRPr="009610A4" w:rsidDel="00E3448D" w:rsidRDefault="008D0559" w:rsidP="008D0559">
            <w:pPr>
              <w:contextualSpacing/>
            </w:pPr>
            <w:r w:rsidRPr="00882995">
              <w:t>Logan</w:t>
            </w:r>
          </w:p>
        </w:tc>
        <w:tc>
          <w:tcPr>
            <w:tcW w:w="3960" w:type="dxa"/>
          </w:tcPr>
          <w:p w14:paraId="0755B5A1" w14:textId="24F4698D" w:rsidR="008D0559" w:rsidRPr="009610A4" w:rsidDel="00E3448D" w:rsidRDefault="008D0559" w:rsidP="008D0559">
            <w:pPr>
              <w:contextualSpacing/>
            </w:pPr>
            <w:r w:rsidRPr="004E3F21">
              <w:t>Saporito Finishing</w:t>
            </w:r>
          </w:p>
        </w:tc>
        <w:tc>
          <w:tcPr>
            <w:tcW w:w="1775" w:type="dxa"/>
          </w:tcPr>
          <w:p w14:paraId="7E25A465" w14:textId="02A2D60C" w:rsidR="008D0559" w:rsidRDefault="008D0559" w:rsidP="008D0559">
            <w:pPr>
              <w:contextualSpacing/>
            </w:pPr>
          </w:p>
        </w:tc>
      </w:tr>
      <w:tr w:rsidR="008D0559" w:rsidRPr="009610A4" w:rsidDel="00E3448D" w14:paraId="74FDA24B" w14:textId="77777777" w:rsidTr="00C86C9F">
        <w:tc>
          <w:tcPr>
            <w:tcW w:w="295" w:type="dxa"/>
          </w:tcPr>
          <w:p w14:paraId="7EECAD1A" w14:textId="7497E7C1" w:rsidR="008D0559" w:rsidRDefault="008D0559" w:rsidP="008D0559">
            <w:pPr>
              <w:contextualSpacing/>
            </w:pPr>
          </w:p>
        </w:tc>
        <w:tc>
          <w:tcPr>
            <w:tcW w:w="1793" w:type="dxa"/>
          </w:tcPr>
          <w:p w14:paraId="58B9C89D" w14:textId="0259D4A2" w:rsidR="008D0559" w:rsidRPr="009610A4" w:rsidDel="00E3448D" w:rsidRDefault="008D0559" w:rsidP="008D0559">
            <w:pPr>
              <w:contextualSpacing/>
            </w:pPr>
            <w:r w:rsidRPr="00882995">
              <w:t>John</w:t>
            </w:r>
          </w:p>
        </w:tc>
        <w:tc>
          <w:tcPr>
            <w:tcW w:w="1825" w:type="dxa"/>
          </w:tcPr>
          <w:p w14:paraId="6A5206C6" w14:textId="4B3EF9AE" w:rsidR="008D0559" w:rsidRPr="009610A4" w:rsidDel="00E3448D" w:rsidRDefault="008D0559" w:rsidP="008D0559">
            <w:pPr>
              <w:contextualSpacing/>
            </w:pPr>
            <w:r w:rsidRPr="00882995">
              <w:t>Luman</w:t>
            </w:r>
          </w:p>
        </w:tc>
        <w:tc>
          <w:tcPr>
            <w:tcW w:w="3960" w:type="dxa"/>
          </w:tcPr>
          <w:p w14:paraId="67DACEAA" w14:textId="4F821ECA" w:rsidR="008D0559" w:rsidRPr="009610A4" w:rsidDel="00E3448D" w:rsidRDefault="008D0559" w:rsidP="008D0559">
            <w:pPr>
              <w:contextualSpacing/>
            </w:pPr>
            <w:r w:rsidRPr="004E3F21">
              <w:t>Chem-Tek Metal Finishing</w:t>
            </w:r>
          </w:p>
        </w:tc>
        <w:tc>
          <w:tcPr>
            <w:tcW w:w="1775" w:type="dxa"/>
          </w:tcPr>
          <w:p w14:paraId="50374FCF" w14:textId="4CB5C6C9" w:rsidR="008D0559" w:rsidRDefault="008D0559" w:rsidP="008D0559">
            <w:pPr>
              <w:contextualSpacing/>
            </w:pPr>
          </w:p>
        </w:tc>
      </w:tr>
      <w:tr w:rsidR="008D0559" w:rsidRPr="009610A4" w:rsidDel="00E3448D" w14:paraId="1747C2C3" w14:textId="77777777" w:rsidTr="00C86C9F">
        <w:tc>
          <w:tcPr>
            <w:tcW w:w="295" w:type="dxa"/>
          </w:tcPr>
          <w:p w14:paraId="12099700" w14:textId="35482DC6" w:rsidR="008D0559" w:rsidRDefault="008130B2" w:rsidP="008D0559">
            <w:pPr>
              <w:contextualSpacing/>
            </w:pPr>
            <w:r>
              <w:t>*</w:t>
            </w:r>
          </w:p>
        </w:tc>
        <w:tc>
          <w:tcPr>
            <w:tcW w:w="1793" w:type="dxa"/>
          </w:tcPr>
          <w:p w14:paraId="14F293A6" w14:textId="49FD7635" w:rsidR="008D0559" w:rsidRPr="009610A4" w:rsidDel="00E3448D" w:rsidRDefault="008D0559" w:rsidP="008D0559">
            <w:pPr>
              <w:contextualSpacing/>
            </w:pPr>
            <w:r w:rsidRPr="00882995">
              <w:t>Rosa</w:t>
            </w:r>
          </w:p>
        </w:tc>
        <w:tc>
          <w:tcPr>
            <w:tcW w:w="1825" w:type="dxa"/>
          </w:tcPr>
          <w:p w14:paraId="39170712" w14:textId="1BACB29D" w:rsidR="008D0559" w:rsidRPr="009610A4" w:rsidDel="00E3448D" w:rsidRDefault="008D0559" w:rsidP="008D0559">
            <w:pPr>
              <w:contextualSpacing/>
            </w:pPr>
            <w:r w:rsidRPr="00882995">
              <w:t>Martin</w:t>
            </w:r>
          </w:p>
        </w:tc>
        <w:tc>
          <w:tcPr>
            <w:tcW w:w="3960" w:type="dxa"/>
          </w:tcPr>
          <w:p w14:paraId="4377071E" w14:textId="4DE3F9AF" w:rsidR="008D0559" w:rsidRPr="009610A4" w:rsidDel="00E3448D" w:rsidRDefault="008D0559" w:rsidP="008D0559">
            <w:pPr>
              <w:contextualSpacing/>
            </w:pPr>
            <w:r w:rsidRPr="004E3F21">
              <w:t>Superior Plating</w:t>
            </w:r>
          </w:p>
        </w:tc>
        <w:tc>
          <w:tcPr>
            <w:tcW w:w="1775" w:type="dxa"/>
          </w:tcPr>
          <w:p w14:paraId="4858F1F9" w14:textId="3B727342" w:rsidR="008D0559" w:rsidRDefault="008D0559" w:rsidP="008D0559">
            <w:pPr>
              <w:contextualSpacing/>
            </w:pPr>
          </w:p>
        </w:tc>
      </w:tr>
      <w:tr w:rsidR="008D0559" w:rsidRPr="009610A4" w:rsidDel="00E3448D" w14:paraId="732328D4" w14:textId="77777777" w:rsidTr="00C86C9F">
        <w:tc>
          <w:tcPr>
            <w:tcW w:w="295" w:type="dxa"/>
          </w:tcPr>
          <w:p w14:paraId="11BE824B" w14:textId="6FB63093" w:rsidR="008D0559" w:rsidRDefault="008D0559" w:rsidP="008D0559">
            <w:pPr>
              <w:contextualSpacing/>
            </w:pPr>
          </w:p>
        </w:tc>
        <w:tc>
          <w:tcPr>
            <w:tcW w:w="1793" w:type="dxa"/>
          </w:tcPr>
          <w:p w14:paraId="54992986" w14:textId="4B4CDEF7" w:rsidR="008D0559" w:rsidRPr="009610A4" w:rsidDel="00E3448D" w:rsidRDefault="008D0559" w:rsidP="008D0559">
            <w:pPr>
              <w:contextualSpacing/>
            </w:pPr>
            <w:r w:rsidRPr="00882995">
              <w:t>Ian</w:t>
            </w:r>
          </w:p>
        </w:tc>
        <w:tc>
          <w:tcPr>
            <w:tcW w:w="1825" w:type="dxa"/>
          </w:tcPr>
          <w:p w14:paraId="12DACEF3" w14:textId="5F1290D5" w:rsidR="008D0559" w:rsidRPr="009610A4" w:rsidDel="00E3448D" w:rsidRDefault="008D0559" w:rsidP="008D0559">
            <w:pPr>
              <w:contextualSpacing/>
            </w:pPr>
            <w:r w:rsidRPr="00882995">
              <w:t>McDonald</w:t>
            </w:r>
          </w:p>
        </w:tc>
        <w:tc>
          <w:tcPr>
            <w:tcW w:w="3960" w:type="dxa"/>
          </w:tcPr>
          <w:p w14:paraId="6F420EE0" w14:textId="2E802BD8" w:rsidR="008D0559" w:rsidRPr="009610A4" w:rsidDel="00E3448D" w:rsidRDefault="008D0559" w:rsidP="008D0559">
            <w:pPr>
              <w:contextualSpacing/>
            </w:pPr>
            <w:r w:rsidRPr="004E3F21">
              <w:t>Robert Stuart Ltd</w:t>
            </w:r>
            <w:r w:rsidR="00236878">
              <w:t>.</w:t>
            </w:r>
          </w:p>
        </w:tc>
        <w:tc>
          <w:tcPr>
            <w:tcW w:w="1775" w:type="dxa"/>
          </w:tcPr>
          <w:p w14:paraId="544195F8" w14:textId="3A692B7D" w:rsidR="008D0559" w:rsidRDefault="008D0559" w:rsidP="008D0559">
            <w:pPr>
              <w:contextualSpacing/>
            </w:pPr>
          </w:p>
        </w:tc>
      </w:tr>
      <w:tr w:rsidR="008D0559" w:rsidRPr="009610A4" w:rsidDel="00E3448D" w14:paraId="2FA3A660" w14:textId="77777777" w:rsidTr="00C86C9F">
        <w:tc>
          <w:tcPr>
            <w:tcW w:w="295" w:type="dxa"/>
          </w:tcPr>
          <w:p w14:paraId="2F6DD488" w14:textId="0890E9E2" w:rsidR="008D0559" w:rsidRDefault="008D0559" w:rsidP="008D0559">
            <w:pPr>
              <w:contextualSpacing/>
            </w:pPr>
          </w:p>
        </w:tc>
        <w:tc>
          <w:tcPr>
            <w:tcW w:w="1793" w:type="dxa"/>
          </w:tcPr>
          <w:p w14:paraId="237F27F2" w14:textId="664B12D1" w:rsidR="008D0559" w:rsidRPr="009610A4" w:rsidDel="00E3448D" w:rsidRDefault="008D0559" w:rsidP="008D0559">
            <w:pPr>
              <w:contextualSpacing/>
            </w:pPr>
            <w:r w:rsidRPr="00882995">
              <w:t>Cory</w:t>
            </w:r>
          </w:p>
        </w:tc>
        <w:tc>
          <w:tcPr>
            <w:tcW w:w="1825" w:type="dxa"/>
          </w:tcPr>
          <w:p w14:paraId="602C2DC7" w14:textId="691DDB27" w:rsidR="008D0559" w:rsidRPr="009610A4" w:rsidDel="00E3448D" w:rsidRDefault="008D0559" w:rsidP="008D0559">
            <w:pPr>
              <w:contextualSpacing/>
            </w:pPr>
            <w:r w:rsidRPr="00882995">
              <w:t>McGraw</w:t>
            </w:r>
          </w:p>
        </w:tc>
        <w:tc>
          <w:tcPr>
            <w:tcW w:w="3960" w:type="dxa"/>
          </w:tcPr>
          <w:p w14:paraId="19E51458" w14:textId="01E30878" w:rsidR="008D0559" w:rsidRPr="009610A4" w:rsidDel="00E3448D" w:rsidRDefault="008D0559" w:rsidP="008D0559">
            <w:pPr>
              <w:contextualSpacing/>
            </w:pPr>
            <w:r w:rsidRPr="004E3F21">
              <w:t>Orion Industries</w:t>
            </w:r>
          </w:p>
        </w:tc>
        <w:tc>
          <w:tcPr>
            <w:tcW w:w="1775" w:type="dxa"/>
          </w:tcPr>
          <w:p w14:paraId="044A40C6" w14:textId="4CA2472A" w:rsidR="008D0559" w:rsidRDefault="008D0559" w:rsidP="008D0559">
            <w:pPr>
              <w:contextualSpacing/>
            </w:pPr>
          </w:p>
        </w:tc>
      </w:tr>
      <w:tr w:rsidR="008D0559" w:rsidRPr="009610A4" w:rsidDel="00E3448D" w14:paraId="3B4BEB18" w14:textId="77777777" w:rsidTr="00C86C9F">
        <w:tc>
          <w:tcPr>
            <w:tcW w:w="295" w:type="dxa"/>
          </w:tcPr>
          <w:p w14:paraId="4F594007" w14:textId="0497BFB5" w:rsidR="008D0559" w:rsidRDefault="008D0559" w:rsidP="008D0559">
            <w:pPr>
              <w:contextualSpacing/>
            </w:pPr>
          </w:p>
        </w:tc>
        <w:tc>
          <w:tcPr>
            <w:tcW w:w="1793" w:type="dxa"/>
          </w:tcPr>
          <w:p w14:paraId="2DFA32AC" w14:textId="396D5158" w:rsidR="008D0559" w:rsidRPr="009610A4" w:rsidDel="00E3448D" w:rsidRDefault="008D0559" w:rsidP="008D0559">
            <w:pPr>
              <w:contextualSpacing/>
            </w:pPr>
            <w:r w:rsidRPr="00882995">
              <w:t>Kelly</w:t>
            </w:r>
          </w:p>
        </w:tc>
        <w:tc>
          <w:tcPr>
            <w:tcW w:w="1825" w:type="dxa"/>
          </w:tcPr>
          <w:p w14:paraId="7276BA10" w14:textId="31D65F35" w:rsidR="008D0559" w:rsidRPr="009610A4" w:rsidDel="00E3448D" w:rsidRDefault="008D0559" w:rsidP="008D0559">
            <w:pPr>
              <w:contextualSpacing/>
            </w:pPr>
            <w:r w:rsidRPr="00882995">
              <w:t>Millerick</w:t>
            </w:r>
          </w:p>
        </w:tc>
        <w:tc>
          <w:tcPr>
            <w:tcW w:w="3960" w:type="dxa"/>
          </w:tcPr>
          <w:p w14:paraId="4FCCDFE3" w14:textId="7DC89E7C" w:rsidR="008D0559" w:rsidRPr="009610A4" w:rsidDel="00E3448D" w:rsidRDefault="008D0559" w:rsidP="008D0559">
            <w:pPr>
              <w:contextualSpacing/>
            </w:pPr>
            <w:r w:rsidRPr="004E3F21">
              <w:t>AeroDynamics, Inc.</w:t>
            </w:r>
          </w:p>
        </w:tc>
        <w:tc>
          <w:tcPr>
            <w:tcW w:w="1775" w:type="dxa"/>
          </w:tcPr>
          <w:p w14:paraId="01B5ECD9" w14:textId="1C7D0E3B" w:rsidR="008D0559" w:rsidRDefault="008D0559" w:rsidP="008D0559">
            <w:pPr>
              <w:contextualSpacing/>
            </w:pPr>
          </w:p>
        </w:tc>
      </w:tr>
      <w:tr w:rsidR="008D0559" w:rsidRPr="009610A4" w:rsidDel="00E3448D" w14:paraId="124899D9" w14:textId="77777777" w:rsidTr="00C86C9F">
        <w:tc>
          <w:tcPr>
            <w:tcW w:w="295" w:type="dxa"/>
          </w:tcPr>
          <w:p w14:paraId="34A91865" w14:textId="6D67BEB4" w:rsidR="008D0559" w:rsidRDefault="008130B2" w:rsidP="008D0559">
            <w:pPr>
              <w:contextualSpacing/>
            </w:pPr>
            <w:r>
              <w:t>*</w:t>
            </w:r>
          </w:p>
        </w:tc>
        <w:tc>
          <w:tcPr>
            <w:tcW w:w="1793" w:type="dxa"/>
          </w:tcPr>
          <w:p w14:paraId="5619A82B" w14:textId="080F3D9D" w:rsidR="008D0559" w:rsidRPr="009610A4" w:rsidDel="00E3448D" w:rsidRDefault="008D0559" w:rsidP="008D0559">
            <w:pPr>
              <w:contextualSpacing/>
            </w:pPr>
            <w:r w:rsidRPr="00882995">
              <w:t>Simone</w:t>
            </w:r>
          </w:p>
        </w:tc>
        <w:tc>
          <w:tcPr>
            <w:tcW w:w="1825" w:type="dxa"/>
          </w:tcPr>
          <w:p w14:paraId="31554C6B" w14:textId="4BBB5CD8" w:rsidR="008D0559" w:rsidRPr="009610A4" w:rsidDel="00E3448D" w:rsidRDefault="008D0559" w:rsidP="008D0559">
            <w:pPr>
              <w:contextualSpacing/>
            </w:pPr>
            <w:r w:rsidRPr="00882995">
              <w:t>Murphy-Fickenworth</w:t>
            </w:r>
          </w:p>
        </w:tc>
        <w:tc>
          <w:tcPr>
            <w:tcW w:w="3960" w:type="dxa"/>
          </w:tcPr>
          <w:p w14:paraId="306173B2" w14:textId="1474F26A" w:rsidR="008D0559" w:rsidRPr="009610A4" w:rsidDel="00E3448D" w:rsidRDefault="008D0559" w:rsidP="008D0559">
            <w:pPr>
              <w:contextualSpacing/>
            </w:pPr>
            <w:r w:rsidRPr="004E3F21">
              <w:t>Valence Surface Technologies / Chrome Plus International</w:t>
            </w:r>
          </w:p>
        </w:tc>
        <w:tc>
          <w:tcPr>
            <w:tcW w:w="1775" w:type="dxa"/>
          </w:tcPr>
          <w:p w14:paraId="25A050CD" w14:textId="4222DEF4" w:rsidR="008D0559" w:rsidRDefault="008D0559" w:rsidP="008D0559">
            <w:pPr>
              <w:contextualSpacing/>
            </w:pPr>
          </w:p>
        </w:tc>
      </w:tr>
      <w:tr w:rsidR="008D0559" w:rsidRPr="009610A4" w:rsidDel="00E3448D" w14:paraId="713D1A54" w14:textId="77777777" w:rsidTr="00C86C9F">
        <w:tc>
          <w:tcPr>
            <w:tcW w:w="295" w:type="dxa"/>
          </w:tcPr>
          <w:p w14:paraId="137AE996" w14:textId="54F58655" w:rsidR="008D0559" w:rsidRDefault="008130B2" w:rsidP="008D0559">
            <w:pPr>
              <w:contextualSpacing/>
            </w:pPr>
            <w:r>
              <w:t>*</w:t>
            </w:r>
          </w:p>
        </w:tc>
        <w:tc>
          <w:tcPr>
            <w:tcW w:w="1793" w:type="dxa"/>
          </w:tcPr>
          <w:p w14:paraId="6D5FD404" w14:textId="6DE595C5" w:rsidR="008D0559" w:rsidRPr="009610A4" w:rsidDel="00E3448D" w:rsidRDefault="008D0559" w:rsidP="008D0559">
            <w:pPr>
              <w:contextualSpacing/>
            </w:pPr>
            <w:r w:rsidRPr="00882995">
              <w:t>Julie</w:t>
            </w:r>
          </w:p>
        </w:tc>
        <w:tc>
          <w:tcPr>
            <w:tcW w:w="1825" w:type="dxa"/>
          </w:tcPr>
          <w:p w14:paraId="105583F5" w14:textId="1BAF9576" w:rsidR="008D0559" w:rsidRPr="009610A4" w:rsidDel="00E3448D" w:rsidRDefault="008D0559" w:rsidP="008D0559">
            <w:pPr>
              <w:contextualSpacing/>
            </w:pPr>
            <w:r w:rsidRPr="00882995">
              <w:t>Nguyen</w:t>
            </w:r>
          </w:p>
        </w:tc>
        <w:tc>
          <w:tcPr>
            <w:tcW w:w="3960" w:type="dxa"/>
          </w:tcPr>
          <w:p w14:paraId="3BB41410" w14:textId="65847E2F" w:rsidR="008D0559" w:rsidRPr="009610A4" w:rsidDel="00E3448D" w:rsidRDefault="008D0559" w:rsidP="008D0559">
            <w:pPr>
              <w:contextualSpacing/>
            </w:pPr>
            <w:r w:rsidRPr="004E3F21">
              <w:t>Element Materials Technology</w:t>
            </w:r>
          </w:p>
        </w:tc>
        <w:tc>
          <w:tcPr>
            <w:tcW w:w="1775" w:type="dxa"/>
          </w:tcPr>
          <w:p w14:paraId="06727D49" w14:textId="09293C5B" w:rsidR="008D0559" w:rsidRDefault="008D0559" w:rsidP="008D0559">
            <w:pPr>
              <w:contextualSpacing/>
            </w:pPr>
          </w:p>
        </w:tc>
      </w:tr>
      <w:tr w:rsidR="008D0559" w:rsidRPr="009610A4" w:rsidDel="00E3448D" w14:paraId="010ADAEC" w14:textId="77777777" w:rsidTr="00C86C9F">
        <w:tc>
          <w:tcPr>
            <w:tcW w:w="295" w:type="dxa"/>
          </w:tcPr>
          <w:p w14:paraId="7EA8C0AD" w14:textId="1F8F2E90" w:rsidR="008D0559" w:rsidRDefault="008130B2" w:rsidP="008D0559">
            <w:pPr>
              <w:contextualSpacing/>
            </w:pPr>
            <w:r>
              <w:t>*</w:t>
            </w:r>
          </w:p>
        </w:tc>
        <w:tc>
          <w:tcPr>
            <w:tcW w:w="1793" w:type="dxa"/>
          </w:tcPr>
          <w:p w14:paraId="2AF4ABB5" w14:textId="3A05A31D" w:rsidR="008D0559" w:rsidRPr="009610A4" w:rsidDel="00E3448D" w:rsidRDefault="008D0559" w:rsidP="008D0559">
            <w:pPr>
              <w:contextualSpacing/>
            </w:pPr>
            <w:r w:rsidRPr="00882995">
              <w:t>Mike</w:t>
            </w:r>
          </w:p>
        </w:tc>
        <w:tc>
          <w:tcPr>
            <w:tcW w:w="1825" w:type="dxa"/>
          </w:tcPr>
          <w:p w14:paraId="076BF6BB" w14:textId="054F61CF" w:rsidR="008D0559" w:rsidRPr="009610A4" w:rsidDel="00E3448D" w:rsidRDefault="008D0559" w:rsidP="008D0559">
            <w:pPr>
              <w:contextualSpacing/>
            </w:pPr>
            <w:r w:rsidRPr="00882995">
              <w:t>Noettl</w:t>
            </w:r>
          </w:p>
        </w:tc>
        <w:tc>
          <w:tcPr>
            <w:tcW w:w="3960" w:type="dxa"/>
          </w:tcPr>
          <w:p w14:paraId="53E50B58" w14:textId="26E9BB53" w:rsidR="008D0559" w:rsidRPr="009610A4" w:rsidDel="00E3448D" w:rsidRDefault="008D0559" w:rsidP="008D0559">
            <w:pPr>
              <w:contextualSpacing/>
            </w:pPr>
            <w:r w:rsidRPr="004E3F21">
              <w:t>Magnetic Inspection Laboratory</w:t>
            </w:r>
          </w:p>
        </w:tc>
        <w:tc>
          <w:tcPr>
            <w:tcW w:w="1775" w:type="dxa"/>
          </w:tcPr>
          <w:p w14:paraId="14F11DA4" w14:textId="46D9E125" w:rsidR="008D0559" w:rsidRDefault="008D0559" w:rsidP="008D0559">
            <w:pPr>
              <w:contextualSpacing/>
            </w:pPr>
          </w:p>
        </w:tc>
      </w:tr>
      <w:tr w:rsidR="008D0559" w:rsidRPr="009610A4" w:rsidDel="00E3448D" w14:paraId="121B706F" w14:textId="77777777" w:rsidTr="00C86C9F">
        <w:tc>
          <w:tcPr>
            <w:tcW w:w="295" w:type="dxa"/>
          </w:tcPr>
          <w:p w14:paraId="308A8BF4" w14:textId="2836514E" w:rsidR="008D0559" w:rsidRDefault="008D0559" w:rsidP="008D0559">
            <w:pPr>
              <w:contextualSpacing/>
            </w:pPr>
          </w:p>
        </w:tc>
        <w:tc>
          <w:tcPr>
            <w:tcW w:w="1793" w:type="dxa"/>
          </w:tcPr>
          <w:p w14:paraId="4E27D878" w14:textId="5168069C" w:rsidR="008D0559" w:rsidRPr="009610A4" w:rsidDel="00E3448D" w:rsidRDefault="008D0559" w:rsidP="008D0559">
            <w:pPr>
              <w:contextualSpacing/>
            </w:pPr>
            <w:r w:rsidRPr="00882995">
              <w:t>Hector</w:t>
            </w:r>
          </w:p>
        </w:tc>
        <w:tc>
          <w:tcPr>
            <w:tcW w:w="1825" w:type="dxa"/>
          </w:tcPr>
          <w:p w14:paraId="69A862B6" w14:textId="1ED2624B" w:rsidR="008D0559" w:rsidRPr="009610A4" w:rsidDel="00E3448D" w:rsidRDefault="008D0559" w:rsidP="008D0559">
            <w:pPr>
              <w:contextualSpacing/>
            </w:pPr>
            <w:r w:rsidRPr="00882995">
              <w:t>Pichardo</w:t>
            </w:r>
          </w:p>
        </w:tc>
        <w:tc>
          <w:tcPr>
            <w:tcW w:w="3960" w:type="dxa"/>
          </w:tcPr>
          <w:p w14:paraId="7BDFC844" w14:textId="6FC4285B" w:rsidR="008D0559" w:rsidRPr="009610A4" w:rsidDel="00E3448D" w:rsidRDefault="008D0559" w:rsidP="008D0559">
            <w:pPr>
              <w:contextualSpacing/>
            </w:pPr>
            <w:r w:rsidRPr="004E3F21">
              <w:t>Curtiss Wright Controls</w:t>
            </w:r>
          </w:p>
        </w:tc>
        <w:tc>
          <w:tcPr>
            <w:tcW w:w="1775" w:type="dxa"/>
          </w:tcPr>
          <w:p w14:paraId="5312C4F9" w14:textId="1018F331" w:rsidR="008D0559" w:rsidRDefault="008D0559" w:rsidP="008D0559">
            <w:pPr>
              <w:contextualSpacing/>
            </w:pPr>
          </w:p>
        </w:tc>
      </w:tr>
      <w:tr w:rsidR="008D0559" w:rsidRPr="009610A4" w:rsidDel="00E3448D" w14:paraId="79ACE5DE" w14:textId="77777777" w:rsidTr="00C86C9F">
        <w:tc>
          <w:tcPr>
            <w:tcW w:w="295" w:type="dxa"/>
          </w:tcPr>
          <w:p w14:paraId="705ABD7F" w14:textId="486970CB" w:rsidR="008D0559" w:rsidRDefault="008D0559" w:rsidP="008D0559">
            <w:pPr>
              <w:contextualSpacing/>
            </w:pPr>
          </w:p>
        </w:tc>
        <w:tc>
          <w:tcPr>
            <w:tcW w:w="1793" w:type="dxa"/>
          </w:tcPr>
          <w:p w14:paraId="6424A25A" w14:textId="0811A600" w:rsidR="008D0559" w:rsidRPr="009610A4" w:rsidDel="00E3448D" w:rsidRDefault="008D0559" w:rsidP="008D0559">
            <w:pPr>
              <w:contextualSpacing/>
            </w:pPr>
            <w:r w:rsidRPr="00882995">
              <w:t>Johanna</w:t>
            </w:r>
          </w:p>
        </w:tc>
        <w:tc>
          <w:tcPr>
            <w:tcW w:w="1825" w:type="dxa"/>
          </w:tcPr>
          <w:p w14:paraId="6C754237" w14:textId="2819FDCE" w:rsidR="008D0559" w:rsidRPr="009610A4" w:rsidDel="00E3448D" w:rsidRDefault="008D0559" w:rsidP="008D0559">
            <w:pPr>
              <w:contextualSpacing/>
            </w:pPr>
            <w:r w:rsidRPr="00882995">
              <w:t>Pichardo</w:t>
            </w:r>
          </w:p>
        </w:tc>
        <w:tc>
          <w:tcPr>
            <w:tcW w:w="3960" w:type="dxa"/>
          </w:tcPr>
          <w:p w14:paraId="697A2AEB" w14:textId="534D16A8" w:rsidR="008D0559" w:rsidRPr="009610A4" w:rsidDel="00E3448D" w:rsidRDefault="008D0559" w:rsidP="008D0559">
            <w:pPr>
              <w:contextualSpacing/>
            </w:pPr>
            <w:r w:rsidRPr="004E3F21">
              <w:t>Parkdale Mills</w:t>
            </w:r>
          </w:p>
        </w:tc>
        <w:tc>
          <w:tcPr>
            <w:tcW w:w="1775" w:type="dxa"/>
          </w:tcPr>
          <w:p w14:paraId="0ECD6BCA" w14:textId="6DAAB187" w:rsidR="008D0559" w:rsidRDefault="008D0559" w:rsidP="008D0559">
            <w:pPr>
              <w:contextualSpacing/>
            </w:pPr>
          </w:p>
        </w:tc>
      </w:tr>
      <w:tr w:rsidR="008D0559" w:rsidRPr="009610A4" w:rsidDel="00E3448D" w14:paraId="4ED617EA" w14:textId="77777777" w:rsidTr="00C86C9F">
        <w:tc>
          <w:tcPr>
            <w:tcW w:w="295" w:type="dxa"/>
          </w:tcPr>
          <w:p w14:paraId="08B3050B" w14:textId="3DBD8F57" w:rsidR="008D0559" w:rsidRDefault="008130B2" w:rsidP="008D0559">
            <w:pPr>
              <w:contextualSpacing/>
            </w:pPr>
            <w:r>
              <w:t>*</w:t>
            </w:r>
          </w:p>
        </w:tc>
        <w:tc>
          <w:tcPr>
            <w:tcW w:w="1793" w:type="dxa"/>
          </w:tcPr>
          <w:p w14:paraId="56D52513" w14:textId="082A9D55" w:rsidR="008D0559" w:rsidRPr="009610A4" w:rsidDel="00E3448D" w:rsidRDefault="008D0559" w:rsidP="008D0559">
            <w:pPr>
              <w:contextualSpacing/>
            </w:pPr>
            <w:r w:rsidRPr="00882995">
              <w:t>Kim</w:t>
            </w:r>
          </w:p>
        </w:tc>
        <w:tc>
          <w:tcPr>
            <w:tcW w:w="1825" w:type="dxa"/>
          </w:tcPr>
          <w:p w14:paraId="49FC3EF1" w14:textId="65E28305" w:rsidR="008D0559" w:rsidRPr="009610A4" w:rsidDel="00E3448D" w:rsidRDefault="008D0559" w:rsidP="008D0559">
            <w:pPr>
              <w:contextualSpacing/>
            </w:pPr>
            <w:r w:rsidRPr="00882995">
              <w:t>Porter</w:t>
            </w:r>
          </w:p>
        </w:tc>
        <w:tc>
          <w:tcPr>
            <w:tcW w:w="3960" w:type="dxa"/>
          </w:tcPr>
          <w:p w14:paraId="6D0772BF" w14:textId="4F6AFE93" w:rsidR="008D0559" w:rsidRPr="009610A4" w:rsidDel="00E3448D" w:rsidRDefault="008D0559" w:rsidP="008D0559">
            <w:pPr>
              <w:contextualSpacing/>
            </w:pPr>
            <w:r w:rsidRPr="004E3F21">
              <w:t>Poly-Metal Finishing Inc.</w:t>
            </w:r>
          </w:p>
        </w:tc>
        <w:tc>
          <w:tcPr>
            <w:tcW w:w="1775" w:type="dxa"/>
          </w:tcPr>
          <w:p w14:paraId="51CA095D" w14:textId="71A0E46E" w:rsidR="008D0559" w:rsidRDefault="008D0559" w:rsidP="008D0559">
            <w:pPr>
              <w:contextualSpacing/>
            </w:pPr>
          </w:p>
        </w:tc>
      </w:tr>
      <w:tr w:rsidR="008D0559" w:rsidRPr="009610A4" w:rsidDel="00E3448D" w14:paraId="1F6B5190" w14:textId="77777777" w:rsidTr="00C86C9F">
        <w:tc>
          <w:tcPr>
            <w:tcW w:w="295" w:type="dxa"/>
          </w:tcPr>
          <w:p w14:paraId="3E2D19C4" w14:textId="4F63F177" w:rsidR="008D0559" w:rsidRDefault="008130B2" w:rsidP="008D0559">
            <w:pPr>
              <w:contextualSpacing/>
            </w:pPr>
            <w:r>
              <w:t>*</w:t>
            </w:r>
          </w:p>
        </w:tc>
        <w:tc>
          <w:tcPr>
            <w:tcW w:w="1793" w:type="dxa"/>
          </w:tcPr>
          <w:p w14:paraId="63423B29" w14:textId="3DC9390C" w:rsidR="008D0559" w:rsidRPr="009610A4" w:rsidDel="00E3448D" w:rsidRDefault="008D0559" w:rsidP="008D0559">
            <w:pPr>
              <w:contextualSpacing/>
            </w:pPr>
            <w:r w:rsidRPr="00882995">
              <w:t>Dennis</w:t>
            </w:r>
          </w:p>
        </w:tc>
        <w:tc>
          <w:tcPr>
            <w:tcW w:w="1825" w:type="dxa"/>
          </w:tcPr>
          <w:p w14:paraId="7EE46E41" w14:textId="6B9E6037" w:rsidR="008D0559" w:rsidRPr="009610A4" w:rsidDel="00E3448D" w:rsidRDefault="008D0559" w:rsidP="008D0559">
            <w:pPr>
              <w:contextualSpacing/>
            </w:pPr>
            <w:r w:rsidRPr="00882995">
              <w:t>Reidy</w:t>
            </w:r>
          </w:p>
        </w:tc>
        <w:tc>
          <w:tcPr>
            <w:tcW w:w="3960" w:type="dxa"/>
          </w:tcPr>
          <w:p w14:paraId="1C66B611" w14:textId="56B53B8C" w:rsidR="008D0559" w:rsidRPr="009610A4" w:rsidDel="00E3448D" w:rsidRDefault="008D0559" w:rsidP="008D0559">
            <w:pPr>
              <w:contextualSpacing/>
            </w:pPr>
            <w:r w:rsidRPr="004E3F21">
              <w:t>CIL Metal Finishing</w:t>
            </w:r>
          </w:p>
        </w:tc>
        <w:tc>
          <w:tcPr>
            <w:tcW w:w="1775" w:type="dxa"/>
          </w:tcPr>
          <w:p w14:paraId="2B6366CB" w14:textId="600C7B78" w:rsidR="008D0559" w:rsidRDefault="008D0559" w:rsidP="008D0559">
            <w:pPr>
              <w:contextualSpacing/>
            </w:pPr>
          </w:p>
        </w:tc>
      </w:tr>
      <w:tr w:rsidR="008D0559" w:rsidRPr="009610A4" w:rsidDel="00E3448D" w14:paraId="707EA558" w14:textId="77777777" w:rsidTr="00C86C9F">
        <w:tc>
          <w:tcPr>
            <w:tcW w:w="295" w:type="dxa"/>
          </w:tcPr>
          <w:p w14:paraId="77372F1B" w14:textId="3798128D" w:rsidR="008D0559" w:rsidRDefault="008D0559" w:rsidP="008D0559">
            <w:pPr>
              <w:contextualSpacing/>
            </w:pPr>
          </w:p>
        </w:tc>
        <w:tc>
          <w:tcPr>
            <w:tcW w:w="1793" w:type="dxa"/>
          </w:tcPr>
          <w:p w14:paraId="1B170444" w14:textId="35DE1C89" w:rsidR="008D0559" w:rsidRPr="009610A4" w:rsidDel="00E3448D" w:rsidRDefault="008D0559" w:rsidP="008D0559">
            <w:pPr>
              <w:contextualSpacing/>
            </w:pPr>
            <w:r w:rsidRPr="00882995">
              <w:t>John</w:t>
            </w:r>
          </w:p>
        </w:tc>
        <w:tc>
          <w:tcPr>
            <w:tcW w:w="1825" w:type="dxa"/>
          </w:tcPr>
          <w:p w14:paraId="5D0B6451" w14:textId="24F985AB" w:rsidR="008D0559" w:rsidRPr="009610A4" w:rsidDel="00E3448D" w:rsidRDefault="008D0559" w:rsidP="008D0559">
            <w:pPr>
              <w:contextualSpacing/>
            </w:pPr>
            <w:r w:rsidRPr="00882995">
              <w:t>Robbins</w:t>
            </w:r>
          </w:p>
        </w:tc>
        <w:tc>
          <w:tcPr>
            <w:tcW w:w="3960" w:type="dxa"/>
          </w:tcPr>
          <w:p w14:paraId="1914596F" w14:textId="01BA4427" w:rsidR="008D0559" w:rsidRPr="009610A4" w:rsidDel="00E3448D" w:rsidRDefault="008D0559" w:rsidP="008D0559">
            <w:pPr>
              <w:contextualSpacing/>
            </w:pPr>
            <w:r w:rsidRPr="004E3F21">
              <w:t>Hillock Anodizing, Inc.</w:t>
            </w:r>
          </w:p>
        </w:tc>
        <w:tc>
          <w:tcPr>
            <w:tcW w:w="1775" w:type="dxa"/>
          </w:tcPr>
          <w:p w14:paraId="3CB7C147" w14:textId="3F0B8272" w:rsidR="008D0559" w:rsidRDefault="008D0559" w:rsidP="008D0559">
            <w:pPr>
              <w:contextualSpacing/>
            </w:pPr>
          </w:p>
        </w:tc>
      </w:tr>
      <w:tr w:rsidR="008D0559" w:rsidRPr="009610A4" w:rsidDel="00E3448D" w14:paraId="0FD24615" w14:textId="77777777" w:rsidTr="00C86C9F">
        <w:tc>
          <w:tcPr>
            <w:tcW w:w="295" w:type="dxa"/>
          </w:tcPr>
          <w:p w14:paraId="776DD18C" w14:textId="15B7963E" w:rsidR="008D0559" w:rsidRDefault="008D0559" w:rsidP="008D0559">
            <w:pPr>
              <w:contextualSpacing/>
            </w:pPr>
          </w:p>
        </w:tc>
        <w:tc>
          <w:tcPr>
            <w:tcW w:w="1793" w:type="dxa"/>
          </w:tcPr>
          <w:p w14:paraId="4B0CEAAF" w14:textId="1389B90E" w:rsidR="008D0559" w:rsidRPr="009610A4" w:rsidDel="00E3448D" w:rsidRDefault="008D0559" w:rsidP="008D0559">
            <w:pPr>
              <w:contextualSpacing/>
            </w:pPr>
            <w:r w:rsidRPr="00882995">
              <w:t>David</w:t>
            </w:r>
          </w:p>
        </w:tc>
        <w:tc>
          <w:tcPr>
            <w:tcW w:w="1825" w:type="dxa"/>
          </w:tcPr>
          <w:p w14:paraId="49941B1C" w14:textId="258D0FF3" w:rsidR="008D0559" w:rsidRPr="009610A4" w:rsidDel="00E3448D" w:rsidRDefault="008D0559" w:rsidP="008D0559">
            <w:pPr>
              <w:contextualSpacing/>
            </w:pPr>
            <w:r w:rsidRPr="00882995">
              <w:t>Satlawa</w:t>
            </w:r>
          </w:p>
        </w:tc>
        <w:tc>
          <w:tcPr>
            <w:tcW w:w="3960" w:type="dxa"/>
          </w:tcPr>
          <w:p w14:paraId="51E0CB5A" w14:textId="61D53AEC" w:rsidR="008D0559" w:rsidRPr="009610A4" w:rsidDel="00E3448D" w:rsidRDefault="008D0559" w:rsidP="008D0559">
            <w:pPr>
              <w:contextualSpacing/>
            </w:pPr>
            <w:r w:rsidRPr="004E3F21">
              <w:t>Fountain Plating Co. Inc.</w:t>
            </w:r>
          </w:p>
        </w:tc>
        <w:tc>
          <w:tcPr>
            <w:tcW w:w="1775" w:type="dxa"/>
          </w:tcPr>
          <w:p w14:paraId="37E60ECB" w14:textId="3AA2E1A7" w:rsidR="008D0559" w:rsidRDefault="008D0559" w:rsidP="008D0559">
            <w:pPr>
              <w:contextualSpacing/>
            </w:pPr>
          </w:p>
        </w:tc>
      </w:tr>
      <w:tr w:rsidR="008D0559" w:rsidRPr="009610A4" w:rsidDel="00E3448D" w14:paraId="0F7319B4" w14:textId="77777777" w:rsidTr="00C86C9F">
        <w:tc>
          <w:tcPr>
            <w:tcW w:w="295" w:type="dxa"/>
          </w:tcPr>
          <w:p w14:paraId="0F9D4DC9" w14:textId="0CEE7302" w:rsidR="008D0559" w:rsidRDefault="008130B2" w:rsidP="008D0559">
            <w:pPr>
              <w:contextualSpacing/>
            </w:pPr>
            <w:r>
              <w:t>*</w:t>
            </w:r>
          </w:p>
        </w:tc>
        <w:tc>
          <w:tcPr>
            <w:tcW w:w="1793" w:type="dxa"/>
          </w:tcPr>
          <w:p w14:paraId="20BDE07A" w14:textId="2FA9AA28" w:rsidR="008D0559" w:rsidRPr="009610A4" w:rsidDel="00E3448D" w:rsidRDefault="008D0559" w:rsidP="008D0559">
            <w:pPr>
              <w:contextualSpacing/>
            </w:pPr>
            <w:r w:rsidRPr="00882995">
              <w:t>Tammi</w:t>
            </w:r>
          </w:p>
        </w:tc>
        <w:tc>
          <w:tcPr>
            <w:tcW w:w="1825" w:type="dxa"/>
          </w:tcPr>
          <w:p w14:paraId="2F597499" w14:textId="1AF181F2" w:rsidR="008D0559" w:rsidRPr="009610A4" w:rsidDel="00E3448D" w:rsidRDefault="008D0559" w:rsidP="008D0559">
            <w:pPr>
              <w:contextualSpacing/>
            </w:pPr>
            <w:r w:rsidRPr="00882995">
              <w:t>Schubert</w:t>
            </w:r>
          </w:p>
        </w:tc>
        <w:tc>
          <w:tcPr>
            <w:tcW w:w="3960" w:type="dxa"/>
          </w:tcPr>
          <w:p w14:paraId="15DAE7FA" w14:textId="4C4256C3" w:rsidR="008D0559" w:rsidRPr="009610A4" w:rsidDel="00E3448D" w:rsidRDefault="008D0559" w:rsidP="008D0559">
            <w:pPr>
              <w:contextualSpacing/>
            </w:pPr>
            <w:r w:rsidRPr="004E3F21">
              <w:t>Helicomb International</w:t>
            </w:r>
          </w:p>
        </w:tc>
        <w:tc>
          <w:tcPr>
            <w:tcW w:w="1775" w:type="dxa"/>
          </w:tcPr>
          <w:p w14:paraId="0A0225DC" w14:textId="2F7192D9" w:rsidR="008D0559" w:rsidRDefault="008D0559" w:rsidP="008D0559">
            <w:pPr>
              <w:contextualSpacing/>
            </w:pPr>
          </w:p>
        </w:tc>
      </w:tr>
      <w:tr w:rsidR="008D0559" w:rsidRPr="009610A4" w:rsidDel="00E3448D" w14:paraId="63491D58" w14:textId="77777777" w:rsidTr="00C86C9F">
        <w:tc>
          <w:tcPr>
            <w:tcW w:w="295" w:type="dxa"/>
          </w:tcPr>
          <w:p w14:paraId="6E5833C8" w14:textId="01404337" w:rsidR="008D0559" w:rsidRDefault="008130B2" w:rsidP="008D0559">
            <w:pPr>
              <w:contextualSpacing/>
            </w:pPr>
            <w:r>
              <w:t>*</w:t>
            </w:r>
          </w:p>
        </w:tc>
        <w:tc>
          <w:tcPr>
            <w:tcW w:w="1793" w:type="dxa"/>
          </w:tcPr>
          <w:p w14:paraId="48C76183" w14:textId="3E12EA58" w:rsidR="008D0559" w:rsidRPr="009610A4" w:rsidDel="00E3448D" w:rsidRDefault="008D0559" w:rsidP="008D0559">
            <w:pPr>
              <w:contextualSpacing/>
            </w:pPr>
            <w:r w:rsidRPr="00882995">
              <w:t>Dave</w:t>
            </w:r>
          </w:p>
        </w:tc>
        <w:tc>
          <w:tcPr>
            <w:tcW w:w="1825" w:type="dxa"/>
          </w:tcPr>
          <w:p w14:paraId="23F4C11F" w14:textId="76B50C1B" w:rsidR="008D0559" w:rsidRPr="009610A4" w:rsidDel="00E3448D" w:rsidRDefault="008D0559" w:rsidP="008D0559">
            <w:pPr>
              <w:contextualSpacing/>
            </w:pPr>
            <w:r w:rsidRPr="00882995">
              <w:t>Serbousek</w:t>
            </w:r>
          </w:p>
        </w:tc>
        <w:tc>
          <w:tcPr>
            <w:tcW w:w="3960" w:type="dxa"/>
          </w:tcPr>
          <w:p w14:paraId="7FA196A1" w14:textId="061ED656" w:rsidR="008D0559" w:rsidRPr="009610A4" w:rsidDel="00E3448D" w:rsidRDefault="008D0559" w:rsidP="008D0559">
            <w:pPr>
              <w:contextualSpacing/>
            </w:pPr>
            <w:r w:rsidRPr="004E3F21">
              <w:t>Olympic Scientific Inc</w:t>
            </w:r>
            <w:r w:rsidR="00236878">
              <w:t>.</w:t>
            </w:r>
          </w:p>
        </w:tc>
        <w:tc>
          <w:tcPr>
            <w:tcW w:w="1775" w:type="dxa"/>
          </w:tcPr>
          <w:p w14:paraId="751C8C8E" w14:textId="5E91E6A8" w:rsidR="008D0559" w:rsidRDefault="008D0559" w:rsidP="008D0559">
            <w:pPr>
              <w:contextualSpacing/>
            </w:pPr>
          </w:p>
        </w:tc>
      </w:tr>
      <w:tr w:rsidR="008D0559" w:rsidRPr="009610A4" w:rsidDel="00E3448D" w14:paraId="5E0A9CFC" w14:textId="77777777" w:rsidTr="00C86C9F">
        <w:tc>
          <w:tcPr>
            <w:tcW w:w="295" w:type="dxa"/>
          </w:tcPr>
          <w:p w14:paraId="185130C7" w14:textId="57164D6F" w:rsidR="008D0559" w:rsidRDefault="008130B2" w:rsidP="008D0559">
            <w:pPr>
              <w:contextualSpacing/>
            </w:pPr>
            <w:r>
              <w:lastRenderedPageBreak/>
              <w:t>*</w:t>
            </w:r>
          </w:p>
        </w:tc>
        <w:tc>
          <w:tcPr>
            <w:tcW w:w="1793" w:type="dxa"/>
          </w:tcPr>
          <w:p w14:paraId="7DC8F338" w14:textId="1A9E555B" w:rsidR="008D0559" w:rsidRPr="009610A4" w:rsidDel="00E3448D" w:rsidRDefault="008D0559" w:rsidP="008D0559">
            <w:pPr>
              <w:contextualSpacing/>
            </w:pPr>
            <w:r w:rsidRPr="00882995">
              <w:t>Stephen</w:t>
            </w:r>
          </w:p>
        </w:tc>
        <w:tc>
          <w:tcPr>
            <w:tcW w:w="1825" w:type="dxa"/>
          </w:tcPr>
          <w:p w14:paraId="21279CA3" w14:textId="473D4D1D" w:rsidR="008D0559" w:rsidRPr="009610A4" w:rsidDel="00E3448D" w:rsidRDefault="008D0559" w:rsidP="008D0559">
            <w:pPr>
              <w:contextualSpacing/>
            </w:pPr>
            <w:r w:rsidRPr="00882995">
              <w:t>Simacek</w:t>
            </w:r>
          </w:p>
        </w:tc>
        <w:tc>
          <w:tcPr>
            <w:tcW w:w="3960" w:type="dxa"/>
          </w:tcPr>
          <w:p w14:paraId="07B0E545" w14:textId="3DBA1D59" w:rsidR="008D0559" w:rsidRPr="009610A4" w:rsidDel="00E3448D" w:rsidRDefault="008D0559" w:rsidP="008D0559">
            <w:pPr>
              <w:contextualSpacing/>
            </w:pPr>
            <w:r w:rsidRPr="004E3F21">
              <w:t>Esterline - Hytek Finishes</w:t>
            </w:r>
          </w:p>
        </w:tc>
        <w:tc>
          <w:tcPr>
            <w:tcW w:w="1775" w:type="dxa"/>
          </w:tcPr>
          <w:p w14:paraId="2858498E" w14:textId="7622B4AB" w:rsidR="008D0559" w:rsidRDefault="008D0559" w:rsidP="008D0559">
            <w:pPr>
              <w:contextualSpacing/>
            </w:pPr>
          </w:p>
        </w:tc>
      </w:tr>
      <w:tr w:rsidR="008D0559" w:rsidRPr="009610A4" w:rsidDel="00E3448D" w14:paraId="2A624402" w14:textId="77777777" w:rsidTr="00C86C9F">
        <w:tc>
          <w:tcPr>
            <w:tcW w:w="295" w:type="dxa"/>
          </w:tcPr>
          <w:p w14:paraId="532745D6" w14:textId="558B2B05" w:rsidR="008D0559" w:rsidRDefault="005B4B92" w:rsidP="008D0559">
            <w:pPr>
              <w:contextualSpacing/>
            </w:pPr>
            <w:r>
              <w:t>*</w:t>
            </w:r>
          </w:p>
        </w:tc>
        <w:tc>
          <w:tcPr>
            <w:tcW w:w="1793" w:type="dxa"/>
          </w:tcPr>
          <w:p w14:paraId="24AF11DD" w14:textId="15C42F33" w:rsidR="008D0559" w:rsidRPr="009610A4" w:rsidDel="00E3448D" w:rsidRDefault="008D0559" w:rsidP="008D0559">
            <w:pPr>
              <w:contextualSpacing/>
            </w:pPr>
            <w:r w:rsidRPr="00882995">
              <w:t>Vitorio</w:t>
            </w:r>
          </w:p>
        </w:tc>
        <w:tc>
          <w:tcPr>
            <w:tcW w:w="1825" w:type="dxa"/>
          </w:tcPr>
          <w:p w14:paraId="6B4D0D12" w14:textId="22536CF4" w:rsidR="008D0559" w:rsidRPr="009610A4" w:rsidDel="00E3448D" w:rsidRDefault="008D0559" w:rsidP="008D0559">
            <w:pPr>
              <w:contextualSpacing/>
            </w:pPr>
            <w:r w:rsidRPr="00882995">
              <w:t>Stana</w:t>
            </w:r>
          </w:p>
        </w:tc>
        <w:tc>
          <w:tcPr>
            <w:tcW w:w="3960" w:type="dxa"/>
          </w:tcPr>
          <w:p w14:paraId="05FB57D0" w14:textId="2804A398" w:rsidR="008D0559" w:rsidRPr="009610A4" w:rsidDel="00E3448D" w:rsidRDefault="008D0559" w:rsidP="008D0559">
            <w:pPr>
              <w:contextualSpacing/>
            </w:pPr>
            <w:r w:rsidRPr="004E3F21">
              <w:t>Avcorp Industries Inc.</w:t>
            </w:r>
          </w:p>
        </w:tc>
        <w:tc>
          <w:tcPr>
            <w:tcW w:w="1775" w:type="dxa"/>
          </w:tcPr>
          <w:p w14:paraId="16648C2C" w14:textId="6A753D6D" w:rsidR="008D0559" w:rsidRDefault="008D0559" w:rsidP="008D0559">
            <w:pPr>
              <w:contextualSpacing/>
            </w:pPr>
          </w:p>
        </w:tc>
      </w:tr>
      <w:tr w:rsidR="008D0559" w:rsidRPr="009610A4" w:rsidDel="00E3448D" w14:paraId="7021711E" w14:textId="77777777" w:rsidTr="00C86C9F">
        <w:tc>
          <w:tcPr>
            <w:tcW w:w="295" w:type="dxa"/>
          </w:tcPr>
          <w:p w14:paraId="31F9FDFA" w14:textId="419AF6CA" w:rsidR="008D0559" w:rsidRDefault="008130B2" w:rsidP="008D0559">
            <w:pPr>
              <w:contextualSpacing/>
            </w:pPr>
            <w:r>
              <w:t>*</w:t>
            </w:r>
          </w:p>
        </w:tc>
        <w:tc>
          <w:tcPr>
            <w:tcW w:w="1793" w:type="dxa"/>
          </w:tcPr>
          <w:p w14:paraId="5E913D67" w14:textId="758793AB" w:rsidR="008D0559" w:rsidRPr="009610A4" w:rsidDel="00E3448D" w:rsidRDefault="008D0559" w:rsidP="008D0559">
            <w:pPr>
              <w:contextualSpacing/>
            </w:pPr>
            <w:r w:rsidRPr="00882995">
              <w:t>Steve</w:t>
            </w:r>
          </w:p>
        </w:tc>
        <w:tc>
          <w:tcPr>
            <w:tcW w:w="1825" w:type="dxa"/>
          </w:tcPr>
          <w:p w14:paraId="04ED939B" w14:textId="6D390ED0" w:rsidR="008D0559" w:rsidRPr="009610A4" w:rsidDel="00E3448D" w:rsidRDefault="008D0559" w:rsidP="008D0559">
            <w:pPr>
              <w:contextualSpacing/>
            </w:pPr>
            <w:r w:rsidRPr="00882995">
              <w:t>Stone</w:t>
            </w:r>
          </w:p>
        </w:tc>
        <w:tc>
          <w:tcPr>
            <w:tcW w:w="3960" w:type="dxa"/>
          </w:tcPr>
          <w:p w14:paraId="2944461A" w14:textId="5504C3E7" w:rsidR="008D0559" w:rsidRPr="009610A4" w:rsidDel="00E3448D" w:rsidRDefault="008D0559" w:rsidP="008D0559">
            <w:pPr>
              <w:contextualSpacing/>
            </w:pPr>
            <w:r w:rsidRPr="004E3F21">
              <w:t>Saporito Finishing</w:t>
            </w:r>
          </w:p>
        </w:tc>
        <w:tc>
          <w:tcPr>
            <w:tcW w:w="1775" w:type="dxa"/>
          </w:tcPr>
          <w:p w14:paraId="3B420E0A" w14:textId="7EA2B99A" w:rsidR="008D0559" w:rsidRDefault="008D0559" w:rsidP="008D0559">
            <w:pPr>
              <w:contextualSpacing/>
            </w:pPr>
          </w:p>
        </w:tc>
      </w:tr>
      <w:tr w:rsidR="008D0559" w:rsidRPr="009610A4" w:rsidDel="00E3448D" w14:paraId="5092FAE6" w14:textId="77777777" w:rsidTr="00C86C9F">
        <w:tc>
          <w:tcPr>
            <w:tcW w:w="295" w:type="dxa"/>
          </w:tcPr>
          <w:p w14:paraId="2C790747" w14:textId="30D1E09D" w:rsidR="008D0559" w:rsidRDefault="008D0559" w:rsidP="008D0559">
            <w:pPr>
              <w:contextualSpacing/>
            </w:pPr>
          </w:p>
        </w:tc>
        <w:tc>
          <w:tcPr>
            <w:tcW w:w="1793" w:type="dxa"/>
          </w:tcPr>
          <w:p w14:paraId="3A190496" w14:textId="40FA3FF8" w:rsidR="008D0559" w:rsidRPr="009610A4" w:rsidDel="00E3448D" w:rsidRDefault="008D0559" w:rsidP="008D0559">
            <w:pPr>
              <w:contextualSpacing/>
            </w:pPr>
            <w:r w:rsidRPr="00882995">
              <w:t>Gigi</w:t>
            </w:r>
          </w:p>
        </w:tc>
        <w:tc>
          <w:tcPr>
            <w:tcW w:w="1825" w:type="dxa"/>
          </w:tcPr>
          <w:p w14:paraId="6CD1C781" w14:textId="5B74D10D" w:rsidR="008D0559" w:rsidRPr="009610A4" w:rsidDel="00E3448D" w:rsidRDefault="008D0559" w:rsidP="008D0559">
            <w:pPr>
              <w:contextualSpacing/>
            </w:pPr>
            <w:r w:rsidRPr="00882995">
              <w:t>Streeter</w:t>
            </w:r>
          </w:p>
        </w:tc>
        <w:tc>
          <w:tcPr>
            <w:tcW w:w="3960" w:type="dxa"/>
          </w:tcPr>
          <w:p w14:paraId="46DF97F9" w14:textId="32DC4BE9" w:rsidR="008D0559" w:rsidRPr="009610A4" w:rsidDel="00E3448D" w:rsidRDefault="008D0559" w:rsidP="008D0559">
            <w:pPr>
              <w:contextualSpacing/>
            </w:pPr>
            <w:r w:rsidRPr="004E3F21">
              <w:t>Barnes Aerospace</w:t>
            </w:r>
          </w:p>
        </w:tc>
        <w:tc>
          <w:tcPr>
            <w:tcW w:w="1775" w:type="dxa"/>
          </w:tcPr>
          <w:p w14:paraId="0AD60BE5" w14:textId="49FAAD29" w:rsidR="008D0559" w:rsidRDefault="008D0559" w:rsidP="008D0559">
            <w:pPr>
              <w:contextualSpacing/>
            </w:pPr>
          </w:p>
        </w:tc>
      </w:tr>
      <w:tr w:rsidR="008D0559" w:rsidRPr="009610A4" w:rsidDel="00E3448D" w14:paraId="59DCF338" w14:textId="77777777" w:rsidTr="008130B2">
        <w:trPr>
          <w:trHeight w:val="225"/>
        </w:trPr>
        <w:tc>
          <w:tcPr>
            <w:tcW w:w="295" w:type="dxa"/>
          </w:tcPr>
          <w:p w14:paraId="7E96549E" w14:textId="343AAC8F" w:rsidR="008D0559" w:rsidRDefault="008D0559" w:rsidP="008D0559">
            <w:pPr>
              <w:contextualSpacing/>
            </w:pPr>
          </w:p>
        </w:tc>
        <w:tc>
          <w:tcPr>
            <w:tcW w:w="1793" w:type="dxa"/>
          </w:tcPr>
          <w:p w14:paraId="6839338C" w14:textId="2B84D643" w:rsidR="008D0559" w:rsidRPr="009610A4" w:rsidDel="00E3448D" w:rsidRDefault="008D0559" w:rsidP="008D0559">
            <w:pPr>
              <w:contextualSpacing/>
            </w:pPr>
            <w:r w:rsidRPr="00882995">
              <w:t>Yoshiomi</w:t>
            </w:r>
          </w:p>
        </w:tc>
        <w:tc>
          <w:tcPr>
            <w:tcW w:w="1825" w:type="dxa"/>
          </w:tcPr>
          <w:p w14:paraId="757B6F54" w14:textId="221C8974" w:rsidR="008D0559" w:rsidRPr="009610A4" w:rsidDel="00E3448D" w:rsidRDefault="008D0559" w:rsidP="008D0559">
            <w:pPr>
              <w:contextualSpacing/>
            </w:pPr>
            <w:r w:rsidRPr="00882995">
              <w:t>Sukesada</w:t>
            </w:r>
          </w:p>
        </w:tc>
        <w:tc>
          <w:tcPr>
            <w:tcW w:w="3960" w:type="dxa"/>
          </w:tcPr>
          <w:p w14:paraId="1B6AD1D2" w14:textId="4858FF10" w:rsidR="008D0559" w:rsidRPr="009610A4" w:rsidDel="00E3448D" w:rsidRDefault="008D0559" w:rsidP="008D0559">
            <w:pPr>
              <w:contextualSpacing/>
            </w:pPr>
            <w:r w:rsidRPr="004E3F21">
              <w:t>Asahi Kinzoku Kogyo Inc.</w:t>
            </w:r>
          </w:p>
        </w:tc>
        <w:tc>
          <w:tcPr>
            <w:tcW w:w="1775" w:type="dxa"/>
          </w:tcPr>
          <w:p w14:paraId="6C0012C5" w14:textId="00DCDDEE" w:rsidR="008D0559" w:rsidRDefault="008D0559" w:rsidP="008D0559">
            <w:pPr>
              <w:contextualSpacing/>
            </w:pPr>
          </w:p>
        </w:tc>
      </w:tr>
      <w:tr w:rsidR="008D0559" w:rsidRPr="009610A4" w:rsidDel="00E3448D" w14:paraId="09BD159F" w14:textId="77777777" w:rsidTr="00C86C9F">
        <w:tc>
          <w:tcPr>
            <w:tcW w:w="295" w:type="dxa"/>
          </w:tcPr>
          <w:p w14:paraId="100389F5" w14:textId="57CA243B" w:rsidR="008D0559" w:rsidRDefault="008D0559" w:rsidP="008D0559">
            <w:pPr>
              <w:contextualSpacing/>
            </w:pPr>
          </w:p>
        </w:tc>
        <w:tc>
          <w:tcPr>
            <w:tcW w:w="1793" w:type="dxa"/>
          </w:tcPr>
          <w:p w14:paraId="72D0346C" w14:textId="3BD1FB10" w:rsidR="008D0559" w:rsidRPr="009610A4" w:rsidDel="00E3448D" w:rsidRDefault="008D0559" w:rsidP="008D0559">
            <w:pPr>
              <w:contextualSpacing/>
            </w:pPr>
            <w:r w:rsidRPr="00882995">
              <w:t>Jon</w:t>
            </w:r>
          </w:p>
        </w:tc>
        <w:tc>
          <w:tcPr>
            <w:tcW w:w="1825" w:type="dxa"/>
          </w:tcPr>
          <w:p w14:paraId="38780AD2" w14:textId="01995914" w:rsidR="008D0559" w:rsidRPr="009610A4" w:rsidDel="00E3448D" w:rsidRDefault="008D0559" w:rsidP="008D0559">
            <w:pPr>
              <w:contextualSpacing/>
            </w:pPr>
            <w:r w:rsidRPr="00882995">
              <w:t>Thomas</w:t>
            </w:r>
          </w:p>
        </w:tc>
        <w:tc>
          <w:tcPr>
            <w:tcW w:w="3960" w:type="dxa"/>
          </w:tcPr>
          <w:p w14:paraId="7043F03B" w14:textId="193DE55A" w:rsidR="008D0559" w:rsidRPr="009610A4" w:rsidDel="00E3448D" w:rsidRDefault="008D0559" w:rsidP="008D0559">
            <w:pPr>
              <w:contextualSpacing/>
            </w:pPr>
            <w:r w:rsidRPr="004E3F21">
              <w:t>Orizon</w:t>
            </w:r>
          </w:p>
        </w:tc>
        <w:tc>
          <w:tcPr>
            <w:tcW w:w="1775" w:type="dxa"/>
          </w:tcPr>
          <w:p w14:paraId="7963EE62" w14:textId="0206BE96" w:rsidR="008D0559" w:rsidRDefault="008D0559" w:rsidP="008D0559">
            <w:pPr>
              <w:contextualSpacing/>
            </w:pPr>
          </w:p>
        </w:tc>
      </w:tr>
      <w:tr w:rsidR="008D0559" w:rsidRPr="009610A4" w:rsidDel="00E3448D" w14:paraId="4017A962" w14:textId="77777777" w:rsidTr="00C86C9F">
        <w:tc>
          <w:tcPr>
            <w:tcW w:w="295" w:type="dxa"/>
          </w:tcPr>
          <w:p w14:paraId="79312391" w14:textId="0D11E18E" w:rsidR="008D0559" w:rsidRDefault="008D0559" w:rsidP="008D0559">
            <w:pPr>
              <w:contextualSpacing/>
            </w:pPr>
          </w:p>
        </w:tc>
        <w:tc>
          <w:tcPr>
            <w:tcW w:w="1793" w:type="dxa"/>
          </w:tcPr>
          <w:p w14:paraId="6D2E795E" w14:textId="72FAF395" w:rsidR="008D0559" w:rsidRPr="009610A4" w:rsidDel="00E3448D" w:rsidRDefault="008D0559" w:rsidP="008D0559">
            <w:pPr>
              <w:contextualSpacing/>
            </w:pPr>
            <w:r w:rsidRPr="00882995">
              <w:t>David</w:t>
            </w:r>
          </w:p>
        </w:tc>
        <w:tc>
          <w:tcPr>
            <w:tcW w:w="1825" w:type="dxa"/>
          </w:tcPr>
          <w:p w14:paraId="2AF3098E" w14:textId="205F987D" w:rsidR="008D0559" w:rsidRPr="009610A4" w:rsidDel="00E3448D" w:rsidRDefault="008D0559" w:rsidP="008D0559">
            <w:pPr>
              <w:contextualSpacing/>
            </w:pPr>
            <w:r w:rsidRPr="00882995">
              <w:t>Thompson</w:t>
            </w:r>
          </w:p>
        </w:tc>
        <w:tc>
          <w:tcPr>
            <w:tcW w:w="3960" w:type="dxa"/>
          </w:tcPr>
          <w:p w14:paraId="48C2508C" w14:textId="76946DAE" w:rsidR="008D0559" w:rsidRPr="009610A4" w:rsidDel="00E3448D" w:rsidRDefault="008D0559" w:rsidP="008D0559">
            <w:pPr>
              <w:contextualSpacing/>
            </w:pPr>
            <w:r w:rsidRPr="004E3F21">
              <w:t>DCI Aerotech</w:t>
            </w:r>
          </w:p>
        </w:tc>
        <w:tc>
          <w:tcPr>
            <w:tcW w:w="1775" w:type="dxa"/>
          </w:tcPr>
          <w:p w14:paraId="6198DB08" w14:textId="2B8AF626" w:rsidR="008D0559" w:rsidRDefault="008D0559" w:rsidP="008D0559">
            <w:pPr>
              <w:contextualSpacing/>
            </w:pPr>
          </w:p>
        </w:tc>
      </w:tr>
      <w:tr w:rsidR="008D0559" w:rsidRPr="009610A4" w:rsidDel="00E3448D" w14:paraId="66E66126" w14:textId="77777777" w:rsidTr="00C86C9F">
        <w:tc>
          <w:tcPr>
            <w:tcW w:w="295" w:type="dxa"/>
          </w:tcPr>
          <w:p w14:paraId="4E00ED7D" w14:textId="32AC1C15" w:rsidR="008D0559" w:rsidRDefault="008130B2" w:rsidP="008D0559">
            <w:pPr>
              <w:contextualSpacing/>
            </w:pPr>
            <w:r>
              <w:t>*</w:t>
            </w:r>
          </w:p>
        </w:tc>
        <w:tc>
          <w:tcPr>
            <w:tcW w:w="1793" w:type="dxa"/>
          </w:tcPr>
          <w:p w14:paraId="14A3AD47" w14:textId="0E69AE15" w:rsidR="008D0559" w:rsidRPr="009610A4" w:rsidDel="00E3448D" w:rsidRDefault="008D0559" w:rsidP="008D0559">
            <w:pPr>
              <w:contextualSpacing/>
            </w:pPr>
            <w:r w:rsidRPr="00882995">
              <w:t>Jim</w:t>
            </w:r>
          </w:p>
        </w:tc>
        <w:tc>
          <w:tcPr>
            <w:tcW w:w="1825" w:type="dxa"/>
          </w:tcPr>
          <w:p w14:paraId="663B409A" w14:textId="074817BA" w:rsidR="008D0559" w:rsidRPr="009610A4" w:rsidDel="00E3448D" w:rsidRDefault="008D0559" w:rsidP="008D0559">
            <w:pPr>
              <w:contextualSpacing/>
            </w:pPr>
            <w:r w:rsidRPr="00882995">
              <w:t>Tuminello</w:t>
            </w:r>
          </w:p>
        </w:tc>
        <w:tc>
          <w:tcPr>
            <w:tcW w:w="3960" w:type="dxa"/>
          </w:tcPr>
          <w:p w14:paraId="0A2A3C8C" w14:textId="3740B10F" w:rsidR="008D0559" w:rsidRPr="009610A4" w:rsidDel="00E3448D" w:rsidRDefault="008D0559" w:rsidP="008D0559">
            <w:pPr>
              <w:contextualSpacing/>
            </w:pPr>
            <w:r w:rsidRPr="004E3F21">
              <w:t>Tech Met Inc.</w:t>
            </w:r>
          </w:p>
        </w:tc>
        <w:tc>
          <w:tcPr>
            <w:tcW w:w="1775" w:type="dxa"/>
          </w:tcPr>
          <w:p w14:paraId="11619038" w14:textId="02449E01" w:rsidR="008D0559" w:rsidRDefault="008D0559" w:rsidP="008D0559">
            <w:pPr>
              <w:contextualSpacing/>
            </w:pPr>
          </w:p>
        </w:tc>
      </w:tr>
      <w:tr w:rsidR="008D0559" w:rsidRPr="009610A4" w:rsidDel="00E3448D" w14:paraId="0CEA281A" w14:textId="77777777" w:rsidTr="00C86C9F">
        <w:tc>
          <w:tcPr>
            <w:tcW w:w="295" w:type="dxa"/>
          </w:tcPr>
          <w:p w14:paraId="20E232DC" w14:textId="42509AD3" w:rsidR="008D0559" w:rsidRDefault="005B4B92" w:rsidP="008D0559">
            <w:pPr>
              <w:contextualSpacing/>
            </w:pPr>
            <w:r>
              <w:t>*</w:t>
            </w:r>
          </w:p>
        </w:tc>
        <w:tc>
          <w:tcPr>
            <w:tcW w:w="1793" w:type="dxa"/>
          </w:tcPr>
          <w:p w14:paraId="20C5E2D0" w14:textId="73C2E19B" w:rsidR="008D0559" w:rsidRPr="009610A4" w:rsidDel="00E3448D" w:rsidRDefault="008D0559" w:rsidP="008D0559">
            <w:pPr>
              <w:contextualSpacing/>
            </w:pPr>
            <w:r w:rsidRPr="00882995">
              <w:t>Awwen</w:t>
            </w:r>
          </w:p>
        </w:tc>
        <w:tc>
          <w:tcPr>
            <w:tcW w:w="1825" w:type="dxa"/>
          </w:tcPr>
          <w:p w14:paraId="629B0493" w14:textId="1655E981" w:rsidR="008D0559" w:rsidRPr="009610A4" w:rsidDel="00E3448D" w:rsidRDefault="008D0559" w:rsidP="008D0559">
            <w:pPr>
              <w:contextualSpacing/>
            </w:pPr>
            <w:r w:rsidRPr="00882995">
              <w:t>Tyrsson</w:t>
            </w:r>
          </w:p>
        </w:tc>
        <w:tc>
          <w:tcPr>
            <w:tcW w:w="3960" w:type="dxa"/>
          </w:tcPr>
          <w:p w14:paraId="700B7263" w14:textId="47D5683C" w:rsidR="008D0559" w:rsidRPr="009610A4" w:rsidDel="00E3448D" w:rsidRDefault="008D0559" w:rsidP="008D0559">
            <w:pPr>
              <w:contextualSpacing/>
            </w:pPr>
            <w:r w:rsidRPr="004E3F21">
              <w:t>Barnes Aerospace - Ogden</w:t>
            </w:r>
          </w:p>
        </w:tc>
        <w:tc>
          <w:tcPr>
            <w:tcW w:w="1775" w:type="dxa"/>
          </w:tcPr>
          <w:p w14:paraId="02302AE4" w14:textId="5E55F289" w:rsidR="008D0559" w:rsidRDefault="008D0559" w:rsidP="008D0559">
            <w:pPr>
              <w:contextualSpacing/>
            </w:pPr>
          </w:p>
        </w:tc>
      </w:tr>
      <w:tr w:rsidR="008D0559" w:rsidRPr="009610A4" w:rsidDel="00E3448D" w14:paraId="60A320D9" w14:textId="77777777" w:rsidTr="00C86C9F">
        <w:tc>
          <w:tcPr>
            <w:tcW w:w="295" w:type="dxa"/>
          </w:tcPr>
          <w:p w14:paraId="1BA27489" w14:textId="6A9E84B5" w:rsidR="008D0559" w:rsidRDefault="008D0559" w:rsidP="008D0559">
            <w:pPr>
              <w:contextualSpacing/>
            </w:pPr>
          </w:p>
        </w:tc>
        <w:tc>
          <w:tcPr>
            <w:tcW w:w="1793" w:type="dxa"/>
          </w:tcPr>
          <w:p w14:paraId="425D5C8C" w14:textId="78EBA671" w:rsidR="008D0559" w:rsidRPr="009610A4" w:rsidDel="00E3448D" w:rsidRDefault="008D0559" w:rsidP="008D0559">
            <w:pPr>
              <w:contextualSpacing/>
            </w:pPr>
            <w:r w:rsidRPr="00882995">
              <w:t>Wilfried</w:t>
            </w:r>
          </w:p>
        </w:tc>
        <w:tc>
          <w:tcPr>
            <w:tcW w:w="1825" w:type="dxa"/>
          </w:tcPr>
          <w:p w14:paraId="12B44A38" w14:textId="035D402E" w:rsidR="008D0559" w:rsidRPr="009610A4" w:rsidDel="00E3448D" w:rsidRDefault="008D0559" w:rsidP="008D0559">
            <w:pPr>
              <w:contextualSpacing/>
            </w:pPr>
            <w:r w:rsidRPr="00882995">
              <w:t>Weber</w:t>
            </w:r>
          </w:p>
        </w:tc>
        <w:tc>
          <w:tcPr>
            <w:tcW w:w="3960" w:type="dxa"/>
          </w:tcPr>
          <w:p w14:paraId="298FF447" w14:textId="610CB331" w:rsidR="008D0559" w:rsidRPr="009610A4" w:rsidDel="00E3448D" w:rsidRDefault="008D0559" w:rsidP="008D0559">
            <w:pPr>
              <w:contextualSpacing/>
            </w:pPr>
            <w:r w:rsidRPr="004E3F21">
              <w:t>PFW Aerospace GmbH</w:t>
            </w:r>
          </w:p>
        </w:tc>
        <w:tc>
          <w:tcPr>
            <w:tcW w:w="1775" w:type="dxa"/>
          </w:tcPr>
          <w:p w14:paraId="129B0889" w14:textId="7489EEE4" w:rsidR="008D0559" w:rsidRDefault="008D0559" w:rsidP="008D0559">
            <w:pPr>
              <w:contextualSpacing/>
            </w:pPr>
          </w:p>
        </w:tc>
      </w:tr>
      <w:tr w:rsidR="008D0559" w:rsidRPr="009610A4" w:rsidDel="00E3448D" w14:paraId="3B580B6B" w14:textId="77777777" w:rsidTr="00C86C9F">
        <w:tc>
          <w:tcPr>
            <w:tcW w:w="295" w:type="dxa"/>
          </w:tcPr>
          <w:p w14:paraId="79176029" w14:textId="381E1149" w:rsidR="008D0559" w:rsidRDefault="008D0559" w:rsidP="008D0559">
            <w:pPr>
              <w:contextualSpacing/>
            </w:pPr>
          </w:p>
        </w:tc>
        <w:tc>
          <w:tcPr>
            <w:tcW w:w="1793" w:type="dxa"/>
          </w:tcPr>
          <w:p w14:paraId="10D0F750" w14:textId="2B73D365" w:rsidR="008D0559" w:rsidRPr="009610A4" w:rsidDel="00E3448D" w:rsidRDefault="008D0559" w:rsidP="008D0559">
            <w:pPr>
              <w:contextualSpacing/>
            </w:pPr>
            <w:r w:rsidRPr="00882995">
              <w:t>Daniel</w:t>
            </w:r>
          </w:p>
        </w:tc>
        <w:tc>
          <w:tcPr>
            <w:tcW w:w="1825" w:type="dxa"/>
          </w:tcPr>
          <w:p w14:paraId="3BAC79A0" w14:textId="15818364" w:rsidR="008D0559" w:rsidRPr="009610A4" w:rsidDel="00E3448D" w:rsidRDefault="008D0559" w:rsidP="008D0559">
            <w:pPr>
              <w:contextualSpacing/>
            </w:pPr>
            <w:r w:rsidRPr="00882995">
              <w:t>Wienecke</w:t>
            </w:r>
          </w:p>
        </w:tc>
        <w:tc>
          <w:tcPr>
            <w:tcW w:w="3960" w:type="dxa"/>
          </w:tcPr>
          <w:p w14:paraId="62C2C67D" w14:textId="3F434022" w:rsidR="008D0559" w:rsidRPr="009610A4" w:rsidDel="00E3448D" w:rsidRDefault="008D0559" w:rsidP="008D0559">
            <w:pPr>
              <w:contextualSpacing/>
            </w:pPr>
            <w:r w:rsidRPr="004E3F21">
              <w:t>Nordam Repair Division</w:t>
            </w:r>
          </w:p>
        </w:tc>
        <w:tc>
          <w:tcPr>
            <w:tcW w:w="1775" w:type="dxa"/>
          </w:tcPr>
          <w:p w14:paraId="6545A1AB" w14:textId="52E1B65E" w:rsidR="008D0559" w:rsidRDefault="008D0559" w:rsidP="008D0559">
            <w:pPr>
              <w:contextualSpacing/>
            </w:pPr>
          </w:p>
        </w:tc>
      </w:tr>
      <w:tr w:rsidR="008D0559" w:rsidRPr="009610A4" w:rsidDel="00E3448D" w14:paraId="64DF1199" w14:textId="77777777" w:rsidTr="00C86C9F">
        <w:tc>
          <w:tcPr>
            <w:tcW w:w="295" w:type="dxa"/>
          </w:tcPr>
          <w:p w14:paraId="079CFDB5" w14:textId="4CCF9707" w:rsidR="008D0559" w:rsidRDefault="008D0559" w:rsidP="008D0559">
            <w:pPr>
              <w:contextualSpacing/>
            </w:pPr>
          </w:p>
        </w:tc>
        <w:tc>
          <w:tcPr>
            <w:tcW w:w="1793" w:type="dxa"/>
          </w:tcPr>
          <w:p w14:paraId="2CBDC2AD" w14:textId="249A4190" w:rsidR="008D0559" w:rsidRPr="009610A4" w:rsidDel="00E3448D" w:rsidRDefault="008D0559" w:rsidP="008D0559">
            <w:pPr>
              <w:contextualSpacing/>
            </w:pPr>
            <w:r w:rsidRPr="00882995">
              <w:t>Tim</w:t>
            </w:r>
          </w:p>
        </w:tc>
        <w:tc>
          <w:tcPr>
            <w:tcW w:w="1825" w:type="dxa"/>
          </w:tcPr>
          <w:p w14:paraId="06E229FD" w14:textId="4CD1E78F" w:rsidR="008D0559" w:rsidRPr="009610A4" w:rsidDel="00E3448D" w:rsidRDefault="008D0559" w:rsidP="008D0559">
            <w:pPr>
              <w:contextualSpacing/>
            </w:pPr>
            <w:r w:rsidRPr="00882995">
              <w:t>Willyard</w:t>
            </w:r>
          </w:p>
        </w:tc>
        <w:tc>
          <w:tcPr>
            <w:tcW w:w="3960" w:type="dxa"/>
          </w:tcPr>
          <w:p w14:paraId="2D7178CC" w14:textId="12003052" w:rsidR="008D0559" w:rsidRPr="009610A4" w:rsidDel="00E3448D" w:rsidRDefault="008D0559" w:rsidP="008D0559">
            <w:pPr>
              <w:contextualSpacing/>
            </w:pPr>
            <w:r w:rsidRPr="004E3F21">
              <w:t>NORDAM Repair division</w:t>
            </w:r>
          </w:p>
        </w:tc>
        <w:tc>
          <w:tcPr>
            <w:tcW w:w="1775" w:type="dxa"/>
          </w:tcPr>
          <w:p w14:paraId="7533F230" w14:textId="5BA7BB76" w:rsidR="008D0559" w:rsidRDefault="008D0559" w:rsidP="008D0559">
            <w:pPr>
              <w:contextualSpacing/>
            </w:pPr>
          </w:p>
        </w:tc>
      </w:tr>
      <w:tr w:rsidR="008D0559" w:rsidRPr="009610A4" w:rsidDel="00E3448D" w14:paraId="4359BAC1" w14:textId="77777777" w:rsidTr="00C86C9F">
        <w:tc>
          <w:tcPr>
            <w:tcW w:w="295" w:type="dxa"/>
          </w:tcPr>
          <w:p w14:paraId="0E675479" w14:textId="0CCCFF33" w:rsidR="008D0559" w:rsidRDefault="000B3605" w:rsidP="008D0559">
            <w:pPr>
              <w:contextualSpacing/>
            </w:pPr>
            <w:r>
              <w:t>*</w:t>
            </w:r>
          </w:p>
        </w:tc>
        <w:tc>
          <w:tcPr>
            <w:tcW w:w="1793" w:type="dxa"/>
          </w:tcPr>
          <w:p w14:paraId="2D20620D" w14:textId="2BAD4645" w:rsidR="008D0559" w:rsidRPr="009610A4" w:rsidDel="00E3448D" w:rsidRDefault="008D0559" w:rsidP="008D0559">
            <w:pPr>
              <w:contextualSpacing/>
            </w:pPr>
            <w:r w:rsidRPr="00882995">
              <w:t>David</w:t>
            </w:r>
          </w:p>
        </w:tc>
        <w:tc>
          <w:tcPr>
            <w:tcW w:w="1825" w:type="dxa"/>
          </w:tcPr>
          <w:p w14:paraId="4E5E5A1F" w14:textId="316D9F6E" w:rsidR="008D0559" w:rsidRPr="009610A4" w:rsidDel="00E3448D" w:rsidRDefault="008D0559" w:rsidP="008D0559">
            <w:pPr>
              <w:contextualSpacing/>
            </w:pPr>
            <w:r w:rsidRPr="00882995">
              <w:t>Winter</w:t>
            </w:r>
          </w:p>
        </w:tc>
        <w:tc>
          <w:tcPr>
            <w:tcW w:w="3960" w:type="dxa"/>
          </w:tcPr>
          <w:p w14:paraId="14B44975" w14:textId="6811650D" w:rsidR="008D0559" w:rsidRPr="009610A4" w:rsidDel="00E3448D" w:rsidRDefault="008D0559" w:rsidP="008D0559">
            <w:pPr>
              <w:contextualSpacing/>
            </w:pPr>
            <w:r w:rsidRPr="004E3F21">
              <w:t>Olympic Scientific Inc</w:t>
            </w:r>
            <w:r w:rsidR="00236878">
              <w:t>.</w:t>
            </w:r>
          </w:p>
        </w:tc>
        <w:tc>
          <w:tcPr>
            <w:tcW w:w="1775" w:type="dxa"/>
          </w:tcPr>
          <w:p w14:paraId="6372BA16" w14:textId="5BD2EE8B" w:rsidR="008D0559" w:rsidRDefault="008D0559" w:rsidP="008D0559">
            <w:pPr>
              <w:contextualSpacing/>
            </w:pPr>
          </w:p>
        </w:tc>
      </w:tr>
    </w:tbl>
    <w:p w14:paraId="7286D6C7" w14:textId="77777777" w:rsidR="009610A4" w:rsidRPr="009610A4" w:rsidRDefault="009610A4" w:rsidP="009610A4">
      <w:pPr>
        <w:keepNext/>
        <w:spacing w:before="200"/>
        <w:ind w:left="720"/>
        <w:rPr>
          <w:b/>
          <w:i/>
          <w:u w:val="single"/>
        </w:rPr>
      </w:pPr>
      <w:r w:rsidRPr="009610A4">
        <w:rPr>
          <w:b/>
          <w:i/>
          <w:u w:val="single"/>
        </w:rPr>
        <w:t xml:space="preserve">PRI Staff Present </w:t>
      </w:r>
    </w:p>
    <w:tbl>
      <w:tblPr>
        <w:tblStyle w:val="TableGrid"/>
        <w:tblW w:w="36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1825"/>
      </w:tblGrid>
      <w:tr w:rsidR="00E71560" w:rsidRPr="009610A4" w14:paraId="7286D6CA" w14:textId="77777777" w:rsidTr="000F14F2">
        <w:tc>
          <w:tcPr>
            <w:tcW w:w="1800" w:type="dxa"/>
          </w:tcPr>
          <w:p w14:paraId="7286D6C8" w14:textId="77777777" w:rsidR="00E71560" w:rsidRPr="009610A4" w:rsidRDefault="00E71560" w:rsidP="009610A4">
            <w:pPr>
              <w:contextualSpacing/>
            </w:pPr>
            <w:r>
              <w:t>Ethan</w:t>
            </w:r>
          </w:p>
        </w:tc>
        <w:tc>
          <w:tcPr>
            <w:tcW w:w="1825" w:type="dxa"/>
          </w:tcPr>
          <w:p w14:paraId="7286D6C9" w14:textId="77777777" w:rsidR="00E71560" w:rsidRPr="009610A4" w:rsidRDefault="00E71560" w:rsidP="009610A4">
            <w:pPr>
              <w:contextualSpacing/>
            </w:pPr>
            <w:r>
              <w:t>Akins</w:t>
            </w:r>
          </w:p>
        </w:tc>
      </w:tr>
      <w:tr w:rsidR="00B8022B" w:rsidRPr="009610A4" w14:paraId="457AB1A7" w14:textId="77777777" w:rsidTr="000F14F2">
        <w:tc>
          <w:tcPr>
            <w:tcW w:w="1800" w:type="dxa"/>
          </w:tcPr>
          <w:p w14:paraId="6288780C" w14:textId="7BB32385" w:rsidR="00B8022B" w:rsidRPr="009610A4" w:rsidRDefault="00CE69C2" w:rsidP="009610A4">
            <w:pPr>
              <w:contextualSpacing/>
            </w:pPr>
            <w:r>
              <w:t>Nigel</w:t>
            </w:r>
          </w:p>
        </w:tc>
        <w:tc>
          <w:tcPr>
            <w:tcW w:w="1825" w:type="dxa"/>
          </w:tcPr>
          <w:p w14:paraId="287256DA" w14:textId="14E580C6" w:rsidR="00B8022B" w:rsidRPr="009610A4" w:rsidRDefault="00CE69C2" w:rsidP="009610A4">
            <w:pPr>
              <w:contextualSpacing/>
            </w:pPr>
            <w:r>
              <w:t>Cook</w:t>
            </w:r>
          </w:p>
        </w:tc>
      </w:tr>
      <w:tr w:rsidR="00E71560" w:rsidRPr="009610A4" w14:paraId="7286D6CD" w14:textId="77777777" w:rsidTr="000F14F2">
        <w:tc>
          <w:tcPr>
            <w:tcW w:w="1800" w:type="dxa"/>
          </w:tcPr>
          <w:p w14:paraId="7286D6CB" w14:textId="21F14A1D" w:rsidR="00E71560" w:rsidRPr="009610A4" w:rsidRDefault="00CE69C2" w:rsidP="009610A4">
            <w:pPr>
              <w:contextualSpacing/>
            </w:pPr>
            <w:r>
              <w:t>Christine</w:t>
            </w:r>
          </w:p>
        </w:tc>
        <w:tc>
          <w:tcPr>
            <w:tcW w:w="1825" w:type="dxa"/>
          </w:tcPr>
          <w:p w14:paraId="7286D6CC" w14:textId="66C4B6FD" w:rsidR="00E71560" w:rsidRPr="009610A4" w:rsidRDefault="00CE69C2" w:rsidP="009610A4">
            <w:pPr>
              <w:contextualSpacing/>
            </w:pPr>
            <w:r>
              <w:t>Nesbitt</w:t>
            </w:r>
          </w:p>
        </w:tc>
      </w:tr>
    </w:tbl>
    <w:p w14:paraId="094DDAD2" w14:textId="77777777" w:rsidR="000A6121" w:rsidRDefault="000A6121" w:rsidP="000A6121">
      <w:pPr>
        <w:keepNext/>
        <w:keepLines/>
        <w:spacing w:after="0"/>
        <w:ind w:left="720"/>
        <w:outlineLvl w:val="1"/>
        <w:rPr>
          <w:rFonts w:eastAsiaTheme="majorEastAsia" w:cstheme="majorBidi"/>
          <w:bCs/>
          <w:szCs w:val="26"/>
        </w:rPr>
      </w:pPr>
      <w:bookmarkStart w:id="0" w:name="_Toc350939831"/>
      <w:bookmarkStart w:id="1" w:name="_Toc350939946"/>
      <w:bookmarkStart w:id="2" w:name="_Toc350940169"/>
      <w:bookmarkStart w:id="3" w:name="_Toc350940745"/>
      <w:bookmarkStart w:id="4" w:name="_Toc350940888"/>
      <w:bookmarkStart w:id="5" w:name="_Toc350941235"/>
      <w:bookmarkStart w:id="6" w:name="_Toc350941363"/>
      <w:bookmarkStart w:id="7" w:name="_Toc350942126"/>
      <w:bookmarkStart w:id="8" w:name="_Toc358702235"/>
      <w:bookmarkStart w:id="9" w:name="_Toc358702698"/>
      <w:bookmarkStart w:id="10" w:name="_Toc358702802"/>
      <w:bookmarkStart w:id="11" w:name="_Toc360168624"/>
      <w:bookmarkStart w:id="12" w:name="_Toc360169335"/>
      <w:bookmarkStart w:id="13" w:name="_Toc360170408"/>
      <w:bookmarkStart w:id="14" w:name="_Toc360193960"/>
      <w:bookmarkStart w:id="15" w:name="_Toc360194075"/>
      <w:bookmarkStart w:id="16" w:name="_Toc368986509"/>
      <w:bookmarkStart w:id="17" w:name="_Toc380153350"/>
      <w:bookmarkStart w:id="18" w:name="_Toc381686425"/>
      <w:bookmarkStart w:id="19" w:name="_Toc381686844"/>
      <w:bookmarkStart w:id="20" w:name="_Toc381691462"/>
      <w:bookmarkStart w:id="21" w:name="_Toc383078170"/>
      <w:bookmarkStart w:id="22" w:name="_Toc383078406"/>
      <w:bookmarkStart w:id="23" w:name="_Toc383163762"/>
      <w:bookmarkStart w:id="24" w:name="_Toc384042753"/>
      <w:bookmarkStart w:id="25" w:name="_Toc388531004"/>
      <w:bookmarkStart w:id="26" w:name="_Toc388531251"/>
      <w:bookmarkStart w:id="27" w:name="_Toc388534169"/>
      <w:bookmarkStart w:id="28" w:name="_Toc390067047"/>
      <w:bookmarkStart w:id="29" w:name="_Toc392158362"/>
      <w:bookmarkStart w:id="30" w:name="_Toc393438863"/>
      <w:bookmarkStart w:id="31" w:name="_Toc393441829"/>
      <w:bookmarkStart w:id="32" w:name="_Toc393442016"/>
      <w:bookmarkStart w:id="33" w:name="_Toc403115925"/>
      <w:bookmarkStart w:id="34" w:name="_Toc403466293"/>
      <w:bookmarkStart w:id="35" w:name="_Toc403466494"/>
      <w:bookmarkStart w:id="36" w:name="_Toc403466830"/>
      <w:bookmarkStart w:id="37" w:name="_Toc403466949"/>
    </w:p>
    <w:p w14:paraId="7286D6D5" w14:textId="12D4D075" w:rsidR="009610A4" w:rsidRPr="009610A4" w:rsidRDefault="009610A4" w:rsidP="00E5325D">
      <w:pPr>
        <w:keepNext/>
        <w:keepLines/>
        <w:numPr>
          <w:ilvl w:val="1"/>
          <w:numId w:val="1"/>
        </w:numPr>
        <w:tabs>
          <w:tab w:val="clear" w:pos="1080"/>
          <w:tab w:val="num" w:pos="1260"/>
        </w:tabs>
        <w:outlineLvl w:val="1"/>
        <w:rPr>
          <w:rFonts w:eastAsiaTheme="majorEastAsia" w:cstheme="majorBidi"/>
          <w:bCs/>
          <w:szCs w:val="26"/>
        </w:rPr>
      </w:pPr>
      <w:r w:rsidRPr="009610A4">
        <w:rPr>
          <w:rFonts w:eastAsiaTheme="majorEastAsia" w:cstheme="majorBidi"/>
          <w:bCs/>
          <w:szCs w:val="26"/>
        </w:rPr>
        <w:t>Safety Information:</w:t>
      </w:r>
    </w:p>
    <w:p w14:paraId="7286D6D7" w14:textId="55AAFB9D" w:rsidR="0062553F" w:rsidRPr="00A57AED" w:rsidRDefault="009610A4" w:rsidP="00B4305B">
      <w:pPr>
        <w:ind w:left="720"/>
      </w:pPr>
      <w:r w:rsidRPr="009610A4">
        <w:t>Review</w:t>
      </w:r>
      <w:r w:rsidR="00E236A4">
        <w:t>ed</w:t>
      </w:r>
      <w:r w:rsidRPr="009610A4">
        <w:t xml:space="preserve"> </w:t>
      </w:r>
      <w:r w:rsidR="0062553F">
        <w:t xml:space="preserve">fire </w:t>
      </w:r>
      <w:r w:rsidR="00630588">
        <w:t>e</w:t>
      </w:r>
      <w:r w:rsidR="00630588" w:rsidRPr="009610A4">
        <w:t>xits</w:t>
      </w:r>
      <w:r w:rsidR="00630588">
        <w:t>.</w:t>
      </w:r>
      <w:r w:rsidR="00630588" w:rsidRPr="009610A4">
        <w:t xml:space="preserve"> Infor</w:t>
      </w:r>
      <w:r w:rsidR="00630588">
        <w:t>med</w:t>
      </w:r>
      <w:r w:rsidRPr="009610A4">
        <w:t xml:space="preserve"> </w:t>
      </w:r>
      <w:r w:rsidR="00AE2C1C">
        <w:t xml:space="preserve">attendees </w:t>
      </w:r>
      <w:r w:rsidRPr="009610A4">
        <w:t xml:space="preserve">to contact </w:t>
      </w:r>
      <w:r w:rsidR="00AE2C1C">
        <w:t>Performance Review Institute (</w:t>
      </w:r>
      <w:r w:rsidRPr="009610A4">
        <w:t>PRI</w:t>
      </w:r>
      <w:r w:rsidR="00AE2C1C">
        <w:t>) s</w:t>
      </w:r>
      <w:r w:rsidRPr="009610A4">
        <w:t xml:space="preserve">taff person </w:t>
      </w:r>
      <w:r w:rsidR="00AE2C1C">
        <w:t>with</w:t>
      </w:r>
      <w:r w:rsidRPr="009610A4">
        <w:t xml:space="preserve"> any emergencies</w:t>
      </w:r>
      <w:r w:rsidR="00AE2C1C">
        <w:t>.</w:t>
      </w:r>
      <w:r w:rsidR="00DD1755">
        <w:t xml:space="preserve"> </w:t>
      </w:r>
    </w:p>
    <w:p w14:paraId="7286D6D8" w14:textId="51F8B18C" w:rsidR="009610A4" w:rsidRPr="00AA27F9" w:rsidRDefault="009610A4" w:rsidP="009610A4">
      <w:pPr>
        <w:keepNext/>
        <w:keepLines/>
        <w:numPr>
          <w:ilvl w:val="1"/>
          <w:numId w:val="1"/>
        </w:numPr>
        <w:tabs>
          <w:tab w:val="clear" w:pos="1080"/>
          <w:tab w:val="num" w:pos="1260"/>
        </w:tabs>
        <w:outlineLvl w:val="1"/>
        <w:rPr>
          <w:rFonts w:eastAsiaTheme="majorEastAsia" w:cstheme="majorBidi"/>
          <w:bCs/>
          <w:szCs w:val="26"/>
        </w:rPr>
      </w:pPr>
      <w:r w:rsidRPr="00AA27F9">
        <w:rPr>
          <w:rFonts w:eastAsiaTheme="majorEastAsia" w:cstheme="majorBidi"/>
          <w:bCs/>
          <w:szCs w:val="26"/>
        </w:rPr>
        <w:t>Review</w:t>
      </w:r>
      <w:r w:rsidR="00E236A4" w:rsidRPr="00AA27F9">
        <w:rPr>
          <w:rFonts w:eastAsiaTheme="majorEastAsia" w:cstheme="majorBidi"/>
          <w:bCs/>
          <w:szCs w:val="26"/>
        </w:rPr>
        <w:t>ed</w:t>
      </w:r>
      <w:r w:rsidRPr="00AA27F9">
        <w:rPr>
          <w:rFonts w:eastAsiaTheme="majorEastAsia" w:cstheme="majorBidi"/>
          <w:bCs/>
          <w:szCs w:val="26"/>
        </w:rPr>
        <w:t xml:space="preserve"> Code of Ethics (Ref</w:t>
      </w:r>
      <w:r w:rsidR="00AE2C1C" w:rsidRPr="00AA27F9">
        <w:rPr>
          <w:rFonts w:eastAsiaTheme="majorEastAsia" w:cstheme="majorBidi"/>
          <w:bCs/>
          <w:szCs w:val="26"/>
        </w:rPr>
        <w:t>erenced</w:t>
      </w:r>
      <w:r w:rsidRPr="00AA27F9">
        <w:rPr>
          <w:rFonts w:eastAsiaTheme="majorEastAsia" w:cstheme="majorBidi"/>
          <w:bCs/>
          <w:szCs w:val="26"/>
        </w:rPr>
        <w:t>: Attendees’ Guide) and Meeting Conduct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AE2C1C" w:rsidRPr="00AA27F9">
        <w:rPr>
          <w:rFonts w:eastAsiaTheme="majorEastAsia" w:cstheme="majorBidi"/>
          <w:bCs/>
          <w:szCs w:val="26"/>
        </w:rPr>
        <w:t>.</w:t>
      </w:r>
    </w:p>
    <w:p w14:paraId="7286D6D9" w14:textId="77777777" w:rsidR="009610A4" w:rsidRDefault="009610A4" w:rsidP="009610A4">
      <w:pPr>
        <w:keepNext/>
        <w:keepLines/>
        <w:numPr>
          <w:ilvl w:val="1"/>
          <w:numId w:val="1"/>
        </w:numPr>
        <w:tabs>
          <w:tab w:val="clear" w:pos="1080"/>
          <w:tab w:val="num" w:pos="1260"/>
        </w:tabs>
        <w:outlineLvl w:val="1"/>
        <w:rPr>
          <w:rFonts w:eastAsiaTheme="majorEastAsia" w:cstheme="majorBidi"/>
          <w:bCs/>
          <w:szCs w:val="26"/>
        </w:rPr>
      </w:pPr>
      <w:bookmarkStart w:id="38" w:name="_Toc383078171"/>
      <w:bookmarkStart w:id="39" w:name="_Toc383078407"/>
      <w:bookmarkStart w:id="40" w:name="_Toc383163763"/>
      <w:bookmarkStart w:id="41" w:name="_Toc384042754"/>
      <w:bookmarkStart w:id="42" w:name="_Toc388531005"/>
      <w:bookmarkStart w:id="43" w:name="_Toc388531252"/>
      <w:bookmarkStart w:id="44" w:name="_Toc388534170"/>
      <w:bookmarkStart w:id="45" w:name="_Toc390067048"/>
      <w:bookmarkStart w:id="46" w:name="_Toc392158363"/>
      <w:bookmarkStart w:id="47" w:name="_Toc393438864"/>
      <w:bookmarkStart w:id="48" w:name="_Toc393441830"/>
      <w:bookmarkStart w:id="49" w:name="_Toc393442017"/>
      <w:bookmarkStart w:id="50" w:name="_Toc403115926"/>
      <w:bookmarkStart w:id="51" w:name="_Toc403466294"/>
      <w:bookmarkStart w:id="52" w:name="_Toc403466495"/>
      <w:bookmarkStart w:id="53" w:name="_Toc403466831"/>
      <w:bookmarkStart w:id="54" w:name="_Toc403466950"/>
      <w:r w:rsidRPr="009610A4">
        <w:rPr>
          <w:rFonts w:eastAsiaTheme="majorEastAsia" w:cstheme="majorBidi"/>
          <w:bCs/>
          <w:szCs w:val="26"/>
        </w:rPr>
        <w:t xml:space="preserve">Presented the Antitrust Video (only </w:t>
      </w:r>
      <w:r w:rsidR="00AE2C1C">
        <w:rPr>
          <w:rFonts w:eastAsiaTheme="majorEastAsia" w:cstheme="majorBidi"/>
          <w:bCs/>
          <w:szCs w:val="26"/>
        </w:rPr>
        <w:t>at</w:t>
      </w:r>
      <w:r w:rsidRPr="009610A4">
        <w:rPr>
          <w:rFonts w:eastAsiaTheme="majorEastAsia" w:cstheme="majorBidi"/>
          <w:bCs/>
          <w:szCs w:val="26"/>
        </w:rPr>
        <w:t xml:space="preserve"> the first open and first closed meeting of the week for </w:t>
      </w:r>
      <w:r w:rsidRPr="009610A4">
        <w:rPr>
          <w:rFonts w:eastAsiaTheme="majorEastAsia" w:cstheme="majorBidi"/>
          <w:bCs/>
          <w:szCs w:val="26"/>
          <w:u w:val="single"/>
        </w:rPr>
        <w:t>each</w:t>
      </w:r>
      <w:r w:rsidRPr="009610A4">
        <w:rPr>
          <w:rFonts w:eastAsiaTheme="majorEastAsia" w:cstheme="majorBidi"/>
          <w:bCs/>
          <w:szCs w:val="26"/>
        </w:rPr>
        <w:t xml:space="preserve"> Task Group)</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E236A4">
        <w:rPr>
          <w:rFonts w:eastAsiaTheme="majorEastAsia" w:cstheme="majorBidi"/>
          <w:bCs/>
          <w:szCs w:val="26"/>
        </w:rPr>
        <w:t>.</w:t>
      </w:r>
    </w:p>
    <w:p w14:paraId="4C1A5B1F" w14:textId="77777777" w:rsidR="002703D5" w:rsidRDefault="002703D5" w:rsidP="009610A4">
      <w:pPr>
        <w:keepNext/>
        <w:keepLines/>
        <w:numPr>
          <w:ilvl w:val="1"/>
          <w:numId w:val="1"/>
        </w:numPr>
        <w:tabs>
          <w:tab w:val="clear" w:pos="1080"/>
          <w:tab w:val="num" w:pos="1260"/>
        </w:tabs>
        <w:outlineLvl w:val="1"/>
        <w:rPr>
          <w:rFonts w:eastAsiaTheme="majorEastAsia" w:cstheme="majorBidi"/>
          <w:bCs/>
          <w:szCs w:val="26"/>
        </w:rPr>
      </w:pPr>
      <w:bookmarkStart w:id="55" w:name="_Toc350939832"/>
      <w:bookmarkStart w:id="56" w:name="_Toc350939947"/>
      <w:bookmarkStart w:id="57" w:name="_Toc350940170"/>
      <w:bookmarkStart w:id="58" w:name="_Toc350940746"/>
      <w:bookmarkStart w:id="59" w:name="_Toc350940889"/>
      <w:bookmarkStart w:id="60" w:name="_Toc350941236"/>
      <w:bookmarkStart w:id="61" w:name="_Toc350941364"/>
      <w:bookmarkStart w:id="62" w:name="_Toc350942127"/>
      <w:bookmarkStart w:id="63" w:name="_Toc358702236"/>
      <w:bookmarkStart w:id="64" w:name="_Toc358702699"/>
      <w:bookmarkStart w:id="65" w:name="_Toc358702803"/>
      <w:bookmarkStart w:id="66" w:name="_Toc360168625"/>
      <w:bookmarkStart w:id="67" w:name="_Toc360169336"/>
      <w:bookmarkStart w:id="68" w:name="_Toc360170409"/>
      <w:bookmarkStart w:id="69" w:name="_Toc360193961"/>
      <w:bookmarkStart w:id="70" w:name="_Toc360194076"/>
      <w:bookmarkStart w:id="71" w:name="_Toc368986510"/>
      <w:bookmarkStart w:id="72" w:name="_Toc380153351"/>
      <w:bookmarkStart w:id="73" w:name="_Toc381686426"/>
      <w:bookmarkStart w:id="74" w:name="_Toc381686845"/>
      <w:bookmarkStart w:id="75" w:name="_Toc381691463"/>
      <w:bookmarkStart w:id="76" w:name="_Toc383078172"/>
      <w:bookmarkStart w:id="77" w:name="_Toc383078408"/>
      <w:bookmarkStart w:id="78" w:name="_Toc383163764"/>
      <w:bookmarkStart w:id="79" w:name="_Toc384042755"/>
      <w:bookmarkStart w:id="80" w:name="_Toc388531006"/>
      <w:bookmarkStart w:id="81" w:name="_Toc388531253"/>
      <w:bookmarkStart w:id="82" w:name="_Toc388534171"/>
      <w:bookmarkStart w:id="83" w:name="_Toc390067049"/>
      <w:bookmarkStart w:id="84" w:name="_Toc392158364"/>
      <w:bookmarkStart w:id="85" w:name="_Toc393438865"/>
      <w:bookmarkStart w:id="86" w:name="_Toc393441831"/>
      <w:bookmarkStart w:id="87" w:name="_Toc393442018"/>
      <w:bookmarkStart w:id="88" w:name="_Toc403115927"/>
      <w:bookmarkStart w:id="89" w:name="_Toc403466295"/>
      <w:bookmarkStart w:id="90" w:name="_Toc403466496"/>
      <w:bookmarkStart w:id="91" w:name="_Toc403466832"/>
      <w:bookmarkStart w:id="92" w:name="_Toc403466951"/>
      <w:r w:rsidRPr="009610A4">
        <w:rPr>
          <w:rFonts w:eastAsiaTheme="majorEastAsia" w:cstheme="majorBidi"/>
          <w:bCs/>
          <w:szCs w:val="26"/>
        </w:rPr>
        <w:t>Reviewed Agend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9610A4">
        <w:rPr>
          <w:rFonts w:eastAsiaTheme="majorEastAsia" w:cstheme="majorBidi"/>
          <w:bCs/>
          <w:szCs w:val="26"/>
        </w:rPr>
        <w:t>a</w:t>
      </w:r>
      <w:r>
        <w:rPr>
          <w:rFonts w:eastAsiaTheme="majorEastAsia" w:cstheme="majorBidi"/>
          <w:bCs/>
          <w:szCs w:val="26"/>
        </w:rPr>
        <w:t xml:space="preserve"> </w:t>
      </w:r>
    </w:p>
    <w:p w14:paraId="7286D6DC" w14:textId="1A80DCBA" w:rsidR="009610A4" w:rsidRDefault="009C0E22" w:rsidP="00274B5A">
      <w:pPr>
        <w:pStyle w:val="Heading2"/>
        <w:tabs>
          <w:tab w:val="clear" w:pos="1080"/>
          <w:tab w:val="left" w:pos="720"/>
        </w:tabs>
      </w:pPr>
      <w:r w:rsidRPr="009C0E22">
        <w:t xml:space="preserve"> </w:t>
      </w:r>
      <w:r w:rsidRPr="00F809BE">
        <w:t>A</w:t>
      </w:r>
      <w:r>
        <w:t>cceptance</w:t>
      </w:r>
      <w:r w:rsidRPr="00F809BE">
        <w:t xml:space="preserve"> of Meeting Minutes – OPEN</w:t>
      </w:r>
    </w:p>
    <w:p w14:paraId="5A48CCA8" w14:textId="30A6B06D" w:rsidR="002703D5" w:rsidRPr="002703D5" w:rsidRDefault="002703D5" w:rsidP="00274B5A">
      <w:pPr>
        <w:keepNext/>
        <w:keepLines/>
        <w:tabs>
          <w:tab w:val="num" w:pos="1260"/>
        </w:tabs>
        <w:ind w:left="720"/>
        <w:outlineLvl w:val="1"/>
      </w:pPr>
      <w:r w:rsidRPr="007F2531">
        <w:t xml:space="preserve">Motion made by </w:t>
      </w:r>
      <w:r w:rsidR="007F2531" w:rsidRPr="007F2531">
        <w:t>Susan Lewis</w:t>
      </w:r>
      <w:r w:rsidRPr="007F2531">
        <w:t xml:space="preserve"> and seconded by </w:t>
      </w:r>
      <w:r w:rsidR="007F2531" w:rsidRPr="007F2531">
        <w:t>Mike Coleman</w:t>
      </w:r>
      <w:r w:rsidRPr="007F2531">
        <w:t xml:space="preserve"> to approve the minutes of the October 2016 meeting</w:t>
      </w:r>
      <w:r w:rsidR="006C2192" w:rsidRPr="007F2531">
        <w:t xml:space="preserve"> after changing spelling “Supllier” to “Supplier” in paragraph </w:t>
      </w:r>
      <w:r w:rsidR="00E45BAD" w:rsidRPr="007F2531">
        <w:t>7.0.</w:t>
      </w:r>
      <w:r w:rsidR="001B40EC" w:rsidRPr="007F2531">
        <w:t xml:space="preserve"> </w:t>
      </w:r>
      <w:r w:rsidRPr="007F2531">
        <w:t>Motion Passed</w:t>
      </w:r>
      <w:r w:rsidR="00274B5A" w:rsidRPr="007F2531">
        <w:t>.</w:t>
      </w:r>
    </w:p>
    <w:p w14:paraId="7286D6DD" w14:textId="77777777"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REVIEW DELEGATION STATUS</w:t>
      </w:r>
      <w:r w:rsidR="00971AC2">
        <w:rPr>
          <w:rFonts w:eastAsiaTheme="majorEastAsia" w:cstheme="majorBidi"/>
          <w:b/>
          <w:bCs/>
          <w:caps/>
          <w:szCs w:val="28"/>
        </w:rPr>
        <w:t xml:space="preserve"> </w:t>
      </w:r>
      <w:r w:rsidRPr="009610A4">
        <w:rPr>
          <w:rFonts w:eastAsiaTheme="majorEastAsia" w:cstheme="majorBidi"/>
          <w:b/>
          <w:bCs/>
          <w:caps/>
          <w:szCs w:val="28"/>
        </w:rPr>
        <w:t>– CLOSED</w:t>
      </w:r>
    </w:p>
    <w:p w14:paraId="46321D56" w14:textId="58B08954" w:rsidR="00964876" w:rsidRDefault="009A3B37" w:rsidP="009610A4">
      <w:pPr>
        <w:ind w:left="720"/>
      </w:pPr>
      <w:r>
        <w:t xml:space="preserve">James Avery, Nadcap CP Auditor, is being trained up to be a consultant reviewer. James will probably start reviewing audits next week and they will be coming to Task Group review in due </w:t>
      </w:r>
      <w:r w:rsidR="00CB6DDE">
        <w:t>course. Per OP 1115</w:t>
      </w:r>
      <w:r>
        <w:t xml:space="preserve"> </w:t>
      </w:r>
      <w:r w:rsidR="00CB6DDE">
        <w:t xml:space="preserve">he will need a minimum of 3 </w:t>
      </w:r>
      <w:r w:rsidR="00A551B4">
        <w:t>S</w:t>
      </w:r>
      <w:r w:rsidR="00CB6DDE">
        <w:t xml:space="preserve">ubscribers to review </w:t>
      </w:r>
      <w:r w:rsidR="00E45BAD">
        <w:t>his</w:t>
      </w:r>
      <w:r w:rsidR="00CB6DDE">
        <w:t xml:space="preserve"> audits before they can be closed.</w:t>
      </w:r>
    </w:p>
    <w:p w14:paraId="7286D6DE" w14:textId="55027CF8" w:rsidR="009610A4" w:rsidRDefault="009610A4" w:rsidP="009610A4">
      <w:pPr>
        <w:ind w:left="720"/>
      </w:pPr>
      <w:r w:rsidRPr="009610A4">
        <w:t>The delegation trackers, tfrm07</w:t>
      </w:r>
      <w:r w:rsidR="00147926">
        <w:t>’</w:t>
      </w:r>
      <w:r w:rsidRPr="009610A4">
        <w:t xml:space="preserve">s, of the delegated audit report reviewers, </w:t>
      </w:r>
      <w:r w:rsidRPr="00F45844">
        <w:t>Mike Graham</w:t>
      </w:r>
      <w:r w:rsidRPr="009610A4">
        <w:t xml:space="preserve">, </w:t>
      </w:r>
      <w:r w:rsidRPr="00F45844">
        <w:t>Nigel Cook</w:t>
      </w:r>
      <w:r w:rsidRPr="009610A4">
        <w:t xml:space="preserve">, </w:t>
      </w:r>
      <w:r w:rsidRPr="00F45844">
        <w:t>Robert Nixon</w:t>
      </w:r>
      <w:r w:rsidR="00A17CB2">
        <w:t>,</w:t>
      </w:r>
      <w:r w:rsidR="00F30388">
        <w:t xml:space="preserve"> </w:t>
      </w:r>
      <w:r w:rsidR="00A70B49">
        <w:t xml:space="preserve">Ethan Akins </w:t>
      </w:r>
      <w:r w:rsidR="00F30388">
        <w:t xml:space="preserve">and </w:t>
      </w:r>
      <w:r w:rsidR="00A551B4">
        <w:t>John (</w:t>
      </w:r>
      <w:r w:rsidR="00F30388">
        <w:t>Jack</w:t>
      </w:r>
      <w:r w:rsidR="00A551B4">
        <w:t>)</w:t>
      </w:r>
      <w:r w:rsidR="00F30388">
        <w:t xml:space="preserve"> Holman</w:t>
      </w:r>
      <w:r w:rsidRPr="009610A4">
        <w:t xml:space="preserve"> were reviewed</w:t>
      </w:r>
      <w:r w:rsidR="00853959">
        <w:t xml:space="preserve"> and t</w:t>
      </w:r>
      <w:r w:rsidRPr="009610A4">
        <w:t>hey all exceeded criteria for maintaining delegation.</w:t>
      </w:r>
    </w:p>
    <w:p w14:paraId="7286D6DF" w14:textId="708CCAEB" w:rsidR="00A81170" w:rsidRDefault="00A81170" w:rsidP="009610A4">
      <w:pPr>
        <w:ind w:left="720"/>
      </w:pPr>
      <w:r>
        <w:t xml:space="preserve">Motion made by </w:t>
      </w:r>
      <w:r w:rsidR="00C96780">
        <w:t>Hal Abel</w:t>
      </w:r>
      <w:r>
        <w:t xml:space="preserve"> and seconded by</w:t>
      </w:r>
      <w:r w:rsidR="007F43A2">
        <w:t xml:space="preserve"> </w:t>
      </w:r>
      <w:r w:rsidR="00C96780">
        <w:t>Jeremy Phillips</w:t>
      </w:r>
      <w:r w:rsidR="007F43A2">
        <w:t xml:space="preserve"> for delegated reviewers to maintain delegation. </w:t>
      </w:r>
      <w:r w:rsidR="0074552F">
        <w:t>Motion P</w:t>
      </w:r>
      <w:r w:rsidR="00CE3009">
        <w:t>assed.</w:t>
      </w:r>
    </w:p>
    <w:p w14:paraId="1CCCE3D7" w14:textId="0A3547C2" w:rsidR="00A548CB" w:rsidRDefault="009610A4" w:rsidP="00AB5660">
      <w:pPr>
        <w:pStyle w:val="Body"/>
      </w:pPr>
      <w:r w:rsidRPr="009610A4">
        <w:t xml:space="preserve">The </w:t>
      </w:r>
      <w:r w:rsidR="00B75079">
        <w:t>tracker</w:t>
      </w:r>
      <w:r w:rsidR="00341DB5">
        <w:t>s</w:t>
      </w:r>
      <w:r w:rsidR="00B75079">
        <w:t xml:space="preserve"> for the non-delegated </w:t>
      </w:r>
      <w:r w:rsidR="00B75079" w:rsidRPr="009610A4">
        <w:t>reviewer</w:t>
      </w:r>
      <w:r w:rsidR="002C3ACA">
        <w:t>s</w:t>
      </w:r>
      <w:r w:rsidR="001C193D">
        <w:t xml:space="preserve"> </w:t>
      </w:r>
      <w:r w:rsidR="00341DB5" w:rsidRPr="00372E8B">
        <w:t>Christine Nes</w:t>
      </w:r>
      <w:r w:rsidR="008A077B" w:rsidRPr="00372E8B">
        <w:t>b</w:t>
      </w:r>
      <w:r w:rsidR="00341DB5" w:rsidRPr="00372E8B">
        <w:t>itt</w:t>
      </w:r>
      <w:r w:rsidR="001C193D">
        <w:t xml:space="preserve"> and </w:t>
      </w:r>
      <w:r w:rsidR="001C193D" w:rsidRPr="00372E8B">
        <w:t>Aleck Featherston</w:t>
      </w:r>
      <w:r w:rsidR="00B75079" w:rsidRPr="009610A4">
        <w:t xml:space="preserve"> w</w:t>
      </w:r>
      <w:r w:rsidR="002C3ACA">
        <w:t>ere</w:t>
      </w:r>
      <w:r w:rsidRPr="009610A4">
        <w:t xml:space="preserve"> also reviewed. </w:t>
      </w:r>
      <w:r w:rsidR="004252CD">
        <w:t>There were no issues of concern.</w:t>
      </w:r>
      <w:r w:rsidR="009152E8">
        <w:t xml:space="preserve"> </w:t>
      </w:r>
      <w:r w:rsidR="002703D5">
        <w:t>Christine Nesbitt</w:t>
      </w:r>
      <w:r w:rsidR="00A17CB2">
        <w:t xml:space="preserve"> </w:t>
      </w:r>
      <w:r w:rsidR="00C55401">
        <w:t xml:space="preserve">and Aleck Featherston </w:t>
      </w:r>
      <w:r w:rsidR="00A17CB2">
        <w:t>ha</w:t>
      </w:r>
      <w:r w:rsidR="00C55401">
        <w:t>ve</w:t>
      </w:r>
      <w:r w:rsidR="00A17CB2">
        <w:t xml:space="preserve"> met requirements for being granted delegation. </w:t>
      </w:r>
    </w:p>
    <w:p w14:paraId="6B3C03AA" w14:textId="04E5A7C0" w:rsidR="00AB5660" w:rsidRDefault="00A17CB2" w:rsidP="00AB5660">
      <w:pPr>
        <w:pStyle w:val="Body"/>
      </w:pPr>
      <w:r>
        <w:t xml:space="preserve">Motion made by </w:t>
      </w:r>
      <w:r w:rsidR="00CE3009">
        <w:t>Hal Abel</w:t>
      </w:r>
      <w:r>
        <w:t xml:space="preserve"> and seconded by </w:t>
      </w:r>
      <w:r w:rsidR="00CE3009">
        <w:t xml:space="preserve">Barry Snitzer </w:t>
      </w:r>
      <w:r>
        <w:t xml:space="preserve">to grant delegation to </w:t>
      </w:r>
      <w:r w:rsidR="002703D5">
        <w:t>Christine Nesbitt</w:t>
      </w:r>
      <w:r w:rsidR="00C55401">
        <w:t xml:space="preserve"> and Aleck Featherston</w:t>
      </w:r>
      <w:r w:rsidR="00D5691D">
        <w:t xml:space="preserve">. </w:t>
      </w:r>
      <w:r w:rsidR="00CE3009">
        <w:t>Motion Passed.</w:t>
      </w:r>
    </w:p>
    <w:p w14:paraId="57C7F3F7" w14:textId="7977D2D2" w:rsidR="00C55401" w:rsidRDefault="0014693B" w:rsidP="00C55401">
      <w:pPr>
        <w:pStyle w:val="ActionItem"/>
      </w:pPr>
      <w:r>
        <w:lastRenderedPageBreak/>
        <w:t>ACTION ITEM</w:t>
      </w:r>
      <w:r w:rsidR="00C55401">
        <w:t xml:space="preserve">: Nigel Cook </w:t>
      </w:r>
      <w:r w:rsidR="009152E8">
        <w:t xml:space="preserve">to forward Aleck Featherston’s and Christine Nesbitt’s </w:t>
      </w:r>
      <w:r w:rsidR="00C55401">
        <w:t>completed tfrm99k</w:t>
      </w:r>
      <w:r w:rsidR="00A551B4">
        <w:t>’</w:t>
      </w:r>
      <w:r w:rsidR="009152E8">
        <w:t>s</w:t>
      </w:r>
      <w:r w:rsidR="00C55401">
        <w:t xml:space="preserve"> to </w:t>
      </w:r>
      <w:r w:rsidR="009152E8">
        <w:t xml:space="preserve">the </w:t>
      </w:r>
      <w:r w:rsidR="00C55401">
        <w:t xml:space="preserve">Document Control Administrator so that eAuditNet can be updated to identify </w:t>
      </w:r>
      <w:r w:rsidR="009152E8">
        <w:t>them</w:t>
      </w:r>
      <w:r w:rsidR="00C55401">
        <w:t xml:space="preserve"> as delegated (Due Date: </w:t>
      </w:r>
      <w:r w:rsidR="009152E8">
        <w:t>28-Feb</w:t>
      </w:r>
      <w:r w:rsidR="00C55401">
        <w:t>-2017).</w:t>
      </w:r>
    </w:p>
    <w:p w14:paraId="7286D6E7" w14:textId="77777777"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D907A8">
        <w:rPr>
          <w:rFonts w:eastAsiaTheme="majorEastAsia" w:cstheme="majorBidi"/>
          <w:b/>
          <w:bCs/>
          <w:caps/>
          <w:szCs w:val="28"/>
        </w:rPr>
        <w:t>AUDITOR CONSISTENCY</w:t>
      </w:r>
      <w:r w:rsidRPr="009610A4">
        <w:rPr>
          <w:rFonts w:eastAsiaTheme="majorEastAsia" w:cstheme="majorBidi"/>
          <w:b/>
          <w:bCs/>
          <w:caps/>
          <w:szCs w:val="28"/>
        </w:rPr>
        <w:t xml:space="preserve"> (</w:t>
      </w:r>
      <w:r w:rsidR="00B75079">
        <w:rPr>
          <w:rFonts w:eastAsiaTheme="majorEastAsia" w:cstheme="majorBidi"/>
          <w:b/>
          <w:bCs/>
          <w:caps/>
          <w:szCs w:val="28"/>
        </w:rPr>
        <w:t>OP 1117</w:t>
      </w:r>
      <w:r w:rsidRPr="009610A4">
        <w:rPr>
          <w:rFonts w:eastAsiaTheme="majorEastAsia" w:cstheme="majorBidi"/>
          <w:b/>
          <w:bCs/>
          <w:caps/>
          <w:szCs w:val="28"/>
        </w:rPr>
        <w:t>) - CLOSED</w:t>
      </w:r>
    </w:p>
    <w:p w14:paraId="7286D6E8" w14:textId="6DE876B4" w:rsidR="00D907A8" w:rsidRDefault="00E6572D" w:rsidP="009610A4">
      <w:pPr>
        <w:ind w:left="720"/>
      </w:pPr>
      <w:r>
        <w:t>Mike Coleman</w:t>
      </w:r>
      <w:r w:rsidR="00D907A8">
        <w:t xml:space="preserve"> reviewed the </w:t>
      </w:r>
      <w:r w:rsidR="00937D0A">
        <w:t>A</w:t>
      </w:r>
      <w:r w:rsidR="00D907A8" w:rsidRPr="00F0632D">
        <w:t>uditor consistency presentation</w:t>
      </w:r>
      <w:r w:rsidR="00D907A8">
        <w:t xml:space="preserve">. </w:t>
      </w:r>
      <w:r w:rsidR="009152E8">
        <w:t xml:space="preserve">The Task Group are green for </w:t>
      </w:r>
      <w:r w:rsidR="0061768E">
        <w:t>all</w:t>
      </w:r>
      <w:r w:rsidR="009152E8">
        <w:t xml:space="preserve"> the dashboard metrics.</w:t>
      </w:r>
    </w:p>
    <w:p w14:paraId="7286D6E9" w14:textId="26F59B4E" w:rsidR="00927DA9" w:rsidRDefault="00927DA9" w:rsidP="009610A4">
      <w:pPr>
        <w:ind w:left="720"/>
      </w:pPr>
      <w:r>
        <w:t>If y</w:t>
      </w:r>
      <w:r w:rsidR="001C193D">
        <w:t>ou want to observe an audit</w:t>
      </w:r>
      <w:r>
        <w:t xml:space="preserve"> please contact </w:t>
      </w:r>
      <w:r w:rsidR="00CE69C2">
        <w:t>Ethan Akins</w:t>
      </w:r>
      <w:r>
        <w:t xml:space="preserve">, </w:t>
      </w:r>
      <w:hyperlink r:id="rId11" w:history="1">
        <w:r w:rsidR="00CE69C2" w:rsidRPr="00637CE9">
          <w:rPr>
            <w:rStyle w:val="Hyperlink"/>
          </w:rPr>
          <w:t>eakins@p-r-i.org</w:t>
        </w:r>
      </w:hyperlink>
      <w:r w:rsidR="0028491B">
        <w:t xml:space="preserve">, to </w:t>
      </w:r>
      <w:r w:rsidR="001C193D">
        <w:t xml:space="preserve">help identify </w:t>
      </w:r>
      <w:r w:rsidR="00AE2F16">
        <w:t>an audit</w:t>
      </w:r>
      <w:r w:rsidR="001C193D">
        <w:t>.</w:t>
      </w:r>
      <w:r w:rsidR="00BB7433">
        <w:t xml:space="preserve"> It is recommended that the prior audit history is reviewed so that audits with limited scope or few/zero </w:t>
      </w:r>
      <w:r w:rsidR="00E94BD7">
        <w:t>Nonconformance’s</w:t>
      </w:r>
      <w:r w:rsidR="00525C65">
        <w:t xml:space="preserve"> (</w:t>
      </w:r>
      <w:r w:rsidR="00BB7433">
        <w:t>NCRs</w:t>
      </w:r>
      <w:r w:rsidR="00525C65">
        <w:t>)</w:t>
      </w:r>
      <w:r w:rsidR="00BB7433">
        <w:t xml:space="preserve"> are avoided.</w:t>
      </w:r>
    </w:p>
    <w:p w14:paraId="5F60C597" w14:textId="3D0DC8D5" w:rsidR="009B466B" w:rsidRDefault="009610A4" w:rsidP="009B466B">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 xml:space="preserve">RESOLUTION BY TASK GROUP ISSUES </w:t>
      </w:r>
      <w:r w:rsidR="00455415">
        <w:rPr>
          <w:rFonts w:eastAsiaTheme="majorEastAsia" w:cstheme="majorBidi"/>
          <w:b/>
          <w:bCs/>
          <w:caps/>
          <w:szCs w:val="28"/>
        </w:rPr>
        <w:t>–</w:t>
      </w:r>
      <w:r w:rsidRPr="009610A4">
        <w:rPr>
          <w:rFonts w:eastAsiaTheme="majorEastAsia" w:cstheme="majorBidi"/>
          <w:b/>
          <w:bCs/>
          <w:caps/>
          <w:szCs w:val="28"/>
        </w:rPr>
        <w:t xml:space="preserve"> CLOSED</w:t>
      </w:r>
    </w:p>
    <w:p w14:paraId="7FA3505A" w14:textId="670E1BC0" w:rsidR="00351AA1" w:rsidRDefault="003B405D" w:rsidP="003B405D">
      <w:pPr>
        <w:pStyle w:val="Body"/>
        <w:rPr>
          <w:b/>
        </w:rPr>
      </w:pPr>
      <w:r w:rsidRPr="003B405D">
        <w:rPr>
          <w:b/>
        </w:rPr>
        <w:t>(</w:t>
      </w:r>
      <w:r w:rsidR="00B14E52" w:rsidRPr="003B405D">
        <w:rPr>
          <w:b/>
        </w:rPr>
        <w:t>Nigel Cook</w:t>
      </w:r>
      <w:r w:rsidRPr="003B405D">
        <w:rPr>
          <w:b/>
        </w:rPr>
        <w:t>)</w:t>
      </w:r>
      <w:r w:rsidR="00351AA1" w:rsidRPr="003B405D">
        <w:rPr>
          <w:b/>
        </w:rPr>
        <w:t xml:space="preserve"> 168946</w:t>
      </w:r>
      <w:r w:rsidRPr="003B405D">
        <w:rPr>
          <w:b/>
        </w:rPr>
        <w:t>:</w:t>
      </w:r>
      <w:r w:rsidR="00351AA1" w:rsidRPr="00351AA1">
        <w:t xml:space="preserve"> </w:t>
      </w:r>
      <w:r>
        <w:t>Review Chemical Process (CP) audit due to Type C advisory being issued by the Welding Task Group.</w:t>
      </w:r>
      <w:r w:rsidR="00F44787">
        <w:t xml:space="preserve"> </w:t>
      </w:r>
      <w:r w:rsidR="0074552F">
        <w:t xml:space="preserve">The Welding </w:t>
      </w:r>
      <w:r w:rsidR="00E45BAD">
        <w:t>Task</w:t>
      </w:r>
      <w:r w:rsidR="0074552F">
        <w:t xml:space="preserve"> Group originally suspended their accreditation but have recently re-instated it. The </w:t>
      </w:r>
      <w:r w:rsidR="00A551B4">
        <w:t>(</w:t>
      </w:r>
      <w:r w:rsidR="00E94BD7">
        <w:t>Non-Destructive</w:t>
      </w:r>
      <w:r w:rsidR="00A551B4">
        <w:t xml:space="preserve"> Testing) </w:t>
      </w:r>
      <w:r w:rsidR="0074552F">
        <w:t>NDT Task Group have suspended their accreditation but a recent NDT audit had 1 major NCR so they are likely to reinstate. The latest CP audit had 1 minor NCR.</w:t>
      </w:r>
    </w:p>
    <w:p w14:paraId="3D3514C6" w14:textId="0E4B000B" w:rsidR="00F4157F" w:rsidRDefault="00221DC9" w:rsidP="003B405D">
      <w:pPr>
        <w:pStyle w:val="Body"/>
      </w:pPr>
      <w:r>
        <w:t>Motion made by Martin Klinko and seconded by Mike Coleman to leave CP accreditation as is. Motion Passed</w:t>
      </w:r>
      <w:r w:rsidR="00A551B4">
        <w:t>.</w:t>
      </w:r>
    </w:p>
    <w:p w14:paraId="78BA1BA9" w14:textId="0A1EBFC5" w:rsidR="00B5124F" w:rsidRDefault="00B5124F" w:rsidP="003B405D">
      <w:pPr>
        <w:pStyle w:val="Body"/>
      </w:pPr>
      <w:r w:rsidRPr="00B5124F">
        <w:rPr>
          <w:b/>
        </w:rPr>
        <w:t xml:space="preserve">(Nigel Cook) </w:t>
      </w:r>
      <w:r>
        <w:rPr>
          <w:b/>
        </w:rPr>
        <w:t>Task Group</w:t>
      </w:r>
      <w:r w:rsidRPr="00B5124F">
        <w:rPr>
          <w:b/>
        </w:rPr>
        <w:t xml:space="preserve"> Review:</w:t>
      </w:r>
      <w:r>
        <w:t xml:space="preserve"> If a Subscriber notices a violation to their own specification that the audit report reviewer would not be aware of then identify the issue in TG Review but select “accept with comments” rather than “disapprove”. The issue will still get fixed but there is no need to re</w:t>
      </w:r>
      <w:r w:rsidR="0061768E">
        <w:t>-</w:t>
      </w:r>
      <w:r>
        <w:t>ballot to the Task Group for 7</w:t>
      </w:r>
      <w:r w:rsidR="00937D0A">
        <w:t>-</w:t>
      </w:r>
      <w:r>
        <w:t>days.</w:t>
      </w:r>
    </w:p>
    <w:p w14:paraId="6AB1B1F8" w14:textId="25FFB539" w:rsidR="00221DC9" w:rsidRDefault="0014693B" w:rsidP="00875329">
      <w:pPr>
        <w:pStyle w:val="ActionItem"/>
      </w:pPr>
      <w:r>
        <w:t>ACTION ITEM</w:t>
      </w:r>
      <w:r w:rsidR="00221DC9">
        <w:t>: Nigel Cook to ask NMC if each submission to Task Group Review can be counted as a new item with r</w:t>
      </w:r>
      <w:r w:rsidR="00875329">
        <w:t>espect to the NMC cycle time metric (Due Date: 15-Mar-2017)</w:t>
      </w:r>
      <w:r w:rsidR="00E45BAD">
        <w:t>.</w:t>
      </w:r>
    </w:p>
    <w:p w14:paraId="3E86BD02" w14:textId="642A61DB" w:rsidR="00B5124F" w:rsidRDefault="00B5124F" w:rsidP="003B405D">
      <w:pPr>
        <w:pStyle w:val="Body"/>
      </w:pPr>
      <w:r w:rsidRPr="00B5124F">
        <w:rPr>
          <w:b/>
        </w:rPr>
        <w:t>(Nigel Cook) Type C Advisories:</w:t>
      </w:r>
      <w:r>
        <w:t xml:space="preserve"> If another commodity raises a Type C advisory OP 1109 requires other commodities to review it and </w:t>
      </w:r>
      <w:r w:rsidR="0061768E">
        <w:t>decide</w:t>
      </w:r>
      <w:r>
        <w:t xml:space="preserve"> on their own accreditation of that </w:t>
      </w:r>
      <w:r w:rsidR="00E94BD7">
        <w:t>S</w:t>
      </w:r>
      <w:r>
        <w:t>upplier. Because there have been several examples where the issuing commodity has withdrawn accreditation and subsequently re-instated it can we add them to resolution by Task Group for the next Task Group meeting</w:t>
      </w:r>
      <w:r w:rsidR="009E1245">
        <w:t xml:space="preserve"> rather than rush into a response</w:t>
      </w:r>
      <w:r>
        <w:t>. OP 1109 does not define any timelines.</w:t>
      </w:r>
    </w:p>
    <w:p w14:paraId="7E2500B6" w14:textId="6BA9D3D8" w:rsidR="00221DC9" w:rsidRDefault="00C32C6D" w:rsidP="003B405D">
      <w:pPr>
        <w:pStyle w:val="Body"/>
      </w:pPr>
      <w:r>
        <w:t>T</w:t>
      </w:r>
      <w:r w:rsidR="00A551B4">
        <w:t xml:space="preserve">ask </w:t>
      </w:r>
      <w:r>
        <w:t>G</w:t>
      </w:r>
      <w:r w:rsidR="00A551B4">
        <w:t>roup</w:t>
      </w:r>
      <w:r>
        <w:t xml:space="preserve"> agreed that an email should be sent out alerting the T</w:t>
      </w:r>
      <w:r w:rsidR="00A551B4">
        <w:t xml:space="preserve">ask </w:t>
      </w:r>
      <w:r>
        <w:t>G</w:t>
      </w:r>
      <w:r w:rsidR="00A551B4">
        <w:t>roup</w:t>
      </w:r>
      <w:r>
        <w:t xml:space="preserve"> regarding the </w:t>
      </w:r>
      <w:r w:rsidR="00E45BAD">
        <w:t>advisory</w:t>
      </w:r>
      <w:r>
        <w:t xml:space="preserve"> and allow T</w:t>
      </w:r>
      <w:r w:rsidR="00A551B4">
        <w:t xml:space="preserve">ask </w:t>
      </w:r>
      <w:r>
        <w:t>G</w:t>
      </w:r>
      <w:r w:rsidR="00A551B4">
        <w:t>roup</w:t>
      </w:r>
      <w:r>
        <w:t xml:space="preserve"> members to either decide on the advisory immediately or wait until next T</w:t>
      </w:r>
      <w:r w:rsidR="00A551B4">
        <w:t xml:space="preserve">ask </w:t>
      </w:r>
      <w:r>
        <w:t>G</w:t>
      </w:r>
      <w:r w:rsidR="00A551B4">
        <w:t>roup</w:t>
      </w:r>
      <w:r>
        <w:t xml:space="preserve"> meeting. </w:t>
      </w:r>
    </w:p>
    <w:p w14:paraId="200AF958" w14:textId="3159EB47" w:rsidR="00A05E7D" w:rsidRDefault="00A05E7D" w:rsidP="003B405D">
      <w:pPr>
        <w:pStyle w:val="Body"/>
      </w:pPr>
      <w:r>
        <w:rPr>
          <w:b/>
        </w:rPr>
        <w:t>(Nigel Cook) Allegations of Wrongdoing:</w:t>
      </w:r>
      <w:r>
        <w:t xml:space="preserve"> As with Type C advisories, would it be acceptable to just notify the Chair of the allegation (required by OP 1124) and then add it to the resolution by Task Group agenda item of the next meeting.</w:t>
      </w:r>
    </w:p>
    <w:p w14:paraId="10A15B02" w14:textId="6D30FFAD" w:rsidR="00C32C6D" w:rsidRDefault="00C32C6D" w:rsidP="003B405D">
      <w:pPr>
        <w:pStyle w:val="Body"/>
      </w:pPr>
      <w:r>
        <w:t>T</w:t>
      </w:r>
      <w:r w:rsidR="00A551B4">
        <w:t xml:space="preserve">ask </w:t>
      </w:r>
      <w:r>
        <w:t>G</w:t>
      </w:r>
      <w:r w:rsidR="00A551B4">
        <w:t>roup</w:t>
      </w:r>
      <w:r>
        <w:t xml:space="preserve"> agreed that an email should be sent out alerting the T</w:t>
      </w:r>
      <w:r w:rsidR="00A551B4">
        <w:t xml:space="preserve">ask </w:t>
      </w:r>
      <w:r>
        <w:t>G</w:t>
      </w:r>
      <w:r w:rsidR="00A551B4">
        <w:t>roup</w:t>
      </w:r>
      <w:r>
        <w:t xml:space="preserve"> regarding the </w:t>
      </w:r>
      <w:r w:rsidR="00E45BAD">
        <w:t>advisory</w:t>
      </w:r>
      <w:r>
        <w:t xml:space="preserve"> and allow T</w:t>
      </w:r>
      <w:r w:rsidR="00A551B4">
        <w:t xml:space="preserve">ask </w:t>
      </w:r>
      <w:r>
        <w:t>G</w:t>
      </w:r>
      <w:r w:rsidR="00A551B4">
        <w:t>roup</w:t>
      </w:r>
      <w:r>
        <w:t xml:space="preserve"> members to either decide on the advisory immediately or wait until next T</w:t>
      </w:r>
      <w:r w:rsidR="00A551B4">
        <w:t xml:space="preserve">ask </w:t>
      </w:r>
      <w:r>
        <w:t>G</w:t>
      </w:r>
      <w:r w:rsidR="00A551B4">
        <w:t>roup</w:t>
      </w:r>
      <w:r>
        <w:t xml:space="preserve"> meeting.</w:t>
      </w:r>
    </w:p>
    <w:p w14:paraId="56782FBD" w14:textId="3B43BF38" w:rsidR="00B40B53" w:rsidRDefault="00B40B53" w:rsidP="00B40B53">
      <w:pPr>
        <w:pStyle w:val="Body"/>
      </w:pPr>
      <w:r w:rsidRPr="00B40B53">
        <w:rPr>
          <w:b/>
        </w:rPr>
        <w:t>(Nigel Cook) Audit 179106:</w:t>
      </w:r>
      <w:r>
        <w:t xml:space="preserve"> This audit is in</w:t>
      </w:r>
      <w:r w:rsidR="00187B86">
        <w:t xml:space="preserve"> the Risk Mitigation</w:t>
      </w:r>
      <w:r w:rsidR="009E1245">
        <w:t xml:space="preserve"> (RM)</w:t>
      </w:r>
      <w:r w:rsidR="00187B86">
        <w:t xml:space="preserve"> process</w:t>
      </w:r>
      <w:r>
        <w:t xml:space="preserve">. The </w:t>
      </w:r>
      <w:r w:rsidR="00987A8F">
        <w:t>S</w:t>
      </w:r>
      <w:r>
        <w:t xml:space="preserve">upplier also has an </w:t>
      </w:r>
      <w:r w:rsidR="00A551B4">
        <w:t>Aerospace Quality System (</w:t>
      </w:r>
      <w:r>
        <w:t>AQS</w:t>
      </w:r>
      <w:r w:rsidR="00A551B4">
        <w:t>)</w:t>
      </w:r>
      <w:r>
        <w:t xml:space="preserve"> audit in RM and has fa</w:t>
      </w:r>
      <w:r w:rsidR="00187B86">
        <w:t>iled to respond correctly, keeps</w:t>
      </w:r>
      <w:r>
        <w:t xml:space="preserve"> hitting</w:t>
      </w:r>
      <w:r w:rsidR="009E1245">
        <w:t xml:space="preserve"> </w:t>
      </w:r>
      <w:r w:rsidR="00187B86">
        <w:t>the reply</w:t>
      </w:r>
      <w:r>
        <w:t xml:space="preserve"> button by mistake. The AQS RM </w:t>
      </w:r>
      <w:r w:rsidR="00187B86">
        <w:t>T</w:t>
      </w:r>
      <w:r w:rsidR="009E1245">
        <w:t>eam have placed their audit int</w:t>
      </w:r>
      <w:r>
        <w:t xml:space="preserve">o </w:t>
      </w:r>
      <w:r w:rsidR="009E1245">
        <w:t>“</w:t>
      </w:r>
      <w:r>
        <w:t>RM – Suspended</w:t>
      </w:r>
      <w:r w:rsidR="009E1245">
        <w:t>”</w:t>
      </w:r>
      <w:r>
        <w:t xml:space="preserve"> status and the Supplier will now have to appeal to </w:t>
      </w:r>
      <w:r w:rsidR="00187B86">
        <w:t>it to resume the RM process for AQS.</w:t>
      </w:r>
    </w:p>
    <w:p w14:paraId="51284328" w14:textId="310B92F3" w:rsidR="00C32C6D" w:rsidRDefault="00875329" w:rsidP="00B40B53">
      <w:pPr>
        <w:pStyle w:val="Body"/>
      </w:pPr>
      <w:r>
        <w:t xml:space="preserve">The </w:t>
      </w:r>
      <w:r w:rsidR="00C32C6D">
        <w:t>T</w:t>
      </w:r>
      <w:r w:rsidR="00A551B4">
        <w:t xml:space="preserve">ask </w:t>
      </w:r>
      <w:r w:rsidR="00C32C6D">
        <w:t>G</w:t>
      </w:r>
      <w:r w:rsidR="00A551B4">
        <w:t>roup</w:t>
      </w:r>
      <w:r w:rsidR="00C32C6D">
        <w:t xml:space="preserve"> agreed t</w:t>
      </w:r>
      <w:r>
        <w:t xml:space="preserve">hat there was no purpose working the CP audit whilst the NDT audit is suspended. The audit presently has no assigned review team and none of the </w:t>
      </w:r>
      <w:r w:rsidR="00987A8F">
        <w:t>S</w:t>
      </w:r>
      <w:r>
        <w:t>ubscribers use them for work requiring Nadcap accreditation.</w:t>
      </w:r>
    </w:p>
    <w:p w14:paraId="5842F6D3" w14:textId="63D7C59D" w:rsidR="00CA4F33" w:rsidRDefault="00702BF0" w:rsidP="0074552F">
      <w:pPr>
        <w:pStyle w:val="Body"/>
      </w:pPr>
      <w:r w:rsidRPr="00702BF0">
        <w:rPr>
          <w:b/>
        </w:rPr>
        <w:lastRenderedPageBreak/>
        <w:t>AR003:</w:t>
      </w:r>
      <w:r>
        <w:t xml:space="preserve"> PRI received an allegation of wrong doing regarding an accredited Chemical Process </w:t>
      </w:r>
      <w:r w:rsidR="00A551B4">
        <w:t>S</w:t>
      </w:r>
      <w:r>
        <w:t xml:space="preserve">upplier. A </w:t>
      </w:r>
      <w:r w:rsidR="009E1245">
        <w:t>Chemical Process Task Group sub-team</w:t>
      </w:r>
      <w:r>
        <w:t xml:space="preserve"> was set up to review the allegation and determined that no further action was required.</w:t>
      </w:r>
      <w:r w:rsidR="009E1245">
        <w:t xml:space="preserve"> (OP 1124 requires the outcome of the allegation be documented in meeting minutes)</w:t>
      </w:r>
    </w:p>
    <w:p w14:paraId="7286D6F3" w14:textId="2B082FB5" w:rsidR="00D51258" w:rsidRDefault="00D51258" w:rsidP="009610A4">
      <w:pPr>
        <w:keepNext/>
        <w:keepLines/>
        <w:numPr>
          <w:ilvl w:val="0"/>
          <w:numId w:val="1"/>
        </w:numPr>
        <w:tabs>
          <w:tab w:val="num" w:pos="1170"/>
        </w:tabs>
        <w:ind w:left="709" w:hanging="709"/>
        <w:outlineLvl w:val="0"/>
        <w:rPr>
          <w:rFonts w:eastAsiaTheme="majorEastAsia" w:cstheme="majorBidi"/>
          <w:b/>
          <w:bCs/>
          <w:caps/>
          <w:szCs w:val="28"/>
        </w:rPr>
      </w:pPr>
      <w:r>
        <w:rPr>
          <w:rFonts w:eastAsiaTheme="majorEastAsia" w:cstheme="majorBidi"/>
          <w:b/>
          <w:bCs/>
          <w:caps/>
          <w:szCs w:val="28"/>
        </w:rPr>
        <w:t xml:space="preserve">REVIEW OF THE ROLLING </w:t>
      </w:r>
      <w:r w:rsidR="0014693B">
        <w:rPr>
          <w:rFonts w:eastAsiaTheme="majorEastAsia" w:cstheme="majorBidi"/>
          <w:b/>
          <w:bCs/>
          <w:caps/>
          <w:szCs w:val="28"/>
        </w:rPr>
        <w:t>ACTION ITEM</w:t>
      </w:r>
      <w:r>
        <w:rPr>
          <w:rFonts w:eastAsiaTheme="majorEastAsia" w:cstheme="majorBidi"/>
          <w:b/>
          <w:bCs/>
          <w:caps/>
          <w:szCs w:val="28"/>
        </w:rPr>
        <w:t xml:space="preserve"> LIST (RAIL)</w:t>
      </w:r>
      <w:r w:rsidR="00071D43">
        <w:rPr>
          <w:rFonts w:eastAsiaTheme="majorEastAsia" w:cstheme="majorBidi"/>
          <w:b/>
          <w:bCs/>
          <w:caps/>
          <w:szCs w:val="28"/>
        </w:rPr>
        <w:t xml:space="preserve"> – Open </w:t>
      </w:r>
    </w:p>
    <w:p w14:paraId="159A524D" w14:textId="094F636A" w:rsidR="00FF11CA" w:rsidRDefault="008B6167" w:rsidP="008B6167">
      <w:pPr>
        <w:pStyle w:val="Body"/>
      </w:pPr>
      <w:r>
        <w:t>Nigel Cook</w:t>
      </w:r>
      <w:r w:rsidR="00D51258">
        <w:t xml:space="preserve"> reviewed </w:t>
      </w:r>
      <w:r w:rsidR="00FD7B32">
        <w:t xml:space="preserve">and updated </w:t>
      </w:r>
      <w:r w:rsidR="00D51258">
        <w:t>the CP</w:t>
      </w:r>
      <w:r w:rsidR="001645A1">
        <w:t xml:space="preserve"> </w:t>
      </w:r>
      <w:r w:rsidR="00D51258">
        <w:t>T</w:t>
      </w:r>
      <w:r w:rsidR="001645A1">
        <w:t xml:space="preserve">ask </w:t>
      </w:r>
      <w:r w:rsidR="00D51258">
        <w:t>G</w:t>
      </w:r>
      <w:r w:rsidR="001645A1">
        <w:t>roup</w:t>
      </w:r>
      <w:r w:rsidR="00D51258">
        <w:t xml:space="preserve"> RAIL</w:t>
      </w:r>
      <w:r w:rsidR="00FF11CA">
        <w:t>.</w:t>
      </w:r>
    </w:p>
    <w:p w14:paraId="48F2A7C5" w14:textId="4A4F30F4" w:rsidR="00353863" w:rsidRPr="00353863" w:rsidRDefault="00071D43" w:rsidP="00353863">
      <w:pPr>
        <w:keepNext/>
        <w:keepLines/>
        <w:tabs>
          <w:tab w:val="num" w:pos="1170"/>
        </w:tabs>
        <w:ind w:left="709"/>
        <w:outlineLvl w:val="0"/>
        <w:rPr>
          <w:rFonts w:eastAsiaTheme="majorEastAsia" w:cstheme="majorBidi"/>
          <w:b/>
          <w:bCs/>
          <w:caps/>
          <w:szCs w:val="28"/>
        </w:rPr>
      </w:pPr>
      <w:r w:rsidRPr="007F7E08">
        <w:t xml:space="preserve">For specific details, please see the current </w:t>
      </w:r>
      <w:r>
        <w:t>Chemical Processing</w:t>
      </w:r>
      <w:r w:rsidRPr="007F7E08">
        <w:t xml:space="preserve"> Rolling </w:t>
      </w:r>
      <w:r w:rsidR="0014693B">
        <w:t>ACTION ITEM</w:t>
      </w:r>
      <w:r w:rsidRPr="007F7E08">
        <w:t xml:space="preserve"> List posted at </w:t>
      </w:r>
      <w:hyperlink r:id="rId12" w:history="1">
        <w:r w:rsidRPr="00D109C4">
          <w:rPr>
            <w:rStyle w:val="Hyperlink"/>
          </w:rPr>
          <w:t>www.eAuditNet.com</w:t>
        </w:r>
      </w:hyperlink>
      <w:r w:rsidRPr="007F7E08">
        <w:t>, under Public Documents</w:t>
      </w:r>
      <w:r w:rsidR="001645A1">
        <w:t xml:space="preserve"> </w:t>
      </w:r>
      <w:r w:rsidR="00A70B49">
        <w:t>&gt;</w:t>
      </w:r>
      <w:r w:rsidR="001645A1">
        <w:t xml:space="preserve"> Chemical Processing</w:t>
      </w:r>
      <w:r w:rsidRPr="007F7E08">
        <w:t>.</w:t>
      </w:r>
    </w:p>
    <w:p w14:paraId="7286D6F5" w14:textId="2D664F08"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VOTING MEMBER APPROVAL &amp; COMPLIANCE WITH VOTING REQUIREMENTS – OPEN</w:t>
      </w:r>
    </w:p>
    <w:p w14:paraId="5836B850" w14:textId="77777777" w:rsidR="00A35B67" w:rsidRDefault="00A35B67" w:rsidP="00A35B67">
      <w:pPr>
        <w:ind w:left="720"/>
      </w:pPr>
      <w:r w:rsidRPr="009610A4">
        <w:t xml:space="preserve">The following requests for </w:t>
      </w:r>
      <w:r>
        <w:t xml:space="preserve">additions or changes to </w:t>
      </w:r>
      <w:r w:rsidRPr="009610A4">
        <w:t>voting membership were received</w:t>
      </w:r>
      <w:r>
        <w:t xml:space="preserve"> and confirmed by the Task Group Chairperson pending verification</w:t>
      </w:r>
      <w:r w:rsidRPr="00CB3A67">
        <w:t xml:space="preserve"> </w:t>
      </w:r>
      <w:r>
        <w:t>of PD 1100 requirements</w:t>
      </w:r>
      <w:r w:rsidRPr="009610A4">
        <w:t>:</w:t>
      </w:r>
    </w:p>
    <w:p w14:paraId="4649AFE0" w14:textId="77777777" w:rsidR="00A35B67" w:rsidRDefault="00A35B67" w:rsidP="00A35B67">
      <w:pPr>
        <w:pStyle w:val="ListParagraph"/>
        <w:numPr>
          <w:ilvl w:val="0"/>
          <w:numId w:val="30"/>
        </w:numPr>
      </w:pPr>
      <w:r>
        <w:t>Subscriber Voting Member: UVM</w:t>
      </w:r>
    </w:p>
    <w:p w14:paraId="13ED03E9" w14:textId="02F62D27" w:rsidR="00A35B67" w:rsidRDefault="00A35B67" w:rsidP="00A35B67">
      <w:pPr>
        <w:pStyle w:val="ListParagraph"/>
        <w:numPr>
          <w:ilvl w:val="0"/>
          <w:numId w:val="30"/>
        </w:numPr>
      </w:pPr>
      <w:r>
        <w:t>Supplier Voting Member: SVM</w:t>
      </w:r>
    </w:p>
    <w:p w14:paraId="06BBCBD4" w14:textId="77777777" w:rsidR="00A35B67" w:rsidRDefault="00A35B67" w:rsidP="00A35B67">
      <w:pPr>
        <w:pStyle w:val="ListParagraph"/>
        <w:numPr>
          <w:ilvl w:val="0"/>
          <w:numId w:val="30"/>
        </w:numPr>
      </w:pPr>
      <w:r>
        <w:t>Alternate: ALT</w:t>
      </w:r>
    </w:p>
    <w:p w14:paraId="6D8730BF" w14:textId="77777777" w:rsidR="00A35B67" w:rsidRDefault="00A35B67" w:rsidP="00A35B67">
      <w:pPr>
        <w:pStyle w:val="ListParagraph"/>
        <w:numPr>
          <w:ilvl w:val="0"/>
          <w:numId w:val="30"/>
        </w:numPr>
      </w:pPr>
      <w:r>
        <w:t>Task Group Chairperson: CHR</w:t>
      </w:r>
    </w:p>
    <w:p w14:paraId="7665FA15" w14:textId="77777777" w:rsidR="00A35B67" w:rsidRDefault="00A35B67" w:rsidP="00A35B67">
      <w:pPr>
        <w:pStyle w:val="ListParagraph"/>
        <w:numPr>
          <w:ilvl w:val="0"/>
          <w:numId w:val="30"/>
        </w:numPr>
      </w:pPr>
      <w:r>
        <w:t>Vice Chairperson: VCH</w:t>
      </w:r>
    </w:p>
    <w:p w14:paraId="4137EAA5" w14:textId="77777777" w:rsidR="00A35B67" w:rsidRDefault="00A35B67" w:rsidP="00A35B67">
      <w:pPr>
        <w:pStyle w:val="ListParagraph"/>
        <w:numPr>
          <w:ilvl w:val="0"/>
          <w:numId w:val="30"/>
        </w:numPr>
      </w:pPr>
      <w:r>
        <w:t>Secretary: SEC</w:t>
      </w:r>
    </w:p>
    <w:p w14:paraId="2FBA19F5" w14:textId="60EB214D" w:rsidR="002D2640" w:rsidRPr="002D2640" w:rsidRDefault="002D2640" w:rsidP="002D2640">
      <w:pPr>
        <w:pStyle w:val="Body"/>
        <w:rPr>
          <w:b/>
        </w:rPr>
      </w:pPr>
      <w:r w:rsidRPr="002D2640">
        <w:rPr>
          <w:b/>
        </w:rPr>
        <w:t>New Voting Members:</w:t>
      </w:r>
    </w:p>
    <w:tbl>
      <w:tblPr>
        <w:tblW w:w="87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417"/>
        <w:gridCol w:w="1795"/>
        <w:gridCol w:w="1800"/>
        <w:gridCol w:w="1080"/>
        <w:gridCol w:w="1260"/>
      </w:tblGrid>
      <w:tr w:rsidR="00A35B67" w:rsidRPr="009610A4" w14:paraId="2A9809E3" w14:textId="77777777" w:rsidTr="00E610E6">
        <w:trPr>
          <w:trHeight w:val="719"/>
        </w:trPr>
        <w:tc>
          <w:tcPr>
            <w:tcW w:w="1373" w:type="dxa"/>
            <w:shd w:val="clear" w:color="auto" w:fill="auto"/>
          </w:tcPr>
          <w:p w14:paraId="19318EE4" w14:textId="77777777" w:rsidR="00A35B67" w:rsidRDefault="00A35B67" w:rsidP="003C7411">
            <w:pPr>
              <w:jc w:val="center"/>
              <w:rPr>
                <w:rFonts w:cs="Arial"/>
                <w:b/>
                <w:bCs/>
                <w:iCs/>
              </w:rPr>
            </w:pPr>
            <w:r w:rsidRPr="009610A4">
              <w:rPr>
                <w:rFonts w:cs="Arial"/>
                <w:b/>
                <w:bCs/>
                <w:iCs/>
              </w:rPr>
              <w:t>First Name</w:t>
            </w:r>
          </w:p>
          <w:p w14:paraId="1D43773A" w14:textId="77777777" w:rsidR="00A35B67" w:rsidRPr="009610A4" w:rsidRDefault="00A35B67" w:rsidP="003C7411">
            <w:pPr>
              <w:jc w:val="center"/>
              <w:rPr>
                <w:rFonts w:cs="Arial"/>
                <w:b/>
                <w:bCs/>
                <w:iCs/>
              </w:rPr>
            </w:pPr>
          </w:p>
        </w:tc>
        <w:tc>
          <w:tcPr>
            <w:tcW w:w="1417" w:type="dxa"/>
            <w:shd w:val="clear" w:color="auto" w:fill="auto"/>
          </w:tcPr>
          <w:p w14:paraId="4041C0F7" w14:textId="77777777" w:rsidR="00A35B67" w:rsidRPr="009610A4" w:rsidRDefault="00A35B67" w:rsidP="003C7411">
            <w:pPr>
              <w:jc w:val="center"/>
              <w:rPr>
                <w:rFonts w:cs="Arial"/>
                <w:b/>
                <w:bCs/>
                <w:iCs/>
              </w:rPr>
            </w:pPr>
            <w:r w:rsidRPr="009610A4">
              <w:rPr>
                <w:rFonts w:cs="Arial"/>
                <w:b/>
                <w:bCs/>
                <w:iCs/>
              </w:rPr>
              <w:t>Surname</w:t>
            </w:r>
          </w:p>
        </w:tc>
        <w:tc>
          <w:tcPr>
            <w:tcW w:w="1795" w:type="dxa"/>
            <w:shd w:val="clear" w:color="auto" w:fill="auto"/>
          </w:tcPr>
          <w:p w14:paraId="359495DA" w14:textId="77777777" w:rsidR="00A35B67" w:rsidRPr="009610A4" w:rsidRDefault="00A35B67" w:rsidP="003C7411">
            <w:pPr>
              <w:jc w:val="center"/>
              <w:rPr>
                <w:rFonts w:cs="Arial"/>
                <w:b/>
                <w:bCs/>
                <w:iCs/>
              </w:rPr>
            </w:pPr>
            <w:r w:rsidRPr="009610A4">
              <w:rPr>
                <w:rFonts w:cs="Arial"/>
                <w:b/>
                <w:bCs/>
                <w:iCs/>
              </w:rPr>
              <w:t>Company</w:t>
            </w:r>
          </w:p>
        </w:tc>
        <w:tc>
          <w:tcPr>
            <w:tcW w:w="1800" w:type="dxa"/>
            <w:shd w:val="clear" w:color="auto" w:fill="auto"/>
          </w:tcPr>
          <w:p w14:paraId="3AB2D8A4" w14:textId="77777777" w:rsidR="004E2447" w:rsidRDefault="00A35B67" w:rsidP="004E2447">
            <w:pPr>
              <w:jc w:val="center"/>
              <w:rPr>
                <w:rFonts w:cs="Arial"/>
                <w:b/>
                <w:bCs/>
                <w:iCs/>
              </w:rPr>
            </w:pPr>
            <w:r>
              <w:rPr>
                <w:rFonts w:cs="Arial"/>
                <w:b/>
                <w:bCs/>
                <w:iCs/>
              </w:rPr>
              <w:t>Position:</w:t>
            </w:r>
          </w:p>
          <w:p w14:paraId="2B7273C5" w14:textId="7A2DCD96" w:rsidR="00A35B67" w:rsidRPr="009610A4" w:rsidRDefault="00A35B67" w:rsidP="004E2447">
            <w:pPr>
              <w:jc w:val="center"/>
              <w:rPr>
                <w:rFonts w:cs="Arial"/>
                <w:b/>
                <w:bCs/>
                <w:iCs/>
              </w:rPr>
            </w:pPr>
            <w:r>
              <w:rPr>
                <w:rFonts w:cs="Arial"/>
                <w:b/>
                <w:bCs/>
                <w:iCs/>
              </w:rPr>
              <w:t>(new / updated role)</w:t>
            </w:r>
          </w:p>
        </w:tc>
        <w:tc>
          <w:tcPr>
            <w:tcW w:w="2340" w:type="dxa"/>
            <w:gridSpan w:val="2"/>
            <w:shd w:val="clear" w:color="auto" w:fill="auto"/>
          </w:tcPr>
          <w:p w14:paraId="60D01A91" w14:textId="77777777" w:rsidR="00A35B67" w:rsidRPr="009610A4" w:rsidRDefault="00A35B67" w:rsidP="003C7411">
            <w:pPr>
              <w:jc w:val="center"/>
              <w:rPr>
                <w:rFonts w:cs="Arial"/>
                <w:b/>
                <w:bCs/>
                <w:iCs/>
              </w:rPr>
            </w:pPr>
            <w:r w:rsidRPr="009610A4">
              <w:rPr>
                <w:rFonts w:cs="Arial"/>
                <w:b/>
                <w:bCs/>
                <w:iCs/>
              </w:rPr>
              <w:t>Meetings Attended</w:t>
            </w:r>
            <w:r w:rsidRPr="009610A4">
              <w:rPr>
                <w:rFonts w:cs="Arial"/>
                <w:b/>
                <w:bCs/>
                <w:iCs/>
              </w:rPr>
              <w:br/>
              <w:t>(Month/Year)</w:t>
            </w:r>
          </w:p>
        </w:tc>
      </w:tr>
      <w:tr w:rsidR="00095FB6" w:rsidRPr="00C37EAE" w14:paraId="6BC0C645" w14:textId="77777777" w:rsidTr="00E610E6">
        <w:tc>
          <w:tcPr>
            <w:tcW w:w="1373" w:type="dxa"/>
            <w:shd w:val="clear" w:color="auto" w:fill="auto"/>
          </w:tcPr>
          <w:p w14:paraId="51518D8E" w14:textId="042A20F9" w:rsidR="00095FB6" w:rsidRPr="00D80FCC" w:rsidRDefault="00A70B49" w:rsidP="00FE2731">
            <w:pPr>
              <w:jc w:val="both"/>
              <w:rPr>
                <w:rFonts w:cs="Arial"/>
                <w:bCs/>
                <w:iCs/>
              </w:rPr>
            </w:pPr>
            <w:r>
              <w:rPr>
                <w:rFonts w:cs="Arial"/>
                <w:bCs/>
                <w:iCs/>
              </w:rPr>
              <w:t>George</w:t>
            </w:r>
          </w:p>
        </w:tc>
        <w:tc>
          <w:tcPr>
            <w:tcW w:w="1417" w:type="dxa"/>
            <w:shd w:val="clear" w:color="auto" w:fill="auto"/>
          </w:tcPr>
          <w:p w14:paraId="40B05747" w14:textId="2D7535F8" w:rsidR="00095FB6" w:rsidRPr="00D80FCC" w:rsidRDefault="00A70B49" w:rsidP="00FE2731">
            <w:pPr>
              <w:jc w:val="both"/>
              <w:rPr>
                <w:rFonts w:cs="Arial"/>
                <w:bCs/>
                <w:iCs/>
              </w:rPr>
            </w:pPr>
            <w:r w:rsidRPr="00A70B49">
              <w:rPr>
                <w:rFonts w:cs="Arial"/>
                <w:bCs/>
                <w:iCs/>
              </w:rPr>
              <w:t>Bufkin</w:t>
            </w:r>
          </w:p>
        </w:tc>
        <w:tc>
          <w:tcPr>
            <w:tcW w:w="1795" w:type="dxa"/>
            <w:shd w:val="clear" w:color="auto" w:fill="auto"/>
          </w:tcPr>
          <w:p w14:paraId="48111EB3" w14:textId="04A446AA" w:rsidR="00095FB6" w:rsidRPr="00D80FCC" w:rsidRDefault="00A70B49" w:rsidP="00FE2731">
            <w:pPr>
              <w:jc w:val="both"/>
              <w:rPr>
                <w:rFonts w:cs="Arial"/>
                <w:bCs/>
                <w:iCs/>
              </w:rPr>
            </w:pPr>
            <w:r>
              <w:rPr>
                <w:rFonts w:cs="Arial"/>
                <w:bCs/>
                <w:iCs/>
              </w:rPr>
              <w:t>Davro</w:t>
            </w:r>
          </w:p>
        </w:tc>
        <w:tc>
          <w:tcPr>
            <w:tcW w:w="1800" w:type="dxa"/>
            <w:shd w:val="clear" w:color="auto" w:fill="auto"/>
          </w:tcPr>
          <w:p w14:paraId="7995FF36" w14:textId="2D378A87" w:rsidR="00095FB6" w:rsidRPr="00D80FCC" w:rsidRDefault="00A70B49" w:rsidP="00FE2731">
            <w:pPr>
              <w:jc w:val="both"/>
              <w:rPr>
                <w:rFonts w:cs="Arial"/>
                <w:bCs/>
                <w:iCs/>
              </w:rPr>
            </w:pPr>
            <w:r>
              <w:rPr>
                <w:rFonts w:cs="Arial"/>
                <w:bCs/>
                <w:iCs/>
              </w:rPr>
              <w:t>SVM</w:t>
            </w:r>
          </w:p>
        </w:tc>
        <w:tc>
          <w:tcPr>
            <w:tcW w:w="1080" w:type="dxa"/>
            <w:shd w:val="clear" w:color="auto" w:fill="auto"/>
          </w:tcPr>
          <w:p w14:paraId="0A6CA731" w14:textId="735D10B2" w:rsidR="00095FB6" w:rsidRPr="00C37EAE" w:rsidRDefault="00A70B49">
            <w:pPr>
              <w:jc w:val="both"/>
              <w:rPr>
                <w:rFonts w:cs="Arial"/>
                <w:bCs/>
                <w:iCs/>
              </w:rPr>
            </w:pPr>
            <w:r>
              <w:rPr>
                <w:rFonts w:cs="Arial"/>
                <w:bCs/>
                <w:iCs/>
              </w:rPr>
              <w:t>Oct</w:t>
            </w:r>
            <w:r w:rsidR="00435E30">
              <w:rPr>
                <w:rFonts w:cs="Arial"/>
                <w:bCs/>
                <w:iCs/>
              </w:rPr>
              <w:t>ober 20</w:t>
            </w:r>
            <w:r>
              <w:rPr>
                <w:rFonts w:cs="Arial"/>
                <w:bCs/>
                <w:iCs/>
              </w:rPr>
              <w:t>14</w:t>
            </w:r>
          </w:p>
        </w:tc>
        <w:tc>
          <w:tcPr>
            <w:tcW w:w="1260" w:type="dxa"/>
            <w:shd w:val="clear" w:color="auto" w:fill="auto"/>
          </w:tcPr>
          <w:p w14:paraId="0556BDEC" w14:textId="5456718D" w:rsidR="00095FB6" w:rsidRPr="00C37EAE" w:rsidRDefault="00A70B49">
            <w:pPr>
              <w:jc w:val="both"/>
              <w:rPr>
                <w:rFonts w:cs="Arial"/>
                <w:bCs/>
                <w:iCs/>
              </w:rPr>
            </w:pPr>
            <w:r>
              <w:rPr>
                <w:rFonts w:cs="Arial"/>
                <w:bCs/>
                <w:iCs/>
              </w:rPr>
              <w:t>Oct</w:t>
            </w:r>
            <w:r w:rsidR="00435E30">
              <w:rPr>
                <w:rFonts w:cs="Arial"/>
                <w:bCs/>
                <w:iCs/>
              </w:rPr>
              <w:t>ober 20</w:t>
            </w:r>
            <w:r>
              <w:rPr>
                <w:rFonts w:cs="Arial"/>
                <w:bCs/>
                <w:iCs/>
              </w:rPr>
              <w:t>16</w:t>
            </w:r>
          </w:p>
        </w:tc>
      </w:tr>
      <w:tr w:rsidR="00095FB6" w:rsidRPr="00C37EAE" w14:paraId="6878216F" w14:textId="77777777" w:rsidTr="00E610E6">
        <w:tc>
          <w:tcPr>
            <w:tcW w:w="1373" w:type="dxa"/>
            <w:shd w:val="clear" w:color="auto" w:fill="auto"/>
          </w:tcPr>
          <w:p w14:paraId="5D834677" w14:textId="50024300" w:rsidR="00095FB6" w:rsidRPr="00C37EAE" w:rsidRDefault="00A70B49" w:rsidP="00FE2731">
            <w:pPr>
              <w:jc w:val="both"/>
              <w:rPr>
                <w:rFonts w:cs="Arial"/>
                <w:bCs/>
                <w:iCs/>
              </w:rPr>
            </w:pPr>
            <w:r>
              <w:rPr>
                <w:rFonts w:cs="Arial"/>
                <w:bCs/>
                <w:iCs/>
              </w:rPr>
              <w:t>Connie</w:t>
            </w:r>
          </w:p>
        </w:tc>
        <w:tc>
          <w:tcPr>
            <w:tcW w:w="1417" w:type="dxa"/>
            <w:shd w:val="clear" w:color="auto" w:fill="auto"/>
          </w:tcPr>
          <w:p w14:paraId="103337BF" w14:textId="607EC215" w:rsidR="00095FB6" w:rsidRPr="00C37EAE" w:rsidRDefault="00A70B49" w:rsidP="00FE2731">
            <w:pPr>
              <w:rPr>
                <w:rFonts w:cs="Arial"/>
                <w:bCs/>
                <w:iCs/>
              </w:rPr>
            </w:pPr>
            <w:r>
              <w:rPr>
                <w:rFonts w:cs="Arial"/>
                <w:bCs/>
                <w:iCs/>
              </w:rPr>
              <w:t>Kelly</w:t>
            </w:r>
          </w:p>
        </w:tc>
        <w:tc>
          <w:tcPr>
            <w:tcW w:w="1795" w:type="dxa"/>
            <w:shd w:val="clear" w:color="auto" w:fill="auto"/>
          </w:tcPr>
          <w:p w14:paraId="17EE5F2C" w14:textId="00495756" w:rsidR="00095FB6" w:rsidRPr="00C37EAE" w:rsidRDefault="00A70B49" w:rsidP="00FE2731">
            <w:pPr>
              <w:rPr>
                <w:rFonts w:cs="Arial"/>
                <w:bCs/>
                <w:iCs/>
              </w:rPr>
            </w:pPr>
            <w:r>
              <w:rPr>
                <w:rFonts w:cs="Arial"/>
                <w:bCs/>
                <w:iCs/>
              </w:rPr>
              <w:t>C</w:t>
            </w:r>
            <w:r w:rsidRPr="00A70B49">
              <w:rPr>
                <w:rFonts w:cs="Arial"/>
                <w:bCs/>
                <w:iCs/>
              </w:rPr>
              <w:t>ertified Metal Finishing</w:t>
            </w:r>
          </w:p>
        </w:tc>
        <w:tc>
          <w:tcPr>
            <w:tcW w:w="1800" w:type="dxa"/>
            <w:shd w:val="clear" w:color="auto" w:fill="auto"/>
          </w:tcPr>
          <w:p w14:paraId="2EC5EB16" w14:textId="134F15DA" w:rsidR="00095FB6" w:rsidRPr="00C37EAE" w:rsidRDefault="004C7BEA">
            <w:pPr>
              <w:rPr>
                <w:rFonts w:cs="Arial"/>
                <w:bCs/>
                <w:iCs/>
              </w:rPr>
            </w:pPr>
            <w:r>
              <w:rPr>
                <w:rFonts w:cs="Arial"/>
                <w:bCs/>
                <w:iCs/>
              </w:rPr>
              <w:t>ALT</w:t>
            </w:r>
            <w:r w:rsidR="009C0E22">
              <w:rPr>
                <w:rFonts w:cs="Arial"/>
                <w:bCs/>
                <w:iCs/>
              </w:rPr>
              <w:t>/</w:t>
            </w:r>
            <w:r>
              <w:rPr>
                <w:rFonts w:cs="Arial"/>
                <w:bCs/>
                <w:iCs/>
              </w:rPr>
              <w:t>SVM</w:t>
            </w:r>
          </w:p>
        </w:tc>
        <w:tc>
          <w:tcPr>
            <w:tcW w:w="1080" w:type="dxa"/>
            <w:shd w:val="clear" w:color="auto" w:fill="auto"/>
          </w:tcPr>
          <w:p w14:paraId="79D86522" w14:textId="5C0607B0" w:rsidR="00095FB6" w:rsidRPr="00C37EAE" w:rsidRDefault="004C7BEA">
            <w:pPr>
              <w:rPr>
                <w:rFonts w:cs="Arial"/>
                <w:bCs/>
                <w:iCs/>
              </w:rPr>
            </w:pPr>
            <w:r>
              <w:rPr>
                <w:rFonts w:cs="Arial"/>
                <w:bCs/>
                <w:iCs/>
              </w:rPr>
              <w:t>Oct</w:t>
            </w:r>
            <w:r w:rsidR="00435E30">
              <w:rPr>
                <w:rFonts w:cs="Arial"/>
                <w:bCs/>
                <w:iCs/>
              </w:rPr>
              <w:t>ober 20</w:t>
            </w:r>
            <w:r>
              <w:rPr>
                <w:rFonts w:cs="Arial"/>
                <w:bCs/>
                <w:iCs/>
              </w:rPr>
              <w:t>16</w:t>
            </w:r>
          </w:p>
        </w:tc>
        <w:tc>
          <w:tcPr>
            <w:tcW w:w="1260" w:type="dxa"/>
            <w:shd w:val="clear" w:color="auto" w:fill="auto"/>
          </w:tcPr>
          <w:p w14:paraId="7DACC7C1" w14:textId="405E7144" w:rsidR="00095FB6" w:rsidRPr="00C37EAE" w:rsidRDefault="004C7BEA" w:rsidP="00274B5A">
            <w:pPr>
              <w:rPr>
                <w:rFonts w:cs="Arial"/>
                <w:bCs/>
                <w:iCs/>
              </w:rPr>
            </w:pPr>
            <w:r w:rsidRPr="00586758">
              <w:rPr>
                <w:rFonts w:cs="Arial"/>
                <w:bCs/>
                <w:iCs/>
              </w:rPr>
              <w:t>Feb</w:t>
            </w:r>
            <w:r w:rsidR="001B40EC" w:rsidRPr="00586758">
              <w:rPr>
                <w:rFonts w:cs="Arial"/>
                <w:bCs/>
                <w:iCs/>
              </w:rPr>
              <w:t>ruary 20</w:t>
            </w:r>
            <w:r w:rsidRPr="00586758">
              <w:rPr>
                <w:rFonts w:cs="Arial"/>
                <w:bCs/>
                <w:iCs/>
              </w:rPr>
              <w:t>17</w:t>
            </w:r>
          </w:p>
        </w:tc>
      </w:tr>
      <w:tr w:rsidR="00095FB6" w:rsidRPr="00C37EAE" w14:paraId="039238D0" w14:textId="77777777" w:rsidTr="00E610E6">
        <w:tc>
          <w:tcPr>
            <w:tcW w:w="1373" w:type="dxa"/>
            <w:shd w:val="clear" w:color="auto" w:fill="auto"/>
          </w:tcPr>
          <w:p w14:paraId="63A795EF" w14:textId="58293977" w:rsidR="00095FB6" w:rsidRPr="00C37EAE" w:rsidRDefault="004C7BEA" w:rsidP="00FE2731">
            <w:pPr>
              <w:jc w:val="both"/>
              <w:rPr>
                <w:rFonts w:cs="Arial"/>
                <w:bCs/>
                <w:iCs/>
              </w:rPr>
            </w:pPr>
            <w:r>
              <w:rPr>
                <w:rFonts w:cs="Arial"/>
                <w:bCs/>
                <w:iCs/>
              </w:rPr>
              <w:t>Dave</w:t>
            </w:r>
          </w:p>
        </w:tc>
        <w:tc>
          <w:tcPr>
            <w:tcW w:w="1417" w:type="dxa"/>
            <w:shd w:val="clear" w:color="auto" w:fill="auto"/>
          </w:tcPr>
          <w:p w14:paraId="2F2FE045" w14:textId="79C0FCB9" w:rsidR="00095FB6" w:rsidRPr="00C37EAE" w:rsidRDefault="004C7BEA" w:rsidP="00FE2731">
            <w:pPr>
              <w:rPr>
                <w:rFonts w:cs="Arial"/>
                <w:bCs/>
                <w:iCs/>
              </w:rPr>
            </w:pPr>
            <w:r>
              <w:rPr>
                <w:rFonts w:cs="Arial"/>
                <w:bCs/>
                <w:iCs/>
              </w:rPr>
              <w:t>Sexton III</w:t>
            </w:r>
          </w:p>
        </w:tc>
        <w:tc>
          <w:tcPr>
            <w:tcW w:w="1795" w:type="dxa"/>
            <w:shd w:val="clear" w:color="auto" w:fill="auto"/>
          </w:tcPr>
          <w:p w14:paraId="5ABB86DD" w14:textId="4A84778D" w:rsidR="00095FB6" w:rsidRPr="00C37EAE" w:rsidRDefault="004C7BEA" w:rsidP="00FE2731">
            <w:pPr>
              <w:rPr>
                <w:rFonts w:cs="Arial"/>
                <w:bCs/>
                <w:iCs/>
              </w:rPr>
            </w:pPr>
            <w:r>
              <w:rPr>
                <w:rFonts w:cs="Arial"/>
                <w:bCs/>
                <w:iCs/>
              </w:rPr>
              <w:t>C</w:t>
            </w:r>
            <w:r w:rsidRPr="00A70B49">
              <w:rPr>
                <w:rFonts w:cs="Arial"/>
                <w:bCs/>
                <w:iCs/>
              </w:rPr>
              <w:t>ertified Metal Finishing</w:t>
            </w:r>
          </w:p>
        </w:tc>
        <w:tc>
          <w:tcPr>
            <w:tcW w:w="1800" w:type="dxa"/>
            <w:shd w:val="clear" w:color="auto" w:fill="auto"/>
          </w:tcPr>
          <w:p w14:paraId="6731B748" w14:textId="177353AD" w:rsidR="00095FB6" w:rsidRPr="00C37EAE" w:rsidRDefault="004C7BEA" w:rsidP="00FE2731">
            <w:pPr>
              <w:rPr>
                <w:rFonts w:cs="Arial"/>
                <w:bCs/>
                <w:iCs/>
              </w:rPr>
            </w:pPr>
            <w:r>
              <w:rPr>
                <w:rFonts w:cs="Arial"/>
                <w:bCs/>
                <w:iCs/>
              </w:rPr>
              <w:t>SVM</w:t>
            </w:r>
          </w:p>
        </w:tc>
        <w:tc>
          <w:tcPr>
            <w:tcW w:w="1080" w:type="dxa"/>
            <w:shd w:val="clear" w:color="auto" w:fill="auto"/>
          </w:tcPr>
          <w:p w14:paraId="79512DAE" w14:textId="022C25DC" w:rsidR="00095FB6" w:rsidRPr="00C37EAE" w:rsidRDefault="004C7BEA">
            <w:pPr>
              <w:rPr>
                <w:rFonts w:cs="Arial"/>
                <w:bCs/>
                <w:iCs/>
              </w:rPr>
            </w:pPr>
            <w:r>
              <w:rPr>
                <w:rFonts w:cs="Arial"/>
                <w:bCs/>
                <w:iCs/>
              </w:rPr>
              <w:t>Jun</w:t>
            </w:r>
            <w:r w:rsidR="00435E30">
              <w:rPr>
                <w:rFonts w:cs="Arial"/>
                <w:bCs/>
                <w:iCs/>
              </w:rPr>
              <w:t>e 20</w:t>
            </w:r>
            <w:r>
              <w:rPr>
                <w:rFonts w:cs="Arial"/>
                <w:bCs/>
                <w:iCs/>
              </w:rPr>
              <w:t>16</w:t>
            </w:r>
          </w:p>
        </w:tc>
        <w:tc>
          <w:tcPr>
            <w:tcW w:w="1260" w:type="dxa"/>
            <w:shd w:val="clear" w:color="auto" w:fill="auto"/>
          </w:tcPr>
          <w:p w14:paraId="3A5254F6" w14:textId="72B50877" w:rsidR="00095FB6" w:rsidRPr="00C37EAE" w:rsidRDefault="004C7BEA">
            <w:pPr>
              <w:rPr>
                <w:rFonts w:cs="Arial"/>
                <w:bCs/>
                <w:iCs/>
              </w:rPr>
            </w:pPr>
            <w:r>
              <w:rPr>
                <w:rFonts w:cs="Arial"/>
                <w:bCs/>
                <w:iCs/>
              </w:rPr>
              <w:t>Oct</w:t>
            </w:r>
            <w:r w:rsidR="00435E30">
              <w:rPr>
                <w:rFonts w:cs="Arial"/>
                <w:bCs/>
                <w:iCs/>
              </w:rPr>
              <w:t>ober 20</w:t>
            </w:r>
            <w:r>
              <w:rPr>
                <w:rFonts w:cs="Arial"/>
                <w:bCs/>
                <w:iCs/>
              </w:rPr>
              <w:t>16</w:t>
            </w:r>
          </w:p>
        </w:tc>
      </w:tr>
      <w:tr w:rsidR="00095FB6" w:rsidRPr="009610A4" w14:paraId="7ABEC636" w14:textId="77777777" w:rsidTr="00E610E6">
        <w:tc>
          <w:tcPr>
            <w:tcW w:w="1373" w:type="dxa"/>
            <w:shd w:val="clear" w:color="auto" w:fill="auto"/>
          </w:tcPr>
          <w:p w14:paraId="1B9A3611" w14:textId="6982934E" w:rsidR="00095FB6" w:rsidRPr="00325743" w:rsidRDefault="004C7BEA" w:rsidP="00FE2731">
            <w:pPr>
              <w:jc w:val="both"/>
              <w:rPr>
                <w:rFonts w:cs="Arial"/>
                <w:bCs/>
                <w:iCs/>
              </w:rPr>
            </w:pPr>
            <w:r>
              <w:rPr>
                <w:rFonts w:cs="Arial"/>
                <w:bCs/>
                <w:iCs/>
              </w:rPr>
              <w:t>Alfredo</w:t>
            </w:r>
          </w:p>
        </w:tc>
        <w:tc>
          <w:tcPr>
            <w:tcW w:w="1417" w:type="dxa"/>
            <w:shd w:val="clear" w:color="auto" w:fill="auto"/>
          </w:tcPr>
          <w:p w14:paraId="0618EDFD" w14:textId="2175635E" w:rsidR="00095FB6" w:rsidRPr="00325743" w:rsidRDefault="004C7BEA" w:rsidP="004C7BEA">
            <w:pPr>
              <w:rPr>
                <w:rFonts w:cs="Arial"/>
                <w:bCs/>
                <w:iCs/>
              </w:rPr>
            </w:pPr>
            <w:r>
              <w:rPr>
                <w:rFonts w:cs="Arial"/>
                <w:bCs/>
                <w:iCs/>
              </w:rPr>
              <w:t>Valenzuela</w:t>
            </w:r>
          </w:p>
        </w:tc>
        <w:tc>
          <w:tcPr>
            <w:tcW w:w="1795" w:type="dxa"/>
            <w:shd w:val="clear" w:color="auto" w:fill="auto"/>
          </w:tcPr>
          <w:p w14:paraId="056EC527" w14:textId="56BDD924" w:rsidR="00095FB6" w:rsidRPr="00325743" w:rsidRDefault="004C7BEA" w:rsidP="00FE2731">
            <w:pPr>
              <w:rPr>
                <w:rFonts w:cs="Arial"/>
                <w:bCs/>
                <w:iCs/>
              </w:rPr>
            </w:pPr>
            <w:r>
              <w:rPr>
                <w:rFonts w:cs="Arial"/>
                <w:bCs/>
                <w:iCs/>
              </w:rPr>
              <w:t>Honeywell</w:t>
            </w:r>
          </w:p>
        </w:tc>
        <w:tc>
          <w:tcPr>
            <w:tcW w:w="1800" w:type="dxa"/>
            <w:shd w:val="clear" w:color="auto" w:fill="auto"/>
          </w:tcPr>
          <w:p w14:paraId="058E0C2A" w14:textId="2612A922" w:rsidR="00095FB6" w:rsidRPr="00325743" w:rsidRDefault="004C7BEA">
            <w:pPr>
              <w:rPr>
                <w:rFonts w:cs="Arial"/>
                <w:bCs/>
                <w:iCs/>
              </w:rPr>
            </w:pPr>
            <w:r>
              <w:rPr>
                <w:rFonts w:cs="Arial"/>
                <w:bCs/>
                <w:iCs/>
              </w:rPr>
              <w:t>ALT</w:t>
            </w:r>
            <w:r w:rsidR="009C0E22">
              <w:rPr>
                <w:rFonts w:cs="Arial"/>
                <w:bCs/>
                <w:iCs/>
              </w:rPr>
              <w:t>/</w:t>
            </w:r>
            <w:r>
              <w:rPr>
                <w:rFonts w:cs="Arial"/>
                <w:bCs/>
                <w:iCs/>
              </w:rPr>
              <w:t>UVM</w:t>
            </w:r>
          </w:p>
        </w:tc>
        <w:tc>
          <w:tcPr>
            <w:tcW w:w="1080" w:type="dxa"/>
            <w:shd w:val="clear" w:color="auto" w:fill="auto"/>
          </w:tcPr>
          <w:p w14:paraId="35755411" w14:textId="67C4F17F" w:rsidR="00095FB6" w:rsidRPr="00325743" w:rsidRDefault="004C7BEA">
            <w:pPr>
              <w:rPr>
                <w:rFonts w:cs="Arial"/>
                <w:bCs/>
                <w:iCs/>
              </w:rPr>
            </w:pPr>
            <w:r>
              <w:rPr>
                <w:rFonts w:cs="Arial"/>
                <w:bCs/>
                <w:iCs/>
              </w:rPr>
              <w:t>Oct</w:t>
            </w:r>
            <w:r w:rsidR="00435E30">
              <w:rPr>
                <w:rFonts w:cs="Arial"/>
                <w:bCs/>
                <w:iCs/>
              </w:rPr>
              <w:t>ober 20</w:t>
            </w:r>
            <w:r>
              <w:rPr>
                <w:rFonts w:cs="Arial"/>
                <w:bCs/>
                <w:iCs/>
              </w:rPr>
              <w:t>1</w:t>
            </w:r>
            <w:r w:rsidR="00432BA1">
              <w:rPr>
                <w:rFonts w:cs="Arial"/>
                <w:bCs/>
                <w:iCs/>
              </w:rPr>
              <w:t>2</w:t>
            </w:r>
          </w:p>
        </w:tc>
        <w:tc>
          <w:tcPr>
            <w:tcW w:w="1260" w:type="dxa"/>
            <w:shd w:val="clear" w:color="auto" w:fill="auto"/>
          </w:tcPr>
          <w:p w14:paraId="7126DB7A" w14:textId="58227BD3" w:rsidR="00095FB6" w:rsidRDefault="004C7BEA">
            <w:pPr>
              <w:rPr>
                <w:rFonts w:cs="Arial"/>
                <w:bCs/>
                <w:iCs/>
              </w:rPr>
            </w:pPr>
            <w:r>
              <w:rPr>
                <w:rFonts w:cs="Arial"/>
                <w:bCs/>
                <w:iCs/>
              </w:rPr>
              <w:t>Oct</w:t>
            </w:r>
            <w:r w:rsidR="00435E30">
              <w:rPr>
                <w:rFonts w:cs="Arial"/>
                <w:bCs/>
                <w:iCs/>
              </w:rPr>
              <w:t>ober 20</w:t>
            </w:r>
            <w:r>
              <w:rPr>
                <w:rFonts w:cs="Arial"/>
                <w:bCs/>
                <w:iCs/>
              </w:rPr>
              <w:t>16</w:t>
            </w:r>
          </w:p>
        </w:tc>
      </w:tr>
      <w:tr w:rsidR="00095FB6" w:rsidRPr="00C37EAE" w14:paraId="4CC0C4B4" w14:textId="77777777" w:rsidTr="00E610E6">
        <w:tc>
          <w:tcPr>
            <w:tcW w:w="1373" w:type="dxa"/>
            <w:shd w:val="clear" w:color="auto" w:fill="auto"/>
          </w:tcPr>
          <w:p w14:paraId="03C6FF3B" w14:textId="6BE7A9BE" w:rsidR="00095FB6" w:rsidRPr="00C37EAE" w:rsidRDefault="009D2E28" w:rsidP="00FE2731">
            <w:pPr>
              <w:rPr>
                <w:rFonts w:cs="Arial"/>
                <w:bCs/>
                <w:iCs/>
              </w:rPr>
            </w:pPr>
            <w:r>
              <w:rPr>
                <w:rFonts w:cs="Arial"/>
                <w:bCs/>
                <w:iCs/>
              </w:rPr>
              <w:t>Ali</w:t>
            </w:r>
          </w:p>
        </w:tc>
        <w:tc>
          <w:tcPr>
            <w:tcW w:w="1417" w:type="dxa"/>
            <w:shd w:val="clear" w:color="auto" w:fill="auto"/>
          </w:tcPr>
          <w:p w14:paraId="043A266C" w14:textId="2F72DCBC" w:rsidR="00095FB6" w:rsidRPr="00C37EAE" w:rsidRDefault="009D2E28" w:rsidP="00FE2731">
            <w:pPr>
              <w:rPr>
                <w:rFonts w:cs="Arial"/>
                <w:bCs/>
                <w:iCs/>
              </w:rPr>
            </w:pPr>
            <w:r>
              <w:rPr>
                <w:rFonts w:cs="Arial"/>
                <w:bCs/>
                <w:iCs/>
              </w:rPr>
              <w:t>Bakr</w:t>
            </w:r>
          </w:p>
        </w:tc>
        <w:tc>
          <w:tcPr>
            <w:tcW w:w="1795" w:type="dxa"/>
            <w:shd w:val="clear" w:color="auto" w:fill="auto"/>
          </w:tcPr>
          <w:p w14:paraId="45E0A240" w14:textId="359E51BD" w:rsidR="00095FB6" w:rsidRPr="00C37EAE" w:rsidRDefault="009D2E28" w:rsidP="00FE2731">
            <w:pPr>
              <w:rPr>
                <w:rFonts w:cs="Arial"/>
                <w:bCs/>
                <w:iCs/>
              </w:rPr>
            </w:pPr>
            <w:r w:rsidRPr="009D2E28">
              <w:rPr>
                <w:rFonts w:cs="Arial"/>
                <w:bCs/>
                <w:iCs/>
              </w:rPr>
              <w:t>Nico Products, Inc.</w:t>
            </w:r>
          </w:p>
        </w:tc>
        <w:tc>
          <w:tcPr>
            <w:tcW w:w="1800" w:type="dxa"/>
            <w:shd w:val="clear" w:color="auto" w:fill="auto"/>
          </w:tcPr>
          <w:p w14:paraId="55BD40BF" w14:textId="398F7FE9" w:rsidR="00095FB6" w:rsidRPr="00C37EAE" w:rsidRDefault="009D2E28" w:rsidP="00095FB6">
            <w:pPr>
              <w:rPr>
                <w:rFonts w:cs="Arial"/>
                <w:bCs/>
                <w:iCs/>
              </w:rPr>
            </w:pPr>
            <w:r>
              <w:rPr>
                <w:rFonts w:cs="Arial"/>
                <w:bCs/>
                <w:iCs/>
              </w:rPr>
              <w:t>SVM</w:t>
            </w:r>
          </w:p>
        </w:tc>
        <w:tc>
          <w:tcPr>
            <w:tcW w:w="1080" w:type="dxa"/>
            <w:shd w:val="clear" w:color="auto" w:fill="auto"/>
          </w:tcPr>
          <w:p w14:paraId="5869D4E0" w14:textId="3DF52625" w:rsidR="00095FB6" w:rsidRPr="00C37EAE" w:rsidRDefault="009D2E28">
            <w:pPr>
              <w:rPr>
                <w:rFonts w:cs="Arial"/>
                <w:bCs/>
                <w:iCs/>
              </w:rPr>
            </w:pPr>
            <w:r>
              <w:rPr>
                <w:rFonts w:cs="Arial"/>
                <w:bCs/>
                <w:iCs/>
              </w:rPr>
              <w:t>Oct</w:t>
            </w:r>
            <w:r w:rsidR="00435E30">
              <w:rPr>
                <w:rFonts w:cs="Arial"/>
                <w:bCs/>
                <w:iCs/>
              </w:rPr>
              <w:t>ober 20</w:t>
            </w:r>
            <w:r>
              <w:rPr>
                <w:rFonts w:cs="Arial"/>
                <w:bCs/>
                <w:iCs/>
              </w:rPr>
              <w:t>15</w:t>
            </w:r>
          </w:p>
        </w:tc>
        <w:tc>
          <w:tcPr>
            <w:tcW w:w="1260" w:type="dxa"/>
            <w:shd w:val="clear" w:color="auto" w:fill="auto"/>
          </w:tcPr>
          <w:p w14:paraId="165B6F12" w14:textId="00C520C7" w:rsidR="00095FB6" w:rsidRPr="009D2E28" w:rsidRDefault="009D2E28">
            <w:pPr>
              <w:rPr>
                <w:rFonts w:cs="Arial"/>
                <w:bCs/>
                <w:iCs/>
              </w:rPr>
            </w:pPr>
            <w:r w:rsidRPr="009D2E28">
              <w:rPr>
                <w:rFonts w:cs="Arial"/>
                <w:bCs/>
                <w:iCs/>
              </w:rPr>
              <w:t>Oct</w:t>
            </w:r>
            <w:r w:rsidR="00435E30">
              <w:rPr>
                <w:rFonts w:cs="Arial"/>
                <w:bCs/>
                <w:iCs/>
              </w:rPr>
              <w:t>ober 20</w:t>
            </w:r>
            <w:r w:rsidRPr="009D2E28">
              <w:rPr>
                <w:rFonts w:cs="Arial"/>
                <w:bCs/>
                <w:iCs/>
              </w:rPr>
              <w:t>16</w:t>
            </w:r>
          </w:p>
        </w:tc>
      </w:tr>
      <w:tr w:rsidR="00435E30" w:rsidRPr="00C37EAE" w14:paraId="24C5E37B" w14:textId="77777777" w:rsidTr="00E610E6">
        <w:tc>
          <w:tcPr>
            <w:tcW w:w="1373" w:type="dxa"/>
            <w:shd w:val="clear" w:color="auto" w:fill="auto"/>
          </w:tcPr>
          <w:p w14:paraId="55D183C4" w14:textId="45EA8DC7" w:rsidR="00435E30" w:rsidRDefault="00435E30" w:rsidP="00435E30">
            <w:pPr>
              <w:rPr>
                <w:rFonts w:cs="Arial"/>
                <w:bCs/>
                <w:iCs/>
              </w:rPr>
            </w:pPr>
            <w:r>
              <w:rPr>
                <w:rFonts w:cs="Arial"/>
                <w:bCs/>
                <w:iCs/>
              </w:rPr>
              <w:t>Ron</w:t>
            </w:r>
          </w:p>
        </w:tc>
        <w:tc>
          <w:tcPr>
            <w:tcW w:w="1417" w:type="dxa"/>
            <w:shd w:val="clear" w:color="auto" w:fill="auto"/>
          </w:tcPr>
          <w:p w14:paraId="61B8C7CC" w14:textId="524DED26" w:rsidR="00435E30" w:rsidRDefault="00435E30" w:rsidP="00435E30">
            <w:pPr>
              <w:rPr>
                <w:rFonts w:cs="Arial"/>
                <w:bCs/>
                <w:iCs/>
              </w:rPr>
            </w:pPr>
            <w:r>
              <w:rPr>
                <w:rFonts w:cs="Arial"/>
                <w:bCs/>
                <w:iCs/>
              </w:rPr>
              <w:t>Kramer</w:t>
            </w:r>
          </w:p>
        </w:tc>
        <w:tc>
          <w:tcPr>
            <w:tcW w:w="1795" w:type="dxa"/>
            <w:shd w:val="clear" w:color="auto" w:fill="auto"/>
          </w:tcPr>
          <w:p w14:paraId="08D5D5E6" w14:textId="128FAD30" w:rsidR="00435E30" w:rsidRPr="009D2E28" w:rsidRDefault="00435E30" w:rsidP="00435E30">
            <w:pPr>
              <w:rPr>
                <w:rFonts w:cs="Arial"/>
                <w:bCs/>
                <w:iCs/>
              </w:rPr>
            </w:pPr>
            <w:r>
              <w:rPr>
                <w:rFonts w:cs="Arial"/>
                <w:bCs/>
                <w:iCs/>
              </w:rPr>
              <w:t>Gulfstream</w:t>
            </w:r>
          </w:p>
        </w:tc>
        <w:tc>
          <w:tcPr>
            <w:tcW w:w="1800" w:type="dxa"/>
            <w:shd w:val="clear" w:color="auto" w:fill="auto"/>
          </w:tcPr>
          <w:p w14:paraId="0E7B848A" w14:textId="27EED6C7" w:rsidR="00435E30" w:rsidRDefault="00435E30" w:rsidP="00435E30">
            <w:pPr>
              <w:rPr>
                <w:rFonts w:cs="Arial"/>
                <w:bCs/>
                <w:iCs/>
              </w:rPr>
            </w:pPr>
            <w:r>
              <w:rPr>
                <w:rFonts w:cs="Arial"/>
                <w:bCs/>
                <w:iCs/>
              </w:rPr>
              <w:t>ALT/UVM</w:t>
            </w:r>
          </w:p>
        </w:tc>
        <w:tc>
          <w:tcPr>
            <w:tcW w:w="1080" w:type="dxa"/>
            <w:shd w:val="clear" w:color="auto" w:fill="auto"/>
          </w:tcPr>
          <w:p w14:paraId="33986D83" w14:textId="1FE1E23B" w:rsidR="00435E30" w:rsidRDefault="00435E30" w:rsidP="00435E30">
            <w:pPr>
              <w:rPr>
                <w:rFonts w:cs="Arial"/>
                <w:bCs/>
                <w:iCs/>
              </w:rPr>
            </w:pPr>
            <w:r>
              <w:rPr>
                <w:rFonts w:cs="Arial"/>
                <w:bCs/>
                <w:iCs/>
              </w:rPr>
              <w:t>October 2015</w:t>
            </w:r>
          </w:p>
        </w:tc>
        <w:tc>
          <w:tcPr>
            <w:tcW w:w="1260" w:type="dxa"/>
            <w:shd w:val="clear" w:color="auto" w:fill="auto"/>
          </w:tcPr>
          <w:p w14:paraId="79AE0A16" w14:textId="13D19724" w:rsidR="00435E30" w:rsidRPr="009D2E28" w:rsidRDefault="00435E30" w:rsidP="00435E30">
            <w:pPr>
              <w:rPr>
                <w:rFonts w:cs="Arial"/>
                <w:bCs/>
                <w:iCs/>
              </w:rPr>
            </w:pPr>
            <w:r>
              <w:rPr>
                <w:rFonts w:cs="Arial"/>
                <w:bCs/>
                <w:iCs/>
              </w:rPr>
              <w:t>October 2016</w:t>
            </w:r>
          </w:p>
        </w:tc>
      </w:tr>
      <w:tr w:rsidR="00B36492" w:rsidRPr="00C37EAE" w14:paraId="53D82BBA" w14:textId="77777777" w:rsidTr="00E610E6">
        <w:tc>
          <w:tcPr>
            <w:tcW w:w="1373" w:type="dxa"/>
            <w:shd w:val="clear" w:color="auto" w:fill="auto"/>
          </w:tcPr>
          <w:p w14:paraId="6C765E03" w14:textId="479EAD64" w:rsidR="00B36492" w:rsidRDefault="00B36492" w:rsidP="00FE2731">
            <w:pPr>
              <w:rPr>
                <w:rFonts w:cs="Arial"/>
                <w:bCs/>
                <w:iCs/>
              </w:rPr>
            </w:pPr>
            <w:r>
              <w:rPr>
                <w:rFonts w:cs="Arial"/>
                <w:bCs/>
                <w:iCs/>
              </w:rPr>
              <w:t>David</w:t>
            </w:r>
          </w:p>
        </w:tc>
        <w:tc>
          <w:tcPr>
            <w:tcW w:w="1417" w:type="dxa"/>
            <w:shd w:val="clear" w:color="auto" w:fill="auto"/>
          </w:tcPr>
          <w:p w14:paraId="14017BA0" w14:textId="07C073B2" w:rsidR="00B36492" w:rsidRDefault="00B36492" w:rsidP="00FE2731">
            <w:pPr>
              <w:rPr>
                <w:rFonts w:cs="Arial"/>
                <w:bCs/>
                <w:iCs/>
              </w:rPr>
            </w:pPr>
            <w:r>
              <w:rPr>
                <w:rFonts w:cs="Arial"/>
                <w:bCs/>
                <w:iCs/>
              </w:rPr>
              <w:t>Winter</w:t>
            </w:r>
          </w:p>
        </w:tc>
        <w:tc>
          <w:tcPr>
            <w:tcW w:w="1795" w:type="dxa"/>
            <w:shd w:val="clear" w:color="auto" w:fill="auto"/>
          </w:tcPr>
          <w:p w14:paraId="17F05735" w14:textId="2AC9AFCF" w:rsidR="00B36492" w:rsidRPr="009D2E28" w:rsidRDefault="00B36492" w:rsidP="00FE2731">
            <w:pPr>
              <w:rPr>
                <w:rFonts w:cs="Arial"/>
                <w:bCs/>
                <w:iCs/>
              </w:rPr>
            </w:pPr>
            <w:r w:rsidRPr="00B36492">
              <w:rPr>
                <w:rFonts w:cs="Arial"/>
                <w:bCs/>
                <w:iCs/>
              </w:rPr>
              <w:t>Olympic Scientific Inc.</w:t>
            </w:r>
          </w:p>
        </w:tc>
        <w:tc>
          <w:tcPr>
            <w:tcW w:w="1800" w:type="dxa"/>
            <w:shd w:val="clear" w:color="auto" w:fill="auto"/>
          </w:tcPr>
          <w:p w14:paraId="7A4E5AED" w14:textId="3411902F" w:rsidR="00B36492" w:rsidRDefault="00B36492" w:rsidP="00095FB6">
            <w:pPr>
              <w:rPr>
                <w:rFonts w:cs="Arial"/>
                <w:bCs/>
                <w:iCs/>
              </w:rPr>
            </w:pPr>
            <w:r>
              <w:rPr>
                <w:rFonts w:cs="Arial"/>
                <w:bCs/>
                <w:iCs/>
              </w:rPr>
              <w:t>ALT/SVM</w:t>
            </w:r>
          </w:p>
        </w:tc>
        <w:tc>
          <w:tcPr>
            <w:tcW w:w="1080" w:type="dxa"/>
            <w:shd w:val="clear" w:color="auto" w:fill="auto"/>
          </w:tcPr>
          <w:p w14:paraId="2B032BA9" w14:textId="140D2C49" w:rsidR="00B36492" w:rsidRDefault="00B36492" w:rsidP="00FE2731">
            <w:pPr>
              <w:rPr>
                <w:rFonts w:cs="Arial"/>
                <w:bCs/>
                <w:iCs/>
              </w:rPr>
            </w:pPr>
            <w:r>
              <w:rPr>
                <w:rFonts w:cs="Arial"/>
                <w:bCs/>
                <w:iCs/>
              </w:rPr>
              <w:t>October 2015</w:t>
            </w:r>
          </w:p>
        </w:tc>
        <w:tc>
          <w:tcPr>
            <w:tcW w:w="1260" w:type="dxa"/>
            <w:shd w:val="clear" w:color="auto" w:fill="auto"/>
          </w:tcPr>
          <w:p w14:paraId="33AECC16" w14:textId="586896DA" w:rsidR="00B36492" w:rsidRDefault="00B36492" w:rsidP="00FE2731">
            <w:pPr>
              <w:rPr>
                <w:rFonts w:cs="Arial"/>
                <w:bCs/>
                <w:iCs/>
              </w:rPr>
            </w:pPr>
            <w:r>
              <w:rPr>
                <w:rFonts w:cs="Arial"/>
                <w:bCs/>
                <w:iCs/>
              </w:rPr>
              <w:t>October 2016</w:t>
            </w:r>
          </w:p>
        </w:tc>
      </w:tr>
      <w:tr w:rsidR="00574F57" w:rsidRPr="00C37EAE" w14:paraId="576634E5" w14:textId="77777777" w:rsidTr="00E610E6">
        <w:tc>
          <w:tcPr>
            <w:tcW w:w="1373" w:type="dxa"/>
            <w:shd w:val="clear" w:color="auto" w:fill="auto"/>
          </w:tcPr>
          <w:p w14:paraId="2CF9DB04" w14:textId="10BD89D0" w:rsidR="00574F57" w:rsidRDefault="00574F57" w:rsidP="00FE2731">
            <w:pPr>
              <w:rPr>
                <w:rFonts w:cs="Arial"/>
                <w:bCs/>
                <w:iCs/>
              </w:rPr>
            </w:pPr>
            <w:r>
              <w:rPr>
                <w:rFonts w:cs="Arial"/>
                <w:bCs/>
                <w:iCs/>
              </w:rPr>
              <w:t>Jun</w:t>
            </w:r>
          </w:p>
        </w:tc>
        <w:tc>
          <w:tcPr>
            <w:tcW w:w="1417" w:type="dxa"/>
            <w:shd w:val="clear" w:color="auto" w:fill="auto"/>
          </w:tcPr>
          <w:p w14:paraId="0853E766" w14:textId="525C99B3" w:rsidR="00574F57" w:rsidRDefault="00574F57" w:rsidP="00FE2731">
            <w:pPr>
              <w:rPr>
                <w:rFonts w:cs="Arial"/>
                <w:bCs/>
                <w:iCs/>
              </w:rPr>
            </w:pPr>
            <w:r>
              <w:rPr>
                <w:rFonts w:cs="Arial"/>
                <w:bCs/>
                <w:iCs/>
              </w:rPr>
              <w:t>Xiong</w:t>
            </w:r>
          </w:p>
        </w:tc>
        <w:tc>
          <w:tcPr>
            <w:tcW w:w="1795" w:type="dxa"/>
            <w:shd w:val="clear" w:color="auto" w:fill="auto"/>
          </w:tcPr>
          <w:p w14:paraId="15E0D759" w14:textId="45813727" w:rsidR="00574F57" w:rsidRPr="00B36492" w:rsidRDefault="00574F57" w:rsidP="00FE2731">
            <w:pPr>
              <w:rPr>
                <w:rFonts w:cs="Arial"/>
                <w:bCs/>
                <w:iCs/>
              </w:rPr>
            </w:pPr>
            <w:r>
              <w:rPr>
                <w:rFonts w:cs="Arial"/>
                <w:bCs/>
                <w:iCs/>
              </w:rPr>
              <w:t>COMAC</w:t>
            </w:r>
          </w:p>
        </w:tc>
        <w:tc>
          <w:tcPr>
            <w:tcW w:w="1800" w:type="dxa"/>
            <w:shd w:val="clear" w:color="auto" w:fill="auto"/>
          </w:tcPr>
          <w:p w14:paraId="6DB23A03" w14:textId="092DA5D1" w:rsidR="00574F57" w:rsidRDefault="00574F57" w:rsidP="00095FB6">
            <w:pPr>
              <w:rPr>
                <w:rFonts w:cs="Arial"/>
                <w:bCs/>
                <w:iCs/>
              </w:rPr>
            </w:pPr>
            <w:r>
              <w:rPr>
                <w:rFonts w:cs="Arial"/>
                <w:bCs/>
                <w:iCs/>
              </w:rPr>
              <w:t>UVM</w:t>
            </w:r>
          </w:p>
        </w:tc>
        <w:tc>
          <w:tcPr>
            <w:tcW w:w="1080" w:type="dxa"/>
            <w:shd w:val="clear" w:color="auto" w:fill="auto"/>
          </w:tcPr>
          <w:p w14:paraId="69686645" w14:textId="373F03D1" w:rsidR="00574F57" w:rsidRDefault="00574F57" w:rsidP="00FE2731">
            <w:pPr>
              <w:rPr>
                <w:rFonts w:cs="Arial"/>
                <w:bCs/>
                <w:iCs/>
              </w:rPr>
            </w:pPr>
            <w:r>
              <w:rPr>
                <w:rFonts w:cs="Arial"/>
                <w:bCs/>
                <w:iCs/>
              </w:rPr>
              <w:t>October 2016</w:t>
            </w:r>
          </w:p>
        </w:tc>
        <w:tc>
          <w:tcPr>
            <w:tcW w:w="1260" w:type="dxa"/>
            <w:shd w:val="clear" w:color="auto" w:fill="auto"/>
          </w:tcPr>
          <w:p w14:paraId="65285588" w14:textId="078227F2" w:rsidR="00574F57" w:rsidRDefault="00574F57" w:rsidP="00FE2731">
            <w:pPr>
              <w:rPr>
                <w:rFonts w:cs="Arial"/>
                <w:bCs/>
                <w:iCs/>
              </w:rPr>
            </w:pPr>
            <w:r>
              <w:rPr>
                <w:rFonts w:cs="Arial"/>
                <w:bCs/>
                <w:iCs/>
              </w:rPr>
              <w:t>February 2017</w:t>
            </w:r>
          </w:p>
        </w:tc>
      </w:tr>
      <w:tr w:rsidR="00574F57" w:rsidRPr="00C37EAE" w14:paraId="104E6C10" w14:textId="77777777" w:rsidTr="00E610E6">
        <w:tc>
          <w:tcPr>
            <w:tcW w:w="1373" w:type="dxa"/>
            <w:shd w:val="clear" w:color="auto" w:fill="auto"/>
          </w:tcPr>
          <w:p w14:paraId="7FE61C0F" w14:textId="6166A0A8" w:rsidR="00574F57" w:rsidRDefault="00574F57" w:rsidP="00FE2731">
            <w:pPr>
              <w:rPr>
                <w:rFonts w:cs="Arial"/>
                <w:bCs/>
                <w:iCs/>
              </w:rPr>
            </w:pPr>
            <w:r>
              <w:rPr>
                <w:rFonts w:cs="Arial"/>
                <w:bCs/>
                <w:iCs/>
              </w:rPr>
              <w:t>Robin</w:t>
            </w:r>
          </w:p>
        </w:tc>
        <w:tc>
          <w:tcPr>
            <w:tcW w:w="1417" w:type="dxa"/>
            <w:shd w:val="clear" w:color="auto" w:fill="auto"/>
          </w:tcPr>
          <w:p w14:paraId="39CF59F8" w14:textId="45EE9E2F" w:rsidR="00574F57" w:rsidRDefault="00574F57" w:rsidP="00FE2731">
            <w:pPr>
              <w:rPr>
                <w:rFonts w:cs="Arial"/>
                <w:bCs/>
                <w:iCs/>
              </w:rPr>
            </w:pPr>
            <w:r>
              <w:rPr>
                <w:rFonts w:cs="Arial"/>
                <w:bCs/>
                <w:iCs/>
              </w:rPr>
              <w:t>Worley</w:t>
            </w:r>
          </w:p>
        </w:tc>
        <w:tc>
          <w:tcPr>
            <w:tcW w:w="1795" w:type="dxa"/>
            <w:shd w:val="clear" w:color="auto" w:fill="auto"/>
          </w:tcPr>
          <w:p w14:paraId="62BB55EF" w14:textId="6ECF4139" w:rsidR="00574F57" w:rsidRPr="00B36492" w:rsidRDefault="00574F57" w:rsidP="00FE2731">
            <w:pPr>
              <w:rPr>
                <w:rFonts w:cs="Arial"/>
                <w:bCs/>
                <w:iCs/>
              </w:rPr>
            </w:pPr>
            <w:r w:rsidRPr="00004B9F">
              <w:rPr>
                <w:rFonts w:cs="Arial"/>
                <w:bCs/>
                <w:iCs/>
              </w:rPr>
              <w:t xml:space="preserve">Parker </w:t>
            </w:r>
            <w:r w:rsidR="00520178">
              <w:rPr>
                <w:rFonts w:cs="Arial"/>
                <w:bCs/>
                <w:iCs/>
              </w:rPr>
              <w:t>Aerospace</w:t>
            </w:r>
          </w:p>
        </w:tc>
        <w:tc>
          <w:tcPr>
            <w:tcW w:w="1800" w:type="dxa"/>
            <w:shd w:val="clear" w:color="auto" w:fill="auto"/>
          </w:tcPr>
          <w:p w14:paraId="47DC9FAB" w14:textId="58871898" w:rsidR="00574F57" w:rsidRDefault="00574F57" w:rsidP="00095FB6">
            <w:pPr>
              <w:rPr>
                <w:rFonts w:cs="Arial"/>
                <w:bCs/>
                <w:iCs/>
              </w:rPr>
            </w:pPr>
            <w:r>
              <w:rPr>
                <w:rFonts w:cs="Arial"/>
                <w:bCs/>
                <w:iCs/>
              </w:rPr>
              <w:t>UVM</w:t>
            </w:r>
          </w:p>
        </w:tc>
        <w:tc>
          <w:tcPr>
            <w:tcW w:w="1080" w:type="dxa"/>
            <w:shd w:val="clear" w:color="auto" w:fill="auto"/>
          </w:tcPr>
          <w:p w14:paraId="75E647E6" w14:textId="51C76D70" w:rsidR="00574F57" w:rsidRDefault="00574F57" w:rsidP="00FE2731">
            <w:pPr>
              <w:rPr>
                <w:rFonts w:cs="Arial"/>
                <w:bCs/>
                <w:iCs/>
              </w:rPr>
            </w:pPr>
            <w:r>
              <w:rPr>
                <w:rFonts w:cs="Arial"/>
                <w:bCs/>
                <w:iCs/>
              </w:rPr>
              <w:t>October 2016</w:t>
            </w:r>
          </w:p>
        </w:tc>
        <w:tc>
          <w:tcPr>
            <w:tcW w:w="1260" w:type="dxa"/>
            <w:shd w:val="clear" w:color="auto" w:fill="auto"/>
          </w:tcPr>
          <w:p w14:paraId="1E612829" w14:textId="097190B2" w:rsidR="00574F57" w:rsidRPr="00586758" w:rsidRDefault="00E45BAD" w:rsidP="00FE2731">
            <w:pPr>
              <w:rPr>
                <w:rFonts w:cs="Arial"/>
                <w:bCs/>
                <w:iCs/>
              </w:rPr>
            </w:pPr>
            <w:r w:rsidRPr="00586758">
              <w:rPr>
                <w:rFonts w:cs="Arial"/>
                <w:bCs/>
                <w:iCs/>
              </w:rPr>
              <w:t>February</w:t>
            </w:r>
            <w:r w:rsidR="00574F57" w:rsidRPr="00586758">
              <w:rPr>
                <w:rFonts w:cs="Arial"/>
                <w:bCs/>
                <w:iCs/>
              </w:rPr>
              <w:t xml:space="preserve"> 2017</w:t>
            </w:r>
          </w:p>
        </w:tc>
      </w:tr>
    </w:tbl>
    <w:p w14:paraId="43DA1BFE" w14:textId="13314218" w:rsidR="002D2640" w:rsidRDefault="002D2640"/>
    <w:p w14:paraId="46324FEE" w14:textId="3C44A163" w:rsidR="002D2640" w:rsidRPr="002D2640" w:rsidRDefault="002D2640" w:rsidP="002D2640">
      <w:pPr>
        <w:pStyle w:val="Body"/>
        <w:rPr>
          <w:b/>
        </w:rPr>
      </w:pPr>
      <w:r w:rsidRPr="002D2640">
        <w:rPr>
          <w:b/>
        </w:rPr>
        <w:lastRenderedPageBreak/>
        <w:t>Changes to Voting Memberships</w:t>
      </w:r>
      <w:r w:rsidR="00325743">
        <w:rPr>
          <w:b/>
        </w:rPr>
        <w:t xml:space="preserve"> Since </w:t>
      </w:r>
      <w:r w:rsidR="00545427">
        <w:rPr>
          <w:b/>
        </w:rPr>
        <w:t>the</w:t>
      </w:r>
      <w:r w:rsidR="00325743">
        <w:rPr>
          <w:b/>
        </w:rPr>
        <w:t xml:space="preserve"> Last Meeting</w:t>
      </w:r>
      <w:r w:rsidRPr="002D2640">
        <w:rPr>
          <w:b/>
        </w:rPr>
        <w:t>:</w:t>
      </w:r>
    </w:p>
    <w:tbl>
      <w:tblPr>
        <w:tblW w:w="87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417"/>
        <w:gridCol w:w="1795"/>
        <w:gridCol w:w="1800"/>
        <w:gridCol w:w="1080"/>
        <w:gridCol w:w="1260"/>
      </w:tblGrid>
      <w:tr w:rsidR="004400A0" w:rsidRPr="009610A4" w14:paraId="79433977" w14:textId="77777777" w:rsidTr="00E610E6">
        <w:tc>
          <w:tcPr>
            <w:tcW w:w="1373" w:type="dxa"/>
            <w:shd w:val="clear" w:color="auto" w:fill="auto"/>
          </w:tcPr>
          <w:p w14:paraId="0AC0F7C8" w14:textId="4A8E9CFC" w:rsidR="004400A0" w:rsidRPr="000E374D" w:rsidRDefault="002579F8" w:rsidP="004400A0">
            <w:pPr>
              <w:jc w:val="both"/>
              <w:rPr>
                <w:rFonts w:cs="Arial"/>
                <w:bCs/>
                <w:iCs/>
              </w:rPr>
            </w:pPr>
            <w:r>
              <w:rPr>
                <w:rFonts w:cs="Arial"/>
                <w:bCs/>
                <w:iCs/>
              </w:rPr>
              <w:t>Rick</w:t>
            </w:r>
          </w:p>
        </w:tc>
        <w:tc>
          <w:tcPr>
            <w:tcW w:w="1417" w:type="dxa"/>
            <w:shd w:val="clear" w:color="auto" w:fill="auto"/>
          </w:tcPr>
          <w:p w14:paraId="27EE74FF" w14:textId="6D6DAD6A" w:rsidR="004400A0" w:rsidRPr="00A33C7D" w:rsidRDefault="002579F8" w:rsidP="004400A0">
            <w:pPr>
              <w:rPr>
                <w:rFonts w:cs="Arial"/>
                <w:bCs/>
                <w:iCs/>
              </w:rPr>
            </w:pPr>
            <w:r>
              <w:rPr>
                <w:rFonts w:cs="Arial"/>
                <w:bCs/>
                <w:iCs/>
              </w:rPr>
              <w:t>Shain</w:t>
            </w:r>
          </w:p>
        </w:tc>
        <w:tc>
          <w:tcPr>
            <w:tcW w:w="1795" w:type="dxa"/>
            <w:shd w:val="clear" w:color="auto" w:fill="auto"/>
          </w:tcPr>
          <w:p w14:paraId="020B1D1A" w14:textId="1289991A" w:rsidR="004400A0" w:rsidRDefault="00CC0B8F" w:rsidP="004400A0">
            <w:pPr>
              <w:rPr>
                <w:rFonts w:cs="Arial"/>
                <w:bCs/>
                <w:iCs/>
              </w:rPr>
            </w:pPr>
            <w:r>
              <w:rPr>
                <w:rFonts w:cs="Arial"/>
                <w:bCs/>
                <w:iCs/>
              </w:rPr>
              <w:t>Gulfstream</w:t>
            </w:r>
          </w:p>
        </w:tc>
        <w:tc>
          <w:tcPr>
            <w:tcW w:w="1800" w:type="dxa"/>
            <w:shd w:val="clear" w:color="auto" w:fill="auto"/>
          </w:tcPr>
          <w:p w14:paraId="7F682657" w14:textId="43BDEB17" w:rsidR="004400A0" w:rsidRDefault="00CC0B8F" w:rsidP="004400A0">
            <w:pPr>
              <w:rPr>
                <w:rFonts w:cs="Arial"/>
                <w:bCs/>
                <w:iCs/>
              </w:rPr>
            </w:pPr>
            <w:r>
              <w:rPr>
                <w:rFonts w:cs="Arial"/>
                <w:bCs/>
                <w:iCs/>
              </w:rPr>
              <w:t>ALT/UVM to UVM</w:t>
            </w:r>
          </w:p>
        </w:tc>
        <w:tc>
          <w:tcPr>
            <w:tcW w:w="1080" w:type="dxa"/>
            <w:shd w:val="clear" w:color="auto" w:fill="auto"/>
          </w:tcPr>
          <w:p w14:paraId="5993C4C7" w14:textId="60FB0400" w:rsidR="004400A0" w:rsidRDefault="00CC0B8F" w:rsidP="004400A0">
            <w:pPr>
              <w:rPr>
                <w:rFonts w:cs="Arial"/>
                <w:bCs/>
                <w:iCs/>
              </w:rPr>
            </w:pPr>
            <w:r>
              <w:rPr>
                <w:rFonts w:cs="Arial"/>
                <w:bCs/>
                <w:iCs/>
              </w:rPr>
              <w:t>NA</w:t>
            </w:r>
          </w:p>
        </w:tc>
        <w:tc>
          <w:tcPr>
            <w:tcW w:w="1260" w:type="dxa"/>
            <w:shd w:val="clear" w:color="auto" w:fill="auto"/>
          </w:tcPr>
          <w:p w14:paraId="14F0E9BA" w14:textId="00785D48" w:rsidR="004400A0" w:rsidRPr="00A33C7D" w:rsidRDefault="00CC0B8F" w:rsidP="004400A0">
            <w:pPr>
              <w:rPr>
                <w:rFonts w:cs="Arial"/>
                <w:bCs/>
                <w:iCs/>
              </w:rPr>
            </w:pPr>
            <w:r>
              <w:rPr>
                <w:rFonts w:cs="Arial"/>
                <w:bCs/>
                <w:iCs/>
              </w:rPr>
              <w:t>NA</w:t>
            </w:r>
          </w:p>
        </w:tc>
      </w:tr>
      <w:tr w:rsidR="00CC0B8F" w:rsidRPr="009610A4" w14:paraId="574F92D6" w14:textId="77777777" w:rsidTr="00E610E6">
        <w:tc>
          <w:tcPr>
            <w:tcW w:w="1373" w:type="dxa"/>
            <w:shd w:val="clear" w:color="auto" w:fill="auto"/>
          </w:tcPr>
          <w:p w14:paraId="23009393" w14:textId="55754FC6" w:rsidR="00CC0B8F" w:rsidRPr="000E374D" w:rsidRDefault="00CC0B8F" w:rsidP="00CC0B8F">
            <w:pPr>
              <w:jc w:val="both"/>
              <w:rPr>
                <w:rFonts w:cs="Arial"/>
                <w:bCs/>
                <w:iCs/>
              </w:rPr>
            </w:pPr>
            <w:r>
              <w:rPr>
                <w:rFonts w:cs="Arial"/>
                <w:bCs/>
                <w:iCs/>
              </w:rPr>
              <w:t>Raj</w:t>
            </w:r>
          </w:p>
        </w:tc>
        <w:tc>
          <w:tcPr>
            <w:tcW w:w="1417" w:type="dxa"/>
            <w:shd w:val="clear" w:color="auto" w:fill="auto"/>
          </w:tcPr>
          <w:p w14:paraId="682A464B" w14:textId="55832982" w:rsidR="00CC0B8F" w:rsidRPr="000E374D" w:rsidRDefault="00CC0B8F" w:rsidP="00CC0B8F">
            <w:pPr>
              <w:rPr>
                <w:rFonts w:cs="Arial"/>
                <w:bCs/>
                <w:iCs/>
              </w:rPr>
            </w:pPr>
            <w:r>
              <w:rPr>
                <w:rFonts w:cs="Arial"/>
                <w:bCs/>
                <w:iCs/>
              </w:rPr>
              <w:t>Nagarajan</w:t>
            </w:r>
          </w:p>
        </w:tc>
        <w:tc>
          <w:tcPr>
            <w:tcW w:w="1795" w:type="dxa"/>
            <w:shd w:val="clear" w:color="auto" w:fill="auto"/>
          </w:tcPr>
          <w:p w14:paraId="38D7878F" w14:textId="0D1911B4" w:rsidR="00CC0B8F" w:rsidRDefault="00CC0B8F" w:rsidP="00CC0B8F">
            <w:pPr>
              <w:rPr>
                <w:rFonts w:cs="Arial"/>
                <w:bCs/>
                <w:iCs/>
              </w:rPr>
            </w:pPr>
            <w:r>
              <w:rPr>
                <w:rFonts w:cs="Arial"/>
                <w:bCs/>
                <w:iCs/>
              </w:rPr>
              <w:t>Gulfstream</w:t>
            </w:r>
          </w:p>
        </w:tc>
        <w:tc>
          <w:tcPr>
            <w:tcW w:w="1800" w:type="dxa"/>
            <w:shd w:val="clear" w:color="auto" w:fill="auto"/>
          </w:tcPr>
          <w:p w14:paraId="3F784A66" w14:textId="65FBAEC8" w:rsidR="00CC0B8F" w:rsidRPr="000E374D" w:rsidRDefault="00CC0B8F" w:rsidP="00CC0B8F">
            <w:pPr>
              <w:rPr>
                <w:rFonts w:cs="Arial"/>
                <w:bCs/>
                <w:iCs/>
              </w:rPr>
            </w:pPr>
            <w:r>
              <w:rPr>
                <w:rFonts w:cs="Arial"/>
                <w:bCs/>
                <w:iCs/>
              </w:rPr>
              <w:t>Removed no longer doing special processes</w:t>
            </w:r>
          </w:p>
        </w:tc>
        <w:tc>
          <w:tcPr>
            <w:tcW w:w="1080" w:type="dxa"/>
            <w:shd w:val="clear" w:color="auto" w:fill="auto"/>
          </w:tcPr>
          <w:p w14:paraId="04CAEF8B" w14:textId="6DC6720E" w:rsidR="00CC0B8F" w:rsidRDefault="00CC0B8F" w:rsidP="00CC0B8F">
            <w:pPr>
              <w:rPr>
                <w:rFonts w:cs="Arial"/>
                <w:bCs/>
                <w:iCs/>
              </w:rPr>
            </w:pPr>
            <w:r>
              <w:rPr>
                <w:rFonts w:cs="Arial"/>
                <w:bCs/>
                <w:iCs/>
              </w:rPr>
              <w:t>NA</w:t>
            </w:r>
          </w:p>
        </w:tc>
        <w:tc>
          <w:tcPr>
            <w:tcW w:w="1260" w:type="dxa"/>
            <w:shd w:val="clear" w:color="auto" w:fill="auto"/>
          </w:tcPr>
          <w:p w14:paraId="78545BB8" w14:textId="7112647D" w:rsidR="00CC0B8F" w:rsidRDefault="00CC0B8F" w:rsidP="00CC0B8F">
            <w:pPr>
              <w:rPr>
                <w:rFonts w:cs="Arial"/>
                <w:bCs/>
                <w:iCs/>
              </w:rPr>
            </w:pPr>
            <w:r>
              <w:rPr>
                <w:rFonts w:cs="Arial"/>
                <w:bCs/>
                <w:iCs/>
              </w:rPr>
              <w:t>NA</w:t>
            </w:r>
          </w:p>
        </w:tc>
      </w:tr>
      <w:tr w:rsidR="00520178" w:rsidRPr="009610A4" w14:paraId="252CC186" w14:textId="77777777" w:rsidTr="00E610E6">
        <w:tc>
          <w:tcPr>
            <w:tcW w:w="1373" w:type="dxa"/>
            <w:shd w:val="clear" w:color="auto" w:fill="auto"/>
          </w:tcPr>
          <w:p w14:paraId="7318F48B" w14:textId="5F1B0B90" w:rsidR="00520178" w:rsidRDefault="00C47133" w:rsidP="00CC0B8F">
            <w:pPr>
              <w:jc w:val="both"/>
              <w:rPr>
                <w:rFonts w:cs="Arial"/>
                <w:bCs/>
                <w:iCs/>
              </w:rPr>
            </w:pPr>
            <w:r>
              <w:rPr>
                <w:rFonts w:cs="Arial"/>
                <w:bCs/>
                <w:iCs/>
              </w:rPr>
              <w:t>Michael</w:t>
            </w:r>
          </w:p>
        </w:tc>
        <w:tc>
          <w:tcPr>
            <w:tcW w:w="1417" w:type="dxa"/>
            <w:shd w:val="clear" w:color="auto" w:fill="auto"/>
          </w:tcPr>
          <w:p w14:paraId="1F6A6CA3" w14:textId="1E060AB4" w:rsidR="00520178" w:rsidRDefault="00C47133" w:rsidP="00CC0B8F">
            <w:pPr>
              <w:rPr>
                <w:rFonts w:cs="Arial"/>
                <w:bCs/>
                <w:iCs/>
              </w:rPr>
            </w:pPr>
            <w:r>
              <w:rPr>
                <w:rFonts w:cs="Arial"/>
                <w:bCs/>
                <w:iCs/>
              </w:rPr>
              <w:t>Francisco</w:t>
            </w:r>
          </w:p>
        </w:tc>
        <w:tc>
          <w:tcPr>
            <w:tcW w:w="1795" w:type="dxa"/>
            <w:shd w:val="clear" w:color="auto" w:fill="auto"/>
          </w:tcPr>
          <w:p w14:paraId="50D671AB" w14:textId="28D66AF3" w:rsidR="00520178" w:rsidRDefault="00C47133" w:rsidP="00CC0B8F">
            <w:pPr>
              <w:rPr>
                <w:rFonts w:cs="Arial"/>
                <w:bCs/>
                <w:iCs/>
              </w:rPr>
            </w:pPr>
            <w:r>
              <w:rPr>
                <w:rFonts w:cs="Arial"/>
                <w:bCs/>
                <w:iCs/>
              </w:rPr>
              <w:t>Stabile Plating</w:t>
            </w:r>
          </w:p>
        </w:tc>
        <w:tc>
          <w:tcPr>
            <w:tcW w:w="1800" w:type="dxa"/>
            <w:shd w:val="clear" w:color="auto" w:fill="auto"/>
          </w:tcPr>
          <w:p w14:paraId="4DD39FC3" w14:textId="04542724" w:rsidR="00520178" w:rsidRDefault="00C47133" w:rsidP="00CC0B8F">
            <w:pPr>
              <w:rPr>
                <w:rFonts w:cs="Arial"/>
                <w:bCs/>
                <w:iCs/>
              </w:rPr>
            </w:pPr>
            <w:r>
              <w:rPr>
                <w:rFonts w:cs="Arial"/>
                <w:bCs/>
                <w:iCs/>
              </w:rPr>
              <w:t>Removed due to PD 1100 Compliance</w:t>
            </w:r>
          </w:p>
        </w:tc>
        <w:tc>
          <w:tcPr>
            <w:tcW w:w="1080" w:type="dxa"/>
            <w:shd w:val="clear" w:color="auto" w:fill="auto"/>
          </w:tcPr>
          <w:p w14:paraId="4AA4D23B" w14:textId="40A98A2E" w:rsidR="00520178" w:rsidRDefault="00C47133" w:rsidP="00CC0B8F">
            <w:pPr>
              <w:rPr>
                <w:rFonts w:cs="Arial"/>
                <w:bCs/>
                <w:iCs/>
              </w:rPr>
            </w:pPr>
            <w:r>
              <w:rPr>
                <w:rFonts w:cs="Arial"/>
                <w:bCs/>
                <w:iCs/>
              </w:rPr>
              <w:t>NA</w:t>
            </w:r>
          </w:p>
        </w:tc>
        <w:tc>
          <w:tcPr>
            <w:tcW w:w="1260" w:type="dxa"/>
            <w:shd w:val="clear" w:color="auto" w:fill="auto"/>
          </w:tcPr>
          <w:p w14:paraId="30220BD5" w14:textId="452836E7" w:rsidR="00520178" w:rsidRDefault="00C47133" w:rsidP="00CC0B8F">
            <w:pPr>
              <w:rPr>
                <w:rFonts w:cs="Arial"/>
                <w:bCs/>
                <w:iCs/>
              </w:rPr>
            </w:pPr>
            <w:r>
              <w:rPr>
                <w:rFonts w:cs="Arial"/>
                <w:bCs/>
                <w:iCs/>
              </w:rPr>
              <w:t>NA</w:t>
            </w:r>
          </w:p>
        </w:tc>
      </w:tr>
    </w:tbl>
    <w:p w14:paraId="28626551" w14:textId="77777777" w:rsidR="00A35B67" w:rsidRPr="009610A4" w:rsidRDefault="00A35B67" w:rsidP="00A35B67">
      <w:pPr>
        <w:spacing w:after="0"/>
        <w:ind w:left="720"/>
      </w:pPr>
    </w:p>
    <w:p w14:paraId="7286D707" w14:textId="6F3DBB94" w:rsidR="009610A4" w:rsidRDefault="00A35B67" w:rsidP="00A35B67">
      <w:pPr>
        <w:spacing w:after="0"/>
        <w:ind w:left="720"/>
      </w:pPr>
      <w:r>
        <w:t xml:space="preserve">Motion made by </w:t>
      </w:r>
      <w:r w:rsidR="00586758">
        <w:t>Susan Lewis</w:t>
      </w:r>
      <w:r>
        <w:t xml:space="preserve"> and secon</w:t>
      </w:r>
      <w:bookmarkStart w:id="93" w:name="_GoBack"/>
      <w:bookmarkEnd w:id="93"/>
      <w:r>
        <w:t xml:space="preserve">ded by </w:t>
      </w:r>
      <w:r w:rsidR="00586758">
        <w:t>Jeremy Phillips</w:t>
      </w:r>
      <w:r>
        <w:t xml:space="preserve"> to approve the above changes to voting membership. Motion Passed</w:t>
      </w:r>
      <w:r w:rsidR="00527F11">
        <w:t>.</w:t>
      </w:r>
    </w:p>
    <w:p w14:paraId="52D7477B" w14:textId="77777777" w:rsidR="00A35B67" w:rsidRPr="009610A4" w:rsidRDefault="00A35B67" w:rsidP="00A35B67">
      <w:pPr>
        <w:spacing w:after="0"/>
        <w:ind w:left="720"/>
      </w:pPr>
    </w:p>
    <w:p w14:paraId="7286D709" w14:textId="308DC0CC" w:rsidR="002B3C14" w:rsidRDefault="006E3D24" w:rsidP="002B3C14">
      <w:pPr>
        <w:ind w:left="720"/>
      </w:pPr>
      <w:r>
        <w:t xml:space="preserve">The meeting </w:t>
      </w:r>
      <w:r w:rsidR="008329E0">
        <w:t>attendees were</w:t>
      </w:r>
      <w:r>
        <w:t xml:space="preserve"> requested to submit </w:t>
      </w:r>
      <w:r w:rsidR="00D80FCC">
        <w:t>mfrm01’s</w:t>
      </w:r>
      <w:r>
        <w:t xml:space="preserve"> to become voting members at least 2 weeks prior to the meeting.</w:t>
      </w:r>
      <w:r w:rsidR="002B3C14" w:rsidRPr="002B3C14">
        <w:t xml:space="preserve"> </w:t>
      </w:r>
    </w:p>
    <w:p w14:paraId="492A1326" w14:textId="0653675D" w:rsidR="00520178" w:rsidRDefault="00520178" w:rsidP="002B3C14">
      <w:pPr>
        <w:ind w:left="720"/>
      </w:pPr>
      <w:r>
        <w:t xml:space="preserve">Revision Note dated 09-May-2017: David Winter with Olympic Scientific Inc. was not added to the Task Group due to no profile / not registered in </w:t>
      </w:r>
      <w:proofErr w:type="spellStart"/>
      <w:r>
        <w:t>eAuditNet</w:t>
      </w:r>
      <w:proofErr w:type="spellEnd"/>
      <w:r>
        <w:t xml:space="preserve"> to process mfrm01.  </w:t>
      </w:r>
    </w:p>
    <w:p w14:paraId="7286D70C" w14:textId="27BA2172" w:rsidR="00C05769" w:rsidRDefault="0014693B" w:rsidP="00EA27CC">
      <w:pPr>
        <w:pStyle w:val="ActionItem"/>
      </w:pPr>
      <w:r>
        <w:t>ACTION ITEM</w:t>
      </w:r>
      <w:r w:rsidR="009F46F5">
        <w:t>: Nigel Cook to arrange for eAuditNet to be updated for the new voting members</w:t>
      </w:r>
      <w:r w:rsidR="002B3C14">
        <w:t xml:space="preserve"> and removal of voting members who have not met requirements</w:t>
      </w:r>
      <w:r w:rsidR="00FD7B32">
        <w:t xml:space="preserve"> or changed jobs/retired</w:t>
      </w:r>
      <w:r w:rsidR="009F46F5">
        <w:t xml:space="preserve"> (</w:t>
      </w:r>
      <w:r w:rsidR="00C37EAE">
        <w:t>Due Date</w:t>
      </w:r>
      <w:r w:rsidR="0066441E">
        <w:t xml:space="preserve">: </w:t>
      </w:r>
      <w:r w:rsidR="00520178">
        <w:t>01</w:t>
      </w:r>
      <w:r w:rsidR="009F46F5">
        <w:t>-</w:t>
      </w:r>
      <w:r w:rsidR="00520178">
        <w:t>Apr</w:t>
      </w:r>
      <w:r w:rsidR="009F46F5">
        <w:t>-201</w:t>
      </w:r>
      <w:r w:rsidR="003B405D">
        <w:t>7</w:t>
      </w:r>
      <w:r w:rsidR="009F46F5">
        <w:t>)</w:t>
      </w:r>
      <w:r w:rsidR="00AA37C6">
        <w:t>.</w:t>
      </w:r>
    </w:p>
    <w:p w14:paraId="567E0A87" w14:textId="745B635E" w:rsidR="003B405D" w:rsidRDefault="00A548CB" w:rsidP="003B405D">
      <w:pPr>
        <w:pStyle w:val="Heading1"/>
      </w:pPr>
      <w:r>
        <w:t>Nadcap Management Council (</w:t>
      </w:r>
      <w:r w:rsidR="003B405D">
        <w:t>NMC</w:t>
      </w:r>
      <w:r>
        <w:t>)</w:t>
      </w:r>
      <w:r w:rsidR="003B405D">
        <w:t xml:space="preserve"> METRICS &amp; AUDITOR CAPACITY – OPEN</w:t>
      </w:r>
    </w:p>
    <w:p w14:paraId="3C66C412" w14:textId="24113252" w:rsidR="003B405D" w:rsidRDefault="003B405D" w:rsidP="003B405D">
      <w:pPr>
        <w:pStyle w:val="Body"/>
      </w:pPr>
      <w:r>
        <w:t xml:space="preserve">Ethan Akins reviewed the </w:t>
      </w:r>
      <w:r w:rsidR="00987A8F">
        <w:t>A</w:t>
      </w:r>
      <w:r>
        <w:t xml:space="preserve">uditor capacity graph and NMC Metrics. </w:t>
      </w:r>
    </w:p>
    <w:p w14:paraId="5DE23609" w14:textId="64C8C44B" w:rsidR="00875329" w:rsidRDefault="00E45BAD" w:rsidP="003B405D">
      <w:pPr>
        <w:pStyle w:val="Body"/>
      </w:pPr>
      <w:r>
        <w:t>On time</w:t>
      </w:r>
      <w:r w:rsidR="00940352">
        <w:t xml:space="preserve"> Certification, Staff Cycle Time and Task Group cycle time were green.</w:t>
      </w:r>
    </w:p>
    <w:p w14:paraId="15DF43F6" w14:textId="432F0937" w:rsidR="00940352" w:rsidRDefault="00940352" w:rsidP="003B405D">
      <w:pPr>
        <w:pStyle w:val="Body"/>
      </w:pPr>
      <w:r>
        <w:t>Supplier Cycle Time and Auditor Capacity were red.</w:t>
      </w:r>
    </w:p>
    <w:p w14:paraId="7E81588C" w14:textId="204AB1BB" w:rsidR="00940352" w:rsidRDefault="00940352" w:rsidP="003B405D">
      <w:pPr>
        <w:pStyle w:val="Body"/>
      </w:pPr>
      <w:r>
        <w:t xml:space="preserve">Auditor Capacity: PRI has increased advertising for </w:t>
      </w:r>
      <w:r w:rsidR="005D4102">
        <w:t>A</w:t>
      </w:r>
      <w:r>
        <w:t>uditors and there have been several applications which are being reviewed by Et</w:t>
      </w:r>
      <w:r w:rsidR="00E45B0D">
        <w:t>h</w:t>
      </w:r>
      <w:r>
        <w:t>an</w:t>
      </w:r>
      <w:r w:rsidR="005D4102">
        <w:t xml:space="preserve"> Akins</w:t>
      </w:r>
      <w:r>
        <w:t xml:space="preserve"> and Nigel</w:t>
      </w:r>
      <w:r w:rsidR="005D4102">
        <w:t xml:space="preserve"> Cook</w:t>
      </w:r>
      <w:r>
        <w:t xml:space="preserve">. Two </w:t>
      </w:r>
      <w:r w:rsidR="005D4102">
        <w:t>A</w:t>
      </w:r>
      <w:r>
        <w:t>uditor interviews have been scheduled for this week and others will happen in due course. The Task Group Members were asked for support in conducting the interviews.</w:t>
      </w:r>
    </w:p>
    <w:p w14:paraId="1324DA44" w14:textId="148CE65A" w:rsidR="00940352" w:rsidRDefault="00940352" w:rsidP="003B405D">
      <w:pPr>
        <w:pStyle w:val="Body"/>
      </w:pPr>
      <w:r>
        <w:t xml:space="preserve">Supplier Cycle Time: It was not permissible to drill down into the </w:t>
      </w:r>
      <w:r w:rsidR="005D4102">
        <w:t>S</w:t>
      </w:r>
      <w:r>
        <w:t xml:space="preserve">upplier cycle time metrics in the open meeting so an action was given to the Task Group Chair and Lead </w:t>
      </w:r>
      <w:r w:rsidR="00E45BAD">
        <w:t>Staff</w:t>
      </w:r>
      <w:r>
        <w:t xml:space="preserve"> Engineer to review them.</w:t>
      </w:r>
    </w:p>
    <w:p w14:paraId="5A6F83D3" w14:textId="7C6DC429" w:rsidR="00940352" w:rsidRDefault="0014693B" w:rsidP="00940352">
      <w:pPr>
        <w:pStyle w:val="ActionItem"/>
      </w:pPr>
      <w:r>
        <w:t>ACTION ITEM</w:t>
      </w:r>
      <w:r w:rsidR="00940352">
        <w:t xml:space="preserve">: Nigel Cook and Mike Stolze to review </w:t>
      </w:r>
      <w:r w:rsidR="005D4102">
        <w:t>S</w:t>
      </w:r>
      <w:r w:rsidR="00940352">
        <w:t>upplier cycle time metrics to understand why they have gone red (Due Date: 15-Mar-2017)</w:t>
      </w:r>
      <w:r w:rsidR="00E45BAD">
        <w:t>.</w:t>
      </w:r>
    </w:p>
    <w:p w14:paraId="7286D70D" w14:textId="67BECE30" w:rsidR="00E62FD4" w:rsidRDefault="00A35B67" w:rsidP="00E62FD4">
      <w:pPr>
        <w:pStyle w:val="Heading1"/>
      </w:pPr>
      <w:r>
        <w:t>auditor conference feedback</w:t>
      </w:r>
      <w:r w:rsidR="00E62FD4">
        <w:t xml:space="preserve"> – Open</w:t>
      </w:r>
    </w:p>
    <w:p w14:paraId="28AF57B7" w14:textId="05F50D65" w:rsidR="00FD10E1" w:rsidRDefault="00F328C5" w:rsidP="004E2447">
      <w:pPr>
        <w:pStyle w:val="Body"/>
      </w:pPr>
      <w:r w:rsidRPr="00FD10E1">
        <w:rPr>
          <w:b/>
        </w:rPr>
        <w:t>Summary of voided NCRs</w:t>
      </w:r>
      <w:r>
        <w:t>: Mike Coleman</w:t>
      </w:r>
      <w:r w:rsidR="00FD10E1">
        <w:t xml:space="preserve"> (Lead)</w:t>
      </w:r>
      <w:r>
        <w:t>, Steve</w:t>
      </w:r>
      <w:r w:rsidR="00FD10E1">
        <w:t xml:space="preserve"> Starr</w:t>
      </w:r>
      <w:r>
        <w:t>, Nick</w:t>
      </w:r>
      <w:r w:rsidR="00FD10E1">
        <w:t xml:space="preserve"> Magnapera</w:t>
      </w:r>
      <w:r>
        <w:t>, Christine</w:t>
      </w:r>
      <w:r w:rsidR="00FD10E1">
        <w:t xml:space="preserve"> Nesbitt.</w:t>
      </w:r>
      <w:r w:rsidR="00071AC2">
        <w:t xml:space="preserve"> </w:t>
      </w:r>
    </w:p>
    <w:p w14:paraId="250F8654" w14:textId="12C142A8" w:rsidR="00071AC2" w:rsidRDefault="0025211F" w:rsidP="004E2447">
      <w:pPr>
        <w:pStyle w:val="Body"/>
      </w:pPr>
      <w:r w:rsidRPr="0005290A">
        <w:t>This item w</w:t>
      </w:r>
      <w:r w:rsidR="00071AC2" w:rsidRPr="0005290A">
        <w:t xml:space="preserve">ill be </w:t>
      </w:r>
      <w:r w:rsidR="00940352" w:rsidRPr="0005290A">
        <w:t xml:space="preserve">prepared just prior to the </w:t>
      </w:r>
      <w:r w:rsidR="00937D0A" w:rsidRPr="0005290A">
        <w:t>A</w:t>
      </w:r>
      <w:r w:rsidR="00940352" w:rsidRPr="0005290A">
        <w:t xml:space="preserve">uditor conference </w:t>
      </w:r>
      <w:r w:rsidR="0061768E" w:rsidRPr="0005290A">
        <w:t>to</w:t>
      </w:r>
      <w:r w:rsidR="00940352" w:rsidRPr="0005290A">
        <w:t xml:space="preserve"> ensure that latest voided NCRs are included.</w:t>
      </w:r>
      <w:r w:rsidR="00940352">
        <w:t xml:space="preserve"> The presentation will identify the common voided NCRs and provide clarification.</w:t>
      </w:r>
    </w:p>
    <w:p w14:paraId="3C0891E2" w14:textId="39DAFC9D" w:rsidR="00FD10E1" w:rsidRDefault="00FD10E1" w:rsidP="004E2447">
      <w:pPr>
        <w:pStyle w:val="Body"/>
      </w:pPr>
      <w:r w:rsidRPr="00FD10E1">
        <w:rPr>
          <w:b/>
        </w:rPr>
        <w:t>V</w:t>
      </w:r>
      <w:r w:rsidR="00FD7B32" w:rsidRPr="00FD10E1">
        <w:rPr>
          <w:b/>
        </w:rPr>
        <w:t xml:space="preserve">erification vs </w:t>
      </w:r>
      <w:r w:rsidRPr="00FD10E1">
        <w:rPr>
          <w:b/>
        </w:rPr>
        <w:t>C</w:t>
      </w:r>
      <w:r w:rsidR="00FD7B32" w:rsidRPr="00FD10E1">
        <w:rPr>
          <w:b/>
        </w:rPr>
        <w:t>alibration</w:t>
      </w:r>
      <w:r w:rsidRPr="00FD10E1">
        <w:rPr>
          <w:b/>
        </w:rPr>
        <w:t>:</w:t>
      </w:r>
      <w:r>
        <w:t xml:space="preserve"> H</w:t>
      </w:r>
      <w:r w:rsidR="00FD7B32">
        <w:t>ow deep to go for calibration</w:t>
      </w:r>
      <w:r w:rsidR="00F328C5">
        <w:t>: Andy Murphy</w:t>
      </w:r>
      <w:r>
        <w:t xml:space="preserve"> (Lead)</w:t>
      </w:r>
      <w:r w:rsidR="00F328C5">
        <w:t>, Tammi Schubert, Mike Noettl, Dave Serbousek</w:t>
      </w:r>
      <w:r w:rsidR="00537307">
        <w:t>, Christine Nesbitt</w:t>
      </w:r>
      <w:r w:rsidR="00277B7C">
        <w:t>.</w:t>
      </w:r>
      <w:r>
        <w:t xml:space="preserve"> </w:t>
      </w:r>
      <w:r w:rsidR="00FD7B32">
        <w:t xml:space="preserve"> </w:t>
      </w:r>
    </w:p>
    <w:p w14:paraId="2119E994" w14:textId="12ACF6F6" w:rsidR="00071AC2" w:rsidRDefault="000578D8" w:rsidP="004E2447">
      <w:pPr>
        <w:pStyle w:val="Body"/>
      </w:pPr>
      <w:r>
        <w:lastRenderedPageBreak/>
        <w:t xml:space="preserve">The request to NMC to create Nadcap definitions for Calibration, Verification and </w:t>
      </w:r>
      <w:r w:rsidR="00E45BAD">
        <w:t>Standardization</w:t>
      </w:r>
      <w:r>
        <w:t xml:space="preserve"> will p</w:t>
      </w:r>
      <w:r w:rsidR="00071AC2">
        <w:t xml:space="preserve">robably not be back </w:t>
      </w:r>
      <w:r>
        <w:t xml:space="preserve">incorporated in time for the </w:t>
      </w:r>
      <w:r w:rsidR="00987A8F">
        <w:t>A</w:t>
      </w:r>
      <w:r>
        <w:t>uditor conference so this presentation may not occur. Decision to be made at the June meeting.</w:t>
      </w:r>
    </w:p>
    <w:p w14:paraId="6323ED02" w14:textId="7F9C32D3" w:rsidR="00071AC2" w:rsidRDefault="00FD7B32" w:rsidP="004E2447">
      <w:pPr>
        <w:pStyle w:val="Body"/>
      </w:pPr>
      <w:r w:rsidRPr="00FD10E1">
        <w:rPr>
          <w:b/>
        </w:rPr>
        <w:t>AC71</w:t>
      </w:r>
      <w:r w:rsidR="00F328C5" w:rsidRPr="00FD10E1">
        <w:rPr>
          <w:b/>
        </w:rPr>
        <w:t>08 sections 5.4 and 5.5:</w:t>
      </w:r>
      <w:r w:rsidR="00537307">
        <w:t xml:space="preserve"> </w:t>
      </w:r>
      <w:r w:rsidR="004E2447">
        <w:t xml:space="preserve">Liao, </w:t>
      </w:r>
      <w:r w:rsidR="00537307">
        <w:t>Nigel Cook</w:t>
      </w:r>
      <w:r w:rsidR="0014693B">
        <w:t xml:space="preserve">. </w:t>
      </w:r>
      <w:r w:rsidR="00071AC2">
        <w:t>Liao to put together a draft for June 2017</w:t>
      </w:r>
      <w:r w:rsidR="0014693B">
        <w:t>.</w:t>
      </w:r>
    </w:p>
    <w:p w14:paraId="52FD9F1D" w14:textId="2656B6F3" w:rsidR="00071AC2" w:rsidRDefault="00FD10E1" w:rsidP="004E2447">
      <w:pPr>
        <w:pStyle w:val="Body"/>
      </w:pPr>
      <w:r w:rsidRPr="00FD10E1">
        <w:rPr>
          <w:b/>
        </w:rPr>
        <w:t>Audit T</w:t>
      </w:r>
      <w:r w:rsidR="00F328C5" w:rsidRPr="00FD10E1">
        <w:rPr>
          <w:b/>
        </w:rPr>
        <w:t>echniques:</w:t>
      </w:r>
      <w:r w:rsidR="00F328C5">
        <w:t xml:space="preserve"> </w:t>
      </w:r>
      <w:r w:rsidR="00FD19BE">
        <w:t>Open discussion</w:t>
      </w:r>
      <w:r w:rsidR="0014693B">
        <w:t>, N</w:t>
      </w:r>
      <w:r w:rsidR="00071AC2">
        <w:t>o presentation necessary</w:t>
      </w:r>
      <w:r w:rsidR="0014693B">
        <w:t>.</w:t>
      </w:r>
    </w:p>
    <w:p w14:paraId="0B49C377" w14:textId="5F1339C5" w:rsidR="00071AC2" w:rsidRDefault="00FD10E1" w:rsidP="004E2447">
      <w:pPr>
        <w:pStyle w:val="Body"/>
      </w:pPr>
      <w:r w:rsidRPr="00FD10E1">
        <w:rPr>
          <w:b/>
        </w:rPr>
        <w:t>Audit Preparation:</w:t>
      </w:r>
      <w:r>
        <w:t xml:space="preserve"> </w:t>
      </w:r>
      <w:r w:rsidR="004E2447">
        <w:t>Jose</w:t>
      </w:r>
      <w:r w:rsidR="0014693B">
        <w:t xml:space="preserve"> Morales Nigel Cook</w:t>
      </w:r>
      <w:r>
        <w:t>.</w:t>
      </w:r>
      <w:r w:rsidR="0014693B">
        <w:t xml:space="preserve"> </w:t>
      </w:r>
      <w:r w:rsidR="00071AC2">
        <w:t>Jose to have draft ready for June 2017</w:t>
      </w:r>
      <w:r w:rsidR="0014693B">
        <w:t>.</w:t>
      </w:r>
    </w:p>
    <w:p w14:paraId="58288AFA" w14:textId="5277F588" w:rsidR="00071AC2" w:rsidRDefault="00FD10E1" w:rsidP="004E2447">
      <w:pPr>
        <w:pStyle w:val="Body"/>
      </w:pPr>
      <w:r w:rsidRPr="00FD10E1">
        <w:rPr>
          <w:b/>
        </w:rPr>
        <w:t>Chem Milling</w:t>
      </w:r>
      <w:r>
        <w:rPr>
          <w:b/>
        </w:rPr>
        <w:t>:</w:t>
      </w:r>
      <w:r w:rsidRPr="00FD10E1">
        <w:rPr>
          <w:b/>
        </w:rPr>
        <w:t xml:space="preserve"> </w:t>
      </w:r>
      <w:r w:rsidR="00F328C5">
        <w:t>Jim Ringer offered to host training</w:t>
      </w:r>
      <w:r w:rsidR="004E2447">
        <w:t xml:space="preserve"> at his facility</w:t>
      </w:r>
      <w:r w:rsidR="0014693B">
        <w:t xml:space="preserve">. </w:t>
      </w:r>
      <w:r w:rsidR="00071AC2">
        <w:t>Ethan</w:t>
      </w:r>
      <w:r w:rsidR="0014693B">
        <w:t xml:space="preserve"> Akins</w:t>
      </w:r>
      <w:r w:rsidR="00071AC2">
        <w:t xml:space="preserve"> to coordinate</w:t>
      </w:r>
      <w:r w:rsidR="0014693B">
        <w:t xml:space="preserve"> with Jim Ringer.</w:t>
      </w:r>
    </w:p>
    <w:p w14:paraId="5D17E042" w14:textId="2874412E" w:rsidR="00071AC2" w:rsidRDefault="00EB5F82" w:rsidP="00FD7B32">
      <w:pPr>
        <w:pStyle w:val="Body"/>
      </w:pPr>
      <w:r w:rsidRPr="00EB5F82">
        <w:rPr>
          <w:b/>
        </w:rPr>
        <w:t>Cessna Specification Changes:</w:t>
      </w:r>
      <w:r>
        <w:t xml:space="preserve"> Cessna are </w:t>
      </w:r>
      <w:r w:rsidR="00545427">
        <w:t>rationalizing</w:t>
      </w:r>
      <w:r>
        <w:t xml:space="preserve"> their </w:t>
      </w:r>
      <w:r w:rsidR="009C0E22">
        <w:t>specifications;</w:t>
      </w:r>
      <w:r>
        <w:t xml:space="preserve"> the presentation </w:t>
      </w:r>
      <w:r w:rsidR="00545427">
        <w:t>will</w:t>
      </w:r>
      <w:r>
        <w:t xml:space="preserve"> review some of the significant changes.</w:t>
      </w:r>
      <w:r w:rsidR="00C55003">
        <w:t xml:space="preserve"> </w:t>
      </w:r>
      <w:r w:rsidR="00071AC2">
        <w:t xml:space="preserve">Jeremy </w:t>
      </w:r>
      <w:r w:rsidR="00A76DA2">
        <w:t xml:space="preserve">Phillips </w:t>
      </w:r>
      <w:r w:rsidR="00071AC2">
        <w:t>to provide draft presentation</w:t>
      </w:r>
      <w:r w:rsidR="00A76DA2">
        <w:t xml:space="preserve"> by June 2017</w:t>
      </w:r>
    </w:p>
    <w:p w14:paraId="317BAC78" w14:textId="478F9646" w:rsidR="00FD7B32" w:rsidRDefault="00EB5F82" w:rsidP="00FD7B32">
      <w:pPr>
        <w:pStyle w:val="Body"/>
      </w:pPr>
      <w:r w:rsidRPr="00EB5F82">
        <w:rPr>
          <w:b/>
        </w:rPr>
        <w:t>Supplier/Specification Approval Process:</w:t>
      </w:r>
      <w:r>
        <w:t xml:space="preserve"> </w:t>
      </w:r>
      <w:r w:rsidR="00FD7B32">
        <w:t xml:space="preserve">Northrup Grumman, Airbus, Rolls-Royce, </w:t>
      </w:r>
      <w:r w:rsidR="00A76DA2">
        <w:t>and BAE</w:t>
      </w:r>
      <w:r>
        <w:t xml:space="preserve"> Systems </w:t>
      </w:r>
      <w:r w:rsidR="00545427">
        <w:t>offered</w:t>
      </w:r>
      <w:r>
        <w:t xml:space="preserve"> to do a presentation on their </w:t>
      </w:r>
      <w:r w:rsidR="00AE2F16">
        <w:t>Supplier</w:t>
      </w:r>
      <w:r>
        <w:t>/Specification approval process.</w:t>
      </w:r>
    </w:p>
    <w:p w14:paraId="477EA468" w14:textId="6A84E35A" w:rsidR="00071AC2" w:rsidRDefault="00A76DA2" w:rsidP="00FD7B32">
      <w:pPr>
        <w:pStyle w:val="Body"/>
      </w:pPr>
      <w:r>
        <w:t>Mike Stolze provided an outline for Northrup Grumman and will have draft presentation available for June 2017</w:t>
      </w:r>
    </w:p>
    <w:p w14:paraId="0712F16E" w14:textId="1D80622F" w:rsidR="00A76DA2" w:rsidRDefault="00A76DA2" w:rsidP="00FD7B32">
      <w:pPr>
        <w:pStyle w:val="Body"/>
      </w:pPr>
      <w:r>
        <w:t>Airbus, Rolls-Royce, SAFRAN and BAE will also have draft presentation for June 2017</w:t>
      </w:r>
    </w:p>
    <w:p w14:paraId="1FA92017" w14:textId="4DC5F9C3" w:rsidR="00EB5F82" w:rsidRDefault="00EB5F82" w:rsidP="00FD7B32">
      <w:pPr>
        <w:pStyle w:val="Body"/>
      </w:pPr>
      <w:r w:rsidRPr="00EB5F82">
        <w:rPr>
          <w:b/>
        </w:rPr>
        <w:t>Technical Presentation:</w:t>
      </w:r>
      <w:r>
        <w:t xml:space="preserve"> </w:t>
      </w:r>
      <w:r w:rsidR="00545427">
        <w:t xml:space="preserve">Boeing </w:t>
      </w:r>
      <w:r w:rsidR="008141CA">
        <w:t>will be putting together a technical presentation on Chemical Milling</w:t>
      </w:r>
      <w:r>
        <w:t>.</w:t>
      </w:r>
      <w:r w:rsidR="00F328C5">
        <w:t xml:space="preserve"> </w:t>
      </w:r>
      <w:r w:rsidR="00E94BD7">
        <w:t>Boeing has</w:t>
      </w:r>
      <w:r w:rsidR="008141CA">
        <w:t xml:space="preserve"> also agreed to create a </w:t>
      </w:r>
      <w:r w:rsidR="00E94BD7">
        <w:t>35-question</w:t>
      </w:r>
      <w:r w:rsidR="008141CA">
        <w:t xml:space="preserve"> </w:t>
      </w:r>
      <w:r w:rsidR="00FD3F33">
        <w:t xml:space="preserve">multiple choice exam which can be used for </w:t>
      </w:r>
      <w:r w:rsidR="00937D0A">
        <w:t>A</w:t>
      </w:r>
      <w:r w:rsidR="00FD3F33">
        <w:t>uditor proficiency.</w:t>
      </w:r>
    </w:p>
    <w:p w14:paraId="7A666A5B" w14:textId="48BA6C1F" w:rsidR="00FD7B32" w:rsidRDefault="00EB5F82" w:rsidP="00FD7B32">
      <w:pPr>
        <w:pStyle w:val="Body"/>
      </w:pPr>
      <w:r w:rsidRPr="00EB5F82">
        <w:rPr>
          <w:b/>
        </w:rPr>
        <w:t>Frozen Planning:</w:t>
      </w:r>
      <w:r>
        <w:t xml:space="preserve"> Various </w:t>
      </w:r>
      <w:r w:rsidR="003E34BC">
        <w:t xml:space="preserve">Subscribers </w:t>
      </w:r>
      <w:r>
        <w:t xml:space="preserve">offered to do presentations on </w:t>
      </w:r>
      <w:r w:rsidR="00545427">
        <w:t>recognition and</w:t>
      </w:r>
      <w:r>
        <w:t xml:space="preserve"> requirements for </w:t>
      </w:r>
      <w:r w:rsidR="00545427">
        <w:t>safety</w:t>
      </w:r>
      <w:r>
        <w:t xml:space="preserve"> of flight parts</w:t>
      </w:r>
      <w:r w:rsidR="003E34BC">
        <w:t xml:space="preserve"> (frozen planning)</w:t>
      </w:r>
      <w:r>
        <w:t>.</w:t>
      </w:r>
    </w:p>
    <w:p w14:paraId="32D2B435" w14:textId="4A55BCB2" w:rsidR="00071AC2" w:rsidRDefault="00071AC2" w:rsidP="00FD7B32">
      <w:pPr>
        <w:pStyle w:val="Body"/>
      </w:pPr>
      <w:r>
        <w:t>Boeing, UTC and Airbus to provide a draft presentation for June 2017</w:t>
      </w:r>
      <w:r w:rsidR="00E94BD7">
        <w:t>.</w:t>
      </w:r>
    </w:p>
    <w:p w14:paraId="71E09C1A" w14:textId="47C065EC" w:rsidR="003E34BC" w:rsidRDefault="0014693B" w:rsidP="003E34BC">
      <w:pPr>
        <w:pStyle w:val="ActionItem"/>
      </w:pPr>
      <w:r>
        <w:t>ACTION ITEM</w:t>
      </w:r>
      <w:r w:rsidR="003E34BC">
        <w:t xml:space="preserve">: Christine Nesbitt to work with 2017 Auditor Conference Team Leads to have a </w:t>
      </w:r>
      <w:r w:rsidR="004E2447">
        <w:t>draft presentation available</w:t>
      </w:r>
      <w:r w:rsidR="003E34BC">
        <w:t xml:space="preserve"> for </w:t>
      </w:r>
      <w:r w:rsidR="007D608D">
        <w:t xml:space="preserve">review at </w:t>
      </w:r>
      <w:r w:rsidR="003E34BC">
        <w:t xml:space="preserve">the </w:t>
      </w:r>
      <w:r w:rsidR="004E2447">
        <w:t>June 2017 Task Group meeting</w:t>
      </w:r>
      <w:r w:rsidR="003E34BC">
        <w:t xml:space="preserve"> (Due Date: </w:t>
      </w:r>
      <w:r w:rsidR="00E06364">
        <w:t>05-Jun-2017</w:t>
      </w:r>
      <w:r w:rsidR="003E34BC">
        <w:t>).</w:t>
      </w:r>
    </w:p>
    <w:p w14:paraId="0BC75F25" w14:textId="5DFB864E" w:rsidR="003B405D" w:rsidRDefault="003B405D" w:rsidP="003B405D">
      <w:pPr>
        <w:pStyle w:val="Heading1"/>
      </w:pPr>
      <w:r w:rsidRPr="003B405D">
        <w:t xml:space="preserve">AC7108 REV I </w:t>
      </w:r>
      <w:r>
        <w:t>AND AC8108/4 REV</w:t>
      </w:r>
      <w:r w:rsidR="00A548CB">
        <w:t xml:space="preserve"> </w:t>
      </w:r>
      <w:r>
        <w:t>C</w:t>
      </w:r>
      <w:r w:rsidR="00A548CB">
        <w:t xml:space="preserve"> </w:t>
      </w:r>
      <w:r w:rsidRPr="003B405D">
        <w:t>– OPEN</w:t>
      </w:r>
    </w:p>
    <w:p w14:paraId="39FDFB02" w14:textId="0100C249" w:rsidR="003B405D" w:rsidRDefault="004E2447" w:rsidP="003B405D">
      <w:pPr>
        <w:pStyle w:val="Body"/>
      </w:pPr>
      <w:r>
        <w:t>Nigel Cook reviewed the drafts of AC7108 Rev I and AC7108/4 Rev C.</w:t>
      </w:r>
    </w:p>
    <w:p w14:paraId="5D82E10E" w14:textId="2FB5EC06" w:rsidR="004E2447" w:rsidRDefault="0014693B" w:rsidP="004E2447">
      <w:pPr>
        <w:pStyle w:val="ActionItem"/>
      </w:pPr>
      <w:r>
        <w:t>ACTION ITEM</w:t>
      </w:r>
      <w:r w:rsidR="004E2447">
        <w:t>: Nigel Cook to ballot AC7108 Rev I and AC7108/4 Rev C (Due Date: 15-Mar-2017).</w:t>
      </w:r>
    </w:p>
    <w:p w14:paraId="4EA360CD" w14:textId="7FA3EBCC" w:rsidR="00E57607" w:rsidRDefault="00E13315" w:rsidP="00D92C64">
      <w:pPr>
        <w:pStyle w:val="Body"/>
      </w:pPr>
      <w:r>
        <w:t>Change</w:t>
      </w:r>
      <w:r w:rsidR="000578D8">
        <w:t>d</w:t>
      </w:r>
      <w:r>
        <w:t xml:space="preserve"> Cognizant Engineering Authority to Design Authority</w:t>
      </w:r>
    </w:p>
    <w:p w14:paraId="0EBD99BC" w14:textId="306785B4" w:rsidR="00D364CB" w:rsidRPr="00D92C64" w:rsidRDefault="001546E2" w:rsidP="001546E2">
      <w:pPr>
        <w:pStyle w:val="Body"/>
        <w:ind w:left="0"/>
      </w:pPr>
      <w:r>
        <w:tab/>
        <w:t>Reviewed Temperature Control presentation and modified section AC7108 rev I 5.3.1</w:t>
      </w:r>
    </w:p>
    <w:p w14:paraId="22528365" w14:textId="77777777" w:rsidR="00701AB2" w:rsidRDefault="00701AB2" w:rsidP="00701AB2">
      <w:pPr>
        <w:pStyle w:val="Heading1"/>
      </w:pPr>
      <w:r w:rsidRPr="00161D4F">
        <w:t>auditor consistency</w:t>
      </w:r>
      <w:r>
        <w:t xml:space="preserve"> - OPen</w:t>
      </w:r>
    </w:p>
    <w:p w14:paraId="52876C7E" w14:textId="3F0B8D99" w:rsidR="00701AB2" w:rsidRDefault="00701AB2" w:rsidP="00701AB2">
      <w:pPr>
        <w:pStyle w:val="Body"/>
      </w:pPr>
      <w:r>
        <w:t xml:space="preserve">Mike Coleman gave a presentation on </w:t>
      </w:r>
      <w:r w:rsidR="00987A8F">
        <w:t>A</w:t>
      </w:r>
      <w:r>
        <w:t xml:space="preserve">uditor consistency. The Task Group was </w:t>
      </w:r>
      <w:r w:rsidRPr="0036727E">
        <w:t>green for all</w:t>
      </w:r>
      <w:r>
        <w:t xml:space="preserve"> dashboard metrics.</w:t>
      </w:r>
    </w:p>
    <w:p w14:paraId="1DA193D2" w14:textId="394405AB" w:rsidR="00AA6E32" w:rsidRDefault="00AA6E32" w:rsidP="00701AB2">
      <w:pPr>
        <w:pStyle w:val="Body"/>
      </w:pPr>
      <w:r>
        <w:t>There were 2 feedback items fr</w:t>
      </w:r>
      <w:r w:rsidR="00FD3F33">
        <w:t xml:space="preserve">om the </w:t>
      </w:r>
      <w:r w:rsidR="00987A8F">
        <w:t>A</w:t>
      </w:r>
      <w:r w:rsidR="00FD3F33">
        <w:t xml:space="preserve">uditors </w:t>
      </w:r>
      <w:r w:rsidR="00E45BAD">
        <w:t>regarding</w:t>
      </w:r>
      <w:r w:rsidR="00FD3F33">
        <w:t xml:space="preserve"> improv</w:t>
      </w:r>
      <w:r>
        <w:t>ements to the process:</w:t>
      </w:r>
    </w:p>
    <w:p w14:paraId="703318AF" w14:textId="5DA815A3" w:rsidR="00AA6E32" w:rsidRDefault="00F029CA" w:rsidP="00AA6E32">
      <w:pPr>
        <w:pStyle w:val="Body"/>
      </w:pPr>
      <w:r w:rsidRPr="00F029CA">
        <w:rPr>
          <w:b/>
        </w:rPr>
        <w:t>Titanium Cleaning:</w:t>
      </w:r>
      <w:r>
        <w:t xml:space="preserve"> </w:t>
      </w:r>
      <w:r w:rsidR="00AA6E32" w:rsidRPr="00AA6E32">
        <w:t xml:space="preserve">I suggest moving 'titanium cleaning, descaling and handling' from AC7108/12NC (5.11) back to AC7108H so that we can address all questions related to "titanium cleaning/descaling and handling" as listed in 5.11 of AC7108/12 no matter ' Titanium cleaning and descaling' is a stand-alone process, a process of </w:t>
      </w:r>
      <w:r w:rsidR="00E45BAD" w:rsidRPr="00AA6E32">
        <w:t>macrostructure</w:t>
      </w:r>
      <w:r w:rsidR="00AA6E32" w:rsidRPr="00AA6E32">
        <w:t xml:space="preserve"> etch, or an etching process prior to penetrant inspection.</w:t>
      </w:r>
    </w:p>
    <w:p w14:paraId="01AEF2B5" w14:textId="1452EAAE" w:rsidR="000578D8" w:rsidRDefault="000578D8" w:rsidP="00AA6E32">
      <w:pPr>
        <w:pStyle w:val="Body"/>
      </w:pPr>
      <w:r>
        <w:lastRenderedPageBreak/>
        <w:t xml:space="preserve">Nigel Cook stated that the requirements in AC7108/12 are for cleaning of titanium as a </w:t>
      </w:r>
      <w:r w:rsidR="00E45BAD">
        <w:t>stand-alone</w:t>
      </w:r>
      <w:r>
        <w:t xml:space="preserve"> process and by putting them into AC7108 would make them a requirement when pre-cleaning titanium prior to other processing.</w:t>
      </w:r>
    </w:p>
    <w:p w14:paraId="33B75363" w14:textId="4C01CE3B" w:rsidR="00AA6E32" w:rsidRDefault="0014693B" w:rsidP="000578D8">
      <w:pPr>
        <w:pStyle w:val="ActionItem"/>
      </w:pPr>
      <w:r>
        <w:t>ACTION ITEM</w:t>
      </w:r>
      <w:r w:rsidR="00AA6E32">
        <w:t xml:space="preserve">: Nigel </w:t>
      </w:r>
      <w:r w:rsidR="000578D8">
        <w:t xml:space="preserve">Cook </w:t>
      </w:r>
      <w:r w:rsidR="00AA6E32">
        <w:t xml:space="preserve">to </w:t>
      </w:r>
      <w:r w:rsidR="000578D8">
        <w:t xml:space="preserve">review AC7108 and all slash sheets for specific requirements on titanium cleaning </w:t>
      </w:r>
      <w:r w:rsidR="00AA6E32">
        <w:t>and present at the next meeting</w:t>
      </w:r>
      <w:r w:rsidR="000578D8">
        <w:t xml:space="preserve"> (Due Date: </w:t>
      </w:r>
      <w:r w:rsidR="00E06364">
        <w:t>05-Jun-2017</w:t>
      </w:r>
      <w:r w:rsidR="000578D8">
        <w:t>)</w:t>
      </w:r>
      <w:r w:rsidR="00E45BAD">
        <w:t>.</w:t>
      </w:r>
    </w:p>
    <w:p w14:paraId="53B3A7E3" w14:textId="750BD61C" w:rsidR="00AA6E32" w:rsidRDefault="00F029CA" w:rsidP="00AA6E32">
      <w:pPr>
        <w:pStyle w:val="Body"/>
      </w:pPr>
      <w:r w:rsidRPr="00F029CA">
        <w:rPr>
          <w:b/>
        </w:rPr>
        <w:t>Modified Scope Audits:</w:t>
      </w:r>
      <w:r>
        <w:t xml:space="preserve"> </w:t>
      </w:r>
      <w:r w:rsidR="00AA6E32" w:rsidRPr="00AA6E32">
        <w:t xml:space="preserve">I feel we need to get back to, and concentrate </w:t>
      </w:r>
      <w:r w:rsidR="0086665C">
        <w:t>more on modified scope audits.</w:t>
      </w:r>
      <w:r w:rsidR="00AA6E32" w:rsidRPr="00AA6E32">
        <w:t xml:space="preserve"> I believe the concentration on job audits is more beneficial then auditing quality management it</w:t>
      </w:r>
      <w:r w:rsidR="0086665C">
        <w:t xml:space="preserve">ems as part of the CP audits. </w:t>
      </w:r>
      <w:r w:rsidR="00AA6E32" w:rsidRPr="00AA6E32">
        <w:t>I rarely see issues here is these are typically covered thoroughly in ISO/AS/Customer Audits.</w:t>
      </w:r>
    </w:p>
    <w:p w14:paraId="56AB0FE3" w14:textId="3E9927E1" w:rsidR="00AA6E32" w:rsidRDefault="00AA6E32" w:rsidP="00FD3F33">
      <w:pPr>
        <w:pStyle w:val="Body"/>
      </w:pPr>
      <w:r>
        <w:t>OP 1114 App CP requires that audits return to full scope (standard) after a technical rev</w:t>
      </w:r>
      <w:r w:rsidR="00FD3F33">
        <w:t>ision is made to the checklist.</w:t>
      </w:r>
      <w:r w:rsidR="00297DB1">
        <w:t xml:space="preserve"> </w:t>
      </w:r>
      <w:r w:rsidR="0025211F">
        <w:t>T</w:t>
      </w:r>
      <w:r w:rsidR="00297DB1">
        <w:t>he checklists have been technically revised</w:t>
      </w:r>
      <w:r w:rsidR="0025211F">
        <w:t xml:space="preserve"> therefore </w:t>
      </w:r>
      <w:r w:rsidR="00297DB1">
        <w:t xml:space="preserve">all </w:t>
      </w:r>
      <w:r w:rsidR="0025211F">
        <w:t xml:space="preserve">the </w:t>
      </w:r>
      <w:r w:rsidR="00297DB1">
        <w:t xml:space="preserve">audits </w:t>
      </w:r>
      <w:r w:rsidR="0025211F">
        <w:t xml:space="preserve">to the new revision </w:t>
      </w:r>
      <w:r w:rsidR="00297DB1">
        <w:t xml:space="preserve">will be full scope. After the </w:t>
      </w:r>
      <w:r w:rsidR="0025211F">
        <w:t xml:space="preserve">full </w:t>
      </w:r>
      <w:r w:rsidR="005736EA">
        <w:t>audit</w:t>
      </w:r>
      <w:r w:rsidR="0025211F">
        <w:t xml:space="preserve"> to the new revision</w:t>
      </w:r>
      <w:r w:rsidR="005736EA">
        <w:t>,</w:t>
      </w:r>
      <w:r w:rsidR="00297DB1">
        <w:t xml:space="preserve"> </w:t>
      </w:r>
      <w:r w:rsidR="0025211F">
        <w:t xml:space="preserve">modified scope </w:t>
      </w:r>
      <w:r w:rsidR="0061768E">
        <w:t>frequency</w:t>
      </w:r>
      <w:r w:rsidR="00297DB1">
        <w:t xml:space="preserve"> will then </w:t>
      </w:r>
      <w:r w:rsidR="00E45BAD">
        <w:t>revert</w:t>
      </w:r>
      <w:r w:rsidR="0025211F">
        <w:t xml:space="preserve"> </w:t>
      </w:r>
      <w:r w:rsidR="00297DB1">
        <w:t>to the scope based on the audit cycle.</w:t>
      </w:r>
    </w:p>
    <w:p w14:paraId="0D8F79AA" w14:textId="0B0C1B37" w:rsidR="00D8166D" w:rsidRDefault="00D8166D" w:rsidP="00CD057D">
      <w:pPr>
        <w:pStyle w:val="Heading1"/>
      </w:pPr>
      <w:r>
        <w:t>Review of Failure Criteria – OPEn</w:t>
      </w:r>
    </w:p>
    <w:p w14:paraId="1D34B3AA" w14:textId="2D711215" w:rsidR="00D8166D" w:rsidRDefault="004E2447" w:rsidP="00D8166D">
      <w:pPr>
        <w:pStyle w:val="Body"/>
      </w:pPr>
      <w:r>
        <w:t xml:space="preserve">Nigel Cook reviewed </w:t>
      </w:r>
      <w:r w:rsidR="0058046E">
        <w:t>the requirements in OP 1110 for annual review and adoption of Mode B failure criteria. Data analysis of audits conducted in 2016 was reviewed and some options for adoption presented.</w:t>
      </w:r>
    </w:p>
    <w:p w14:paraId="6A6485E2" w14:textId="31C8CDEC" w:rsidR="0058046E" w:rsidRDefault="0058046E" w:rsidP="00D8166D">
      <w:pPr>
        <w:pStyle w:val="Body"/>
      </w:pPr>
      <w:r>
        <w:t xml:space="preserve">Motion made by </w:t>
      </w:r>
      <w:r w:rsidR="005751AC">
        <w:t>Susan Lewis</w:t>
      </w:r>
      <w:r>
        <w:t xml:space="preserve"> and seconded by </w:t>
      </w:r>
      <w:r w:rsidR="005751AC">
        <w:t>Zia Usmani</w:t>
      </w:r>
      <w:r>
        <w:t xml:space="preserve"> to </w:t>
      </w:r>
      <w:r w:rsidR="005751AC">
        <w:t>l</w:t>
      </w:r>
      <w:r w:rsidR="005751AC" w:rsidRPr="005751AC">
        <w:t>eave failure criteria as is because we do not have a year of audits with the new checklists.</w:t>
      </w:r>
      <w:r w:rsidR="005751AC">
        <w:t xml:space="preserve"> Motion Passed.</w:t>
      </w:r>
    </w:p>
    <w:p w14:paraId="4B539959" w14:textId="600FAAF8" w:rsidR="0058046E" w:rsidRPr="003B405D" w:rsidRDefault="0014693B" w:rsidP="0058046E">
      <w:pPr>
        <w:pStyle w:val="ActionItem"/>
      </w:pPr>
      <w:r>
        <w:t>ACTION ITEM</w:t>
      </w:r>
      <w:r w:rsidR="0058046E">
        <w:t>: Nigel Cook to notify Mike Graham of the new OP 1110 Mode B failure criteria (Due Date: 15-Mar-2017).</w:t>
      </w:r>
    </w:p>
    <w:p w14:paraId="30303D96" w14:textId="220AA603" w:rsidR="00CD057D" w:rsidRDefault="00CD057D" w:rsidP="00CD057D">
      <w:pPr>
        <w:pStyle w:val="Heading1"/>
      </w:pPr>
      <w:r w:rsidRPr="0044295A">
        <w:t>NMC SUMMary Report</w:t>
      </w:r>
      <w:r w:rsidR="00913192">
        <w:t xml:space="preserve"> – OPen </w:t>
      </w:r>
    </w:p>
    <w:p w14:paraId="45B7752A" w14:textId="38912653" w:rsidR="00CD057D" w:rsidRDefault="00EB5F82" w:rsidP="00CD057D">
      <w:pPr>
        <w:pStyle w:val="Body"/>
      </w:pPr>
      <w:r>
        <w:t>T</w:t>
      </w:r>
      <w:r w:rsidR="00CD057D">
        <w:t xml:space="preserve">he </w:t>
      </w:r>
      <w:r>
        <w:t xml:space="preserve">Task Group formulated their </w:t>
      </w:r>
      <w:r w:rsidR="00CD057D">
        <w:t xml:space="preserve">presentation </w:t>
      </w:r>
      <w:r>
        <w:t xml:space="preserve">to NMC </w:t>
      </w:r>
      <w:r w:rsidR="00CD057D">
        <w:t xml:space="preserve">outlining major decisions </w:t>
      </w:r>
      <w:r>
        <w:t>and items of discussion</w:t>
      </w:r>
      <w:r w:rsidR="00CD057D">
        <w:t>.</w:t>
      </w:r>
    </w:p>
    <w:p w14:paraId="112A44BF" w14:textId="27BE62C7" w:rsidR="0058046E" w:rsidRDefault="0058046E" w:rsidP="00CD057D">
      <w:pPr>
        <w:pStyle w:val="Body"/>
      </w:pPr>
      <w:r>
        <w:t>The report out to t</w:t>
      </w:r>
      <w:r w:rsidR="00F029CA">
        <w:t>o</w:t>
      </w:r>
      <w:r w:rsidR="0061768E">
        <w:t>day</w:t>
      </w:r>
      <w:r w:rsidR="00F029CA">
        <w:t>s Planning and Ops meetin</w:t>
      </w:r>
      <w:r>
        <w:t>g was also reviewed</w:t>
      </w:r>
      <w:r w:rsidR="00F029CA">
        <w:t>.</w:t>
      </w:r>
    </w:p>
    <w:p w14:paraId="7286D72E" w14:textId="1980EC0C" w:rsidR="00E902A3" w:rsidRDefault="00E902A3" w:rsidP="004922A8">
      <w:pPr>
        <w:pStyle w:val="Heading1"/>
      </w:pPr>
      <w:r>
        <w:t>sub</w:t>
      </w:r>
      <w:r w:rsidR="001B008C">
        <w:t>-</w:t>
      </w:r>
      <w:r>
        <w:t>team report outs</w:t>
      </w:r>
      <w:r w:rsidR="00DE1991">
        <w:t xml:space="preserve"> </w:t>
      </w:r>
      <w:r w:rsidR="00CD057D">
        <w:t>–</w:t>
      </w:r>
      <w:r w:rsidR="00DE1991">
        <w:t xml:space="preserve"> OPEN</w:t>
      </w:r>
    </w:p>
    <w:p w14:paraId="5F1D2C34" w14:textId="77777777" w:rsidR="00F029CA" w:rsidRDefault="00B8022B" w:rsidP="00CD057D">
      <w:pPr>
        <w:pStyle w:val="Body"/>
      </w:pPr>
      <w:r w:rsidRPr="00CD057D">
        <w:rPr>
          <w:b/>
        </w:rPr>
        <w:t>Proficiency</w:t>
      </w:r>
      <w:r w:rsidR="00875B08">
        <w:rPr>
          <w:b/>
        </w:rPr>
        <w:t xml:space="preserve"> Exam Question Review</w:t>
      </w:r>
      <w:r w:rsidR="00CD057D" w:rsidRPr="00CD057D">
        <w:rPr>
          <w:b/>
        </w:rPr>
        <w:t>:</w:t>
      </w:r>
      <w:r w:rsidR="00CD057D">
        <w:t xml:space="preserve"> </w:t>
      </w:r>
      <w:r w:rsidR="00F029CA">
        <w:t xml:space="preserve">The Task Group reviewed the proposed new and amended questions and further changes were required. </w:t>
      </w:r>
    </w:p>
    <w:p w14:paraId="446F3D1C" w14:textId="541ED61E" w:rsidR="00CD057D" w:rsidRDefault="0014693B" w:rsidP="00F029CA">
      <w:pPr>
        <w:pStyle w:val="ActionItem"/>
      </w:pPr>
      <w:r>
        <w:t>ACTION ITEM</w:t>
      </w:r>
      <w:r w:rsidR="00F029CA">
        <w:t xml:space="preserve">: A </w:t>
      </w:r>
      <w:r w:rsidR="00CD057D">
        <w:t>sub</w:t>
      </w:r>
      <w:r w:rsidR="009C0E22">
        <w:t>-</w:t>
      </w:r>
      <w:r w:rsidR="00CD057D">
        <w:t>team of Hal Abel (Lead), Steve Starr, Mike Noettl, Mike Coleman, Zi</w:t>
      </w:r>
      <w:r w:rsidR="007D608D">
        <w:t>a Usmani, Barry Snitzer, Susan</w:t>
      </w:r>
      <w:r w:rsidR="00CD057D">
        <w:t xml:space="preserve"> Lewis, Phil Brockman, Daniel Backus, Veronique Marcel, Ethan Akins</w:t>
      </w:r>
      <w:r w:rsidR="00F029CA">
        <w:t xml:space="preserve"> and Nigel Cook</w:t>
      </w:r>
      <w:r w:rsidR="00CD057D">
        <w:t xml:space="preserve"> to </w:t>
      </w:r>
      <w:r w:rsidR="00F029CA">
        <w:t>further amend</w:t>
      </w:r>
      <w:r w:rsidR="00CD057D">
        <w:t xml:space="preserve"> questions for the proficiency tests so that there is</w:t>
      </w:r>
      <w:r w:rsidR="00F029CA">
        <w:t xml:space="preserve"> a minimum of 35 for each exam (Due Date: </w:t>
      </w:r>
      <w:r w:rsidR="00E06364">
        <w:t>05-Jun-2017</w:t>
      </w:r>
      <w:r w:rsidR="00F029CA">
        <w:t>)</w:t>
      </w:r>
      <w:r w:rsidR="00E45BAD">
        <w:t>.</w:t>
      </w:r>
    </w:p>
    <w:p w14:paraId="788260C2" w14:textId="77777777" w:rsidR="00995CB7" w:rsidRDefault="00995CB7" w:rsidP="00995CB7">
      <w:pPr>
        <w:pStyle w:val="Body"/>
      </w:pPr>
      <w:r>
        <w:rPr>
          <w:b/>
        </w:rPr>
        <w:t xml:space="preserve">Quality System Requirements: </w:t>
      </w:r>
      <w:r>
        <w:t>Mike Coleman has provided information to the AQS Task Group on compliance vs existence for AC7108 and its slash sheets. At the AQS Liaison meeting David Day said that they were waiting on responses from other commodities and should be reviewing them at the June 2017 meeting.</w:t>
      </w:r>
    </w:p>
    <w:p w14:paraId="1C8CC58B" w14:textId="77777777" w:rsidR="00995CB7" w:rsidRDefault="00995CB7" w:rsidP="00995CB7">
      <w:pPr>
        <w:pStyle w:val="ActionItem"/>
      </w:pPr>
      <w:r>
        <w:t>ACTION ITEM: Mike Coleman to liaise with the AQS group regarding a response to the list of CP questions from AC7108 and its slash sheets that potentially violate PD 1100 requirements for existence of, rather than compliance to, quality system requirements (Due Date: 05-Jun-2017).</w:t>
      </w:r>
    </w:p>
    <w:p w14:paraId="0B1A92C4" w14:textId="5F831B85" w:rsidR="00CD057D" w:rsidRDefault="005A52D5" w:rsidP="00995CB7">
      <w:pPr>
        <w:pStyle w:val="Body"/>
      </w:pPr>
      <w:r w:rsidRPr="005A52D5">
        <w:rPr>
          <w:b/>
        </w:rPr>
        <w:t>Recording Solution Temperatures:</w:t>
      </w:r>
      <w:r>
        <w:t xml:space="preserve"> </w:t>
      </w:r>
      <w:r w:rsidR="00CD057D">
        <w:t>A sub</w:t>
      </w:r>
      <w:r w:rsidR="009C0E22">
        <w:t>-</w:t>
      </w:r>
      <w:r w:rsidR="00CD057D">
        <w:t>team of Stephen Judge (</w:t>
      </w:r>
      <w:r w:rsidR="002F3CE5">
        <w:t>L</w:t>
      </w:r>
      <w:r w:rsidR="00CD057D">
        <w:t>ead), Jim Cummings, Gene Wallace and Christine Nesbitt to review the CP Audit Criteria and the CP Audit Handbook and propose amendments for recording solution temperatures.</w:t>
      </w:r>
    </w:p>
    <w:p w14:paraId="0CC26722" w14:textId="68939B95" w:rsidR="00AA477F" w:rsidRDefault="00AA477F" w:rsidP="00CD057D">
      <w:pPr>
        <w:pStyle w:val="Body"/>
      </w:pPr>
      <w:r>
        <w:t>The team presented their proposal but it did not include any changes to the checklist. If they want to define minimum recording requirements the checklist must be amended to define them.</w:t>
      </w:r>
    </w:p>
    <w:p w14:paraId="3BB6914E" w14:textId="6BC27FC1" w:rsidR="00297DB1" w:rsidRDefault="00297DB1" w:rsidP="00CD057D">
      <w:pPr>
        <w:pStyle w:val="Body"/>
      </w:pPr>
      <w:r>
        <w:lastRenderedPageBreak/>
        <w:t>After the Task Group reviewed the proposal AC7108 Rev I draft was amended to add an additional question on validation of the temperature control system to maintain temperature when parts are being processed.</w:t>
      </w:r>
    </w:p>
    <w:p w14:paraId="157D0FB8" w14:textId="2B6F5621" w:rsidR="00CD057D" w:rsidRDefault="005A52D5" w:rsidP="00CD057D">
      <w:pPr>
        <w:pStyle w:val="Body"/>
      </w:pPr>
      <w:r w:rsidRPr="005A52D5">
        <w:rPr>
          <w:b/>
        </w:rPr>
        <w:t xml:space="preserve">Calibration/Verification: </w:t>
      </w:r>
      <w:r w:rsidR="00CD057D">
        <w:t>A sub</w:t>
      </w:r>
      <w:r w:rsidR="009C0E22">
        <w:t>-</w:t>
      </w:r>
      <w:r w:rsidR="00CD057D">
        <w:t>team of Steve Starr (Lead), Mike Coleman, Yuhui Sun, Mark Montreuil, Jerker Nordh, Ch</w:t>
      </w:r>
      <w:r w:rsidR="004F20D6">
        <w:t>ristine Nesbitt, Tammi Schubert and</w:t>
      </w:r>
      <w:r w:rsidR="00CD057D">
        <w:t xml:space="preserve"> Vitorio Stana was set up to address calibration/verification requirements for various instrument types used in the support of chemical processing (conductivity meters, pH meters, eddy current thickness testers, magnetic thickness testers, XRF, etc.) and consider raising to NMC as a </w:t>
      </w:r>
      <w:r w:rsidR="00630588">
        <w:t>standardization</w:t>
      </w:r>
      <w:r w:rsidR="00CD057D">
        <w:t xml:space="preserve"> issue.</w:t>
      </w:r>
    </w:p>
    <w:p w14:paraId="1FABF372" w14:textId="22A71849" w:rsidR="00297DB1" w:rsidRPr="00297DB1" w:rsidRDefault="00297DB1" w:rsidP="00CD057D">
      <w:pPr>
        <w:pStyle w:val="Body"/>
      </w:pPr>
      <w:r>
        <w:t>Mike Coleman gave the presentation to NMC and they will consider it.</w:t>
      </w:r>
    </w:p>
    <w:p w14:paraId="79D0C741" w14:textId="04FA2DA6" w:rsidR="00CD057D" w:rsidRDefault="005A52D5" w:rsidP="00CD057D">
      <w:pPr>
        <w:pStyle w:val="Body"/>
      </w:pPr>
      <w:r w:rsidRPr="005A52D5">
        <w:rPr>
          <w:b/>
        </w:rPr>
        <w:t>Etch Rate Test Panels:</w:t>
      </w:r>
      <w:r>
        <w:t xml:space="preserve"> </w:t>
      </w:r>
      <w:r w:rsidR="00CD057D">
        <w:t>A sub</w:t>
      </w:r>
      <w:r w:rsidR="009C0E22">
        <w:t>-</w:t>
      </w:r>
      <w:r w:rsidR="00CD057D">
        <w:t>team of Karyn Deming (Lead</w:t>
      </w:r>
      <w:r w:rsidR="00630588">
        <w:t>), Mike</w:t>
      </w:r>
      <w:r w:rsidR="00CD057D">
        <w:t xml:space="preserve"> Coleman, Jeremy Phillips, Mariusz Stanczyk, Mike Stolze and Christine Nesbitt to review checklist requirements regarding the re-use of etch rate test panels.</w:t>
      </w:r>
    </w:p>
    <w:p w14:paraId="008D5476" w14:textId="4CE3CB1C" w:rsidR="002F0CF3" w:rsidRDefault="002F0CF3" w:rsidP="002F0CF3">
      <w:pPr>
        <w:pStyle w:val="Body"/>
      </w:pPr>
      <w:r>
        <w:t>The sub</w:t>
      </w:r>
      <w:r w:rsidR="00E45BAD">
        <w:t>-</w:t>
      </w:r>
      <w:r>
        <w:t xml:space="preserve">team presented </w:t>
      </w:r>
      <w:r w:rsidR="00E45BAD">
        <w:t>their</w:t>
      </w:r>
      <w:r>
        <w:t xml:space="preserve"> latest information and asked for feedback from the CP-SAT Committee. The information from CP-SAT is that most </w:t>
      </w:r>
      <w:r w:rsidR="00987A8F">
        <w:t>S</w:t>
      </w:r>
      <w:r>
        <w:t xml:space="preserve">uppliers do not reuse etch rate test pieces. </w:t>
      </w:r>
    </w:p>
    <w:p w14:paraId="3AA87C25" w14:textId="50C18EE2" w:rsidR="00BA4A47" w:rsidRDefault="002F0CF3" w:rsidP="00BA4A47">
      <w:pPr>
        <w:pStyle w:val="Body"/>
      </w:pPr>
      <w:r>
        <w:t>From open discussion in the Task Group the main issue is having etch rate test pieces of the same material and in the same condition as production parts.</w:t>
      </w:r>
    </w:p>
    <w:p w14:paraId="6CAF59FA" w14:textId="53451267" w:rsidR="00BA4A47" w:rsidRDefault="0014693B" w:rsidP="00BA4A47">
      <w:pPr>
        <w:pStyle w:val="ActionItem"/>
      </w:pPr>
      <w:r>
        <w:t>ACTION ITEM</w:t>
      </w:r>
      <w:r w:rsidR="00BA4A47">
        <w:t xml:space="preserve">: A </w:t>
      </w:r>
      <w:r w:rsidR="007D608D">
        <w:t>sub-team</w:t>
      </w:r>
      <w:r w:rsidR="00BA4A47">
        <w:t xml:space="preserve"> of Karyn Deming (Lead), Mike Coleman, Jeremy Phillips, Mariusz Stanczyk, Mike Stolze and Christine Nesbitt, Mike Noettl, Matt Zanolli, Gigi Streeter, Jeremie Gerten to continue developing the proposal for r</w:t>
      </w:r>
      <w:r w:rsidR="00771D54">
        <w:t>e</w:t>
      </w:r>
      <w:r w:rsidR="00BA4A47">
        <w:t>use of etch</w:t>
      </w:r>
      <w:r w:rsidR="00771D54">
        <w:t xml:space="preserve"> rate test panels and consider l</w:t>
      </w:r>
      <w:r w:rsidR="00BA4A47">
        <w:t>ot testing v</w:t>
      </w:r>
      <w:r w:rsidR="00BC09A5">
        <w:t>ersu</w:t>
      </w:r>
      <w:r w:rsidR="00BA4A47">
        <w:t>s periodic testing, what does “same processed condition” mean, purpose of etch rate test (weekly solution control test using a defined panel, daily test to determi</w:t>
      </w:r>
      <w:r w:rsidR="00AA37C6">
        <w:t xml:space="preserve">ne process time for production) (Due Date: </w:t>
      </w:r>
      <w:r w:rsidR="00E06364">
        <w:t>05-Jun-2017</w:t>
      </w:r>
      <w:r w:rsidR="00AA37C6">
        <w:t>).</w:t>
      </w:r>
    </w:p>
    <w:p w14:paraId="6E3DF028" w14:textId="1BDFCC11" w:rsidR="00CD057D" w:rsidRDefault="005A52D5" w:rsidP="00CD057D">
      <w:pPr>
        <w:pStyle w:val="Body"/>
      </w:pPr>
      <w:r w:rsidRPr="005A52D5">
        <w:rPr>
          <w:b/>
        </w:rPr>
        <w:t>Missed Non-Compliances:</w:t>
      </w:r>
      <w:r>
        <w:t xml:space="preserve"> </w:t>
      </w:r>
      <w:r w:rsidR="00CD057D">
        <w:t>A sub</w:t>
      </w:r>
      <w:r w:rsidR="009C0E22">
        <w:t>-</w:t>
      </w:r>
      <w:r w:rsidR="00CD057D">
        <w:t>team of Hal Abel, Zia Usmani, Jonathan Scudder and Nigel Cook to investigate concerns that numerous Nadcap audits have missed non-compliances.</w:t>
      </w:r>
    </w:p>
    <w:p w14:paraId="533B6EE6" w14:textId="77777777" w:rsidR="00246516" w:rsidRDefault="00771D54" w:rsidP="00CD057D">
      <w:pPr>
        <w:pStyle w:val="Body"/>
      </w:pPr>
      <w:r>
        <w:t>No report out.</w:t>
      </w:r>
      <w:r w:rsidR="00246516">
        <w:t xml:space="preserve"> </w:t>
      </w:r>
    </w:p>
    <w:p w14:paraId="7CC213AA" w14:textId="2DF7059A" w:rsidR="00771D54" w:rsidRDefault="00246516" w:rsidP="00CD057D">
      <w:pPr>
        <w:pStyle w:val="Body"/>
      </w:pPr>
      <w:r>
        <w:t xml:space="preserve">This activity has now been moved to the Auditor Consistency Team plus </w:t>
      </w:r>
      <w:r w:rsidR="001C50D7">
        <w:t>Jim Cummings</w:t>
      </w:r>
      <w:r>
        <w:t>.</w:t>
      </w:r>
    </w:p>
    <w:p w14:paraId="18B95010" w14:textId="2514962F" w:rsidR="00246516" w:rsidRDefault="00246516" w:rsidP="00246516">
      <w:pPr>
        <w:pStyle w:val="ActionItem"/>
      </w:pPr>
      <w:r>
        <w:t xml:space="preserve">ACTION ITEM: The Auditor Consistency Team and </w:t>
      </w:r>
      <w:r w:rsidR="00FB3808">
        <w:t>Jim Cummings</w:t>
      </w:r>
      <w:r>
        <w:t xml:space="preserve"> to develop a process for collating information on NCRS missed during Nadcap Audits and present it to the June Task Group meeting (Due Date: 05-Jun-2017)</w:t>
      </w:r>
    </w:p>
    <w:p w14:paraId="008D2CA9" w14:textId="4190DBB0" w:rsidR="00904FCE" w:rsidRDefault="00E45BAD" w:rsidP="00904FCE">
      <w:pPr>
        <w:pStyle w:val="Body"/>
      </w:pPr>
      <w:r w:rsidRPr="00405106">
        <w:rPr>
          <w:b/>
        </w:rPr>
        <w:t>Specification</w:t>
      </w:r>
      <w:r w:rsidR="00904FCE" w:rsidRPr="00405106">
        <w:rPr>
          <w:b/>
        </w:rPr>
        <w:t xml:space="preserve"> Revision for Auditor Conference:</w:t>
      </w:r>
      <w:r w:rsidR="00904FCE">
        <w:t xml:space="preserve"> Rather than trying to review the changes to </w:t>
      </w:r>
      <w:r w:rsidR="005736EA">
        <w:t>several</w:t>
      </w:r>
      <w:r w:rsidR="00904FCE">
        <w:t xml:space="preserve"> specifications it may be better to just list the industry specifications that have been revised in the last year. The training in the </w:t>
      </w:r>
      <w:r w:rsidR="00937D0A">
        <w:t>A</w:t>
      </w:r>
      <w:r w:rsidR="00904FCE">
        <w:t xml:space="preserve">uditor conference needs to enforce the need for the </w:t>
      </w:r>
      <w:r w:rsidR="00937D0A">
        <w:t>A</w:t>
      </w:r>
      <w:r w:rsidR="00904FCE">
        <w:t>uditor to still obtain a copy of the specification and review it as part of the job audit. It was agreed to review the most common specifications and the following list was identified.</w:t>
      </w:r>
    </w:p>
    <w:p w14:paraId="263A7B76" w14:textId="6D48B97D" w:rsidR="00BE2B56" w:rsidRDefault="0014693B" w:rsidP="0014693B">
      <w:pPr>
        <w:pStyle w:val="ActionItem"/>
      </w:pPr>
      <w:r>
        <w:t>ACTION ITEM</w:t>
      </w:r>
      <w:r w:rsidR="00904FCE">
        <w:t>: Ethan Akins to assign specification reviews</w:t>
      </w:r>
      <w:r w:rsidR="004C7D6A">
        <w:t xml:space="preserve"> to </w:t>
      </w:r>
      <w:r w:rsidR="00904FCE">
        <w:t xml:space="preserve">Hal </w:t>
      </w:r>
      <w:r w:rsidR="004C7D6A">
        <w:t>Abel</w:t>
      </w:r>
      <w:r w:rsidR="00E45BAD">
        <w:t xml:space="preserve"> </w:t>
      </w:r>
      <w:r w:rsidR="00904FCE">
        <w:t>(2), Mike S</w:t>
      </w:r>
      <w:r w:rsidR="004C7D6A">
        <w:t>tolze</w:t>
      </w:r>
      <w:r w:rsidR="00904FCE">
        <w:t xml:space="preserve"> (2), Zia </w:t>
      </w:r>
      <w:r w:rsidR="004C7D6A">
        <w:t>Usmani</w:t>
      </w:r>
      <w:r w:rsidR="008C55CB">
        <w:t xml:space="preserve"> </w:t>
      </w:r>
      <w:r w:rsidR="00904FCE">
        <w:t>(2), Mike N</w:t>
      </w:r>
      <w:r w:rsidR="004C7D6A">
        <w:t>oettl</w:t>
      </w:r>
      <w:r w:rsidR="00904FCE">
        <w:t xml:space="preserve"> (2), Mike C</w:t>
      </w:r>
      <w:r w:rsidR="004C7D6A">
        <w:t>oleman</w:t>
      </w:r>
      <w:r w:rsidR="00904FCE">
        <w:t xml:space="preserve"> (2), Jeremy</w:t>
      </w:r>
      <w:r w:rsidR="004C7D6A">
        <w:t xml:space="preserve"> Phillips</w:t>
      </w:r>
      <w:r w:rsidR="00904FCE">
        <w:t xml:space="preserve"> (2), </w:t>
      </w:r>
      <w:r w:rsidR="00904FCE" w:rsidRPr="00E06364">
        <w:t>Caroline</w:t>
      </w:r>
      <w:r w:rsidR="004C7D6A" w:rsidRPr="00E06364">
        <w:t xml:space="preserve"> </w:t>
      </w:r>
      <w:r w:rsidR="00E06364" w:rsidRPr="00E06364">
        <w:t xml:space="preserve">LeClair </w:t>
      </w:r>
      <w:r w:rsidR="004C7D6A">
        <w:t xml:space="preserve">(/13 specs) and </w:t>
      </w:r>
      <w:r w:rsidR="00904FCE">
        <w:t>Veronique</w:t>
      </w:r>
      <w:r w:rsidR="004C7D6A">
        <w:t xml:space="preserve"> Marcel (</w:t>
      </w:r>
      <w:r w:rsidR="004C7D6A" w:rsidRPr="00E06364">
        <w:t>ENs)</w:t>
      </w:r>
      <w:r w:rsidR="004C7D6A">
        <w:t xml:space="preserve">, and coordinate with them so that presentations are available for the 2017 </w:t>
      </w:r>
      <w:r w:rsidR="00937D0A">
        <w:t>A</w:t>
      </w:r>
      <w:r w:rsidR="004C7D6A">
        <w:t>uditor conference (Due Date: 15-Sep-2017)</w:t>
      </w:r>
      <w:r w:rsidR="00E45BAD">
        <w:t>.</w:t>
      </w:r>
    </w:p>
    <w:p w14:paraId="7A98F6A4" w14:textId="411F6277" w:rsidR="006762DC" w:rsidRDefault="006762DC" w:rsidP="00BE2B56">
      <w:pPr>
        <w:pStyle w:val="Body"/>
      </w:pPr>
      <w:r>
        <w:rPr>
          <w:b/>
        </w:rPr>
        <w:t>AC7108/1</w:t>
      </w:r>
      <w:r w:rsidRPr="006762DC">
        <w:t>:</w:t>
      </w:r>
      <w:r w:rsidR="00215F8F">
        <w:t xml:space="preserve"> </w:t>
      </w:r>
      <w:r w:rsidR="00215F8F" w:rsidRPr="00215F8F">
        <w:t>AS5528</w:t>
      </w:r>
      <w:r w:rsidR="00215F8F">
        <w:t xml:space="preserve">, </w:t>
      </w:r>
      <w:r w:rsidRPr="006762DC">
        <w:t>MIL-F-18264</w:t>
      </w:r>
      <w:r w:rsidR="00215F8F">
        <w:t xml:space="preserve">, </w:t>
      </w:r>
      <w:r w:rsidR="00215F8F" w:rsidRPr="00215F8F">
        <w:t>MIL-PRF-22750</w:t>
      </w:r>
      <w:r w:rsidR="00215F8F">
        <w:t xml:space="preserve">, </w:t>
      </w:r>
      <w:r w:rsidR="00215F8F" w:rsidRPr="00215F8F">
        <w:t>MIL-PRF-23377</w:t>
      </w:r>
      <w:r w:rsidR="00215F8F">
        <w:t xml:space="preserve">, </w:t>
      </w:r>
      <w:r w:rsidR="00215F8F" w:rsidRPr="00215F8F">
        <w:t>MIL-PRF-85285</w:t>
      </w:r>
      <w:r w:rsidR="00215F8F">
        <w:t xml:space="preserve">, </w:t>
      </w:r>
      <w:r w:rsidR="00215F8F" w:rsidRPr="00215F8F">
        <w:t>MIL-PRF-85582</w:t>
      </w:r>
      <w:r w:rsidR="00215F8F">
        <w:t>.</w:t>
      </w:r>
    </w:p>
    <w:p w14:paraId="26094B30" w14:textId="6CD418BA" w:rsidR="00215F8F" w:rsidRDefault="00215F8F" w:rsidP="00BE2B56">
      <w:pPr>
        <w:pStyle w:val="Body"/>
      </w:pPr>
      <w:r w:rsidRPr="00904FCE">
        <w:rPr>
          <w:b/>
        </w:rPr>
        <w:t>AC7108/2:</w:t>
      </w:r>
      <w:r w:rsidR="00904FCE">
        <w:rPr>
          <w:b/>
        </w:rPr>
        <w:t xml:space="preserve"> </w:t>
      </w:r>
      <w:r>
        <w:t>MIL-STD-867</w:t>
      </w:r>
    </w:p>
    <w:p w14:paraId="1ACEEC98" w14:textId="79AFE06F" w:rsidR="00215F8F" w:rsidRDefault="00215F8F" w:rsidP="00BE2B56">
      <w:pPr>
        <w:pStyle w:val="Body"/>
      </w:pPr>
      <w:r w:rsidRPr="00904FCE">
        <w:rPr>
          <w:b/>
        </w:rPr>
        <w:t>AC7108/5:</w:t>
      </w:r>
      <w:r w:rsidR="00904FCE">
        <w:rPr>
          <w:b/>
        </w:rPr>
        <w:t xml:space="preserve"> </w:t>
      </w:r>
      <w:r w:rsidRPr="00215F8F">
        <w:t>AMS-C-81769</w:t>
      </w:r>
      <w:r>
        <w:t>:</w:t>
      </w:r>
    </w:p>
    <w:p w14:paraId="6A758B34" w14:textId="5C318057" w:rsidR="00215F8F" w:rsidRDefault="00215F8F" w:rsidP="00BE2B56">
      <w:pPr>
        <w:pStyle w:val="Body"/>
      </w:pPr>
      <w:r w:rsidRPr="00904FCE">
        <w:rPr>
          <w:b/>
        </w:rPr>
        <w:t>AC7108/7:</w:t>
      </w:r>
      <w:r w:rsidR="00904FCE">
        <w:rPr>
          <w:b/>
        </w:rPr>
        <w:t xml:space="preserve"> </w:t>
      </w:r>
      <w:r w:rsidRPr="00215F8F">
        <w:t>AMS-C-8837</w:t>
      </w:r>
      <w:r>
        <w:t xml:space="preserve">, </w:t>
      </w:r>
      <w:r w:rsidRPr="00215F8F">
        <w:t>MIL-DTL-83488</w:t>
      </w:r>
    </w:p>
    <w:p w14:paraId="127C4934" w14:textId="72157739" w:rsidR="00215F8F" w:rsidRDefault="00215F8F" w:rsidP="00BE2B56">
      <w:pPr>
        <w:pStyle w:val="Body"/>
      </w:pPr>
      <w:r w:rsidRPr="00904FCE">
        <w:rPr>
          <w:b/>
        </w:rPr>
        <w:lastRenderedPageBreak/>
        <w:t>AC7108/8</w:t>
      </w:r>
      <w:r w:rsidR="00904FCE" w:rsidRPr="00904FCE">
        <w:rPr>
          <w:b/>
        </w:rPr>
        <w:t xml:space="preserve">: </w:t>
      </w:r>
      <w:r w:rsidRPr="00215F8F">
        <w:t>MIL-A-8625</w:t>
      </w:r>
      <w:r>
        <w:t xml:space="preserve">, </w:t>
      </w:r>
      <w:r w:rsidRPr="00215F8F">
        <w:t>EN2101</w:t>
      </w:r>
    </w:p>
    <w:p w14:paraId="5B4C8994" w14:textId="3C8BBBF2" w:rsidR="00215F8F" w:rsidRDefault="00215F8F" w:rsidP="00215F8F">
      <w:pPr>
        <w:pStyle w:val="Body"/>
      </w:pPr>
      <w:r w:rsidRPr="00904FCE">
        <w:rPr>
          <w:b/>
        </w:rPr>
        <w:t>AC7108/9</w:t>
      </w:r>
      <w:r w:rsidR="00904FCE" w:rsidRPr="00904FCE">
        <w:rPr>
          <w:b/>
        </w:rPr>
        <w:t xml:space="preserve">: </w:t>
      </w:r>
      <w:r>
        <w:t>AMS290 – Nickel, QQ-P-416 – Cad, AMS2411 – Silver, AMS2460 – Chrome</w:t>
      </w:r>
    </w:p>
    <w:p w14:paraId="1654709E" w14:textId="7BF7B218" w:rsidR="00215F8F" w:rsidRDefault="00215F8F" w:rsidP="00215F8F">
      <w:pPr>
        <w:pStyle w:val="Body"/>
      </w:pPr>
      <w:r w:rsidRPr="00904FCE">
        <w:rPr>
          <w:b/>
        </w:rPr>
        <w:t>AC7108/10:</w:t>
      </w:r>
      <w:r w:rsidR="00904FCE">
        <w:rPr>
          <w:b/>
        </w:rPr>
        <w:t xml:space="preserve"> </w:t>
      </w:r>
      <w:r w:rsidRPr="00215F8F">
        <w:t>AMS 2404</w:t>
      </w:r>
      <w:r>
        <w:t xml:space="preserve">, </w:t>
      </w:r>
      <w:r w:rsidRPr="00215F8F">
        <w:t>AMS-C-26074</w:t>
      </w:r>
    </w:p>
    <w:p w14:paraId="4CF476FB" w14:textId="69BA5D53" w:rsidR="00215F8F" w:rsidRDefault="00215F8F" w:rsidP="00215F8F">
      <w:pPr>
        <w:pStyle w:val="Body"/>
      </w:pPr>
      <w:r w:rsidRPr="00904FCE">
        <w:rPr>
          <w:b/>
        </w:rPr>
        <w:t>AC7108/11</w:t>
      </w:r>
      <w:r w:rsidR="00904FCE" w:rsidRPr="00904FCE">
        <w:rPr>
          <w:b/>
        </w:rPr>
        <w:t>:</w:t>
      </w:r>
      <w:r w:rsidR="00904FCE">
        <w:rPr>
          <w:b/>
        </w:rPr>
        <w:t xml:space="preserve"> </w:t>
      </w:r>
      <w:r w:rsidRPr="00215F8F">
        <w:t>MIL-DTL-5541</w:t>
      </w:r>
      <w:r>
        <w:t xml:space="preserve">, </w:t>
      </w:r>
      <w:r w:rsidRPr="00215F8F">
        <w:t>DOD-P-16232</w:t>
      </w:r>
      <w:r>
        <w:t xml:space="preserve">, </w:t>
      </w:r>
      <w:r w:rsidRPr="00215F8F">
        <w:t>MIL-DTL-13924</w:t>
      </w:r>
      <w:r>
        <w:t xml:space="preserve">, </w:t>
      </w:r>
      <w:r w:rsidRPr="00215F8F">
        <w:t>TT-C-490</w:t>
      </w:r>
    </w:p>
    <w:p w14:paraId="6A7E7B8A" w14:textId="2D9B15C4" w:rsidR="00215F8F" w:rsidRDefault="00215F8F" w:rsidP="00215F8F">
      <w:pPr>
        <w:pStyle w:val="Body"/>
      </w:pPr>
      <w:r w:rsidRPr="00904FCE">
        <w:rPr>
          <w:b/>
        </w:rPr>
        <w:t>AC7108/12</w:t>
      </w:r>
      <w:r w:rsidR="00904FCE" w:rsidRPr="00904FCE">
        <w:rPr>
          <w:b/>
        </w:rPr>
        <w:t xml:space="preserve">: </w:t>
      </w:r>
      <w:r w:rsidRPr="00215F8F">
        <w:t>ASTM B912</w:t>
      </w:r>
      <w:r>
        <w:t xml:space="preserve">, AMS 2700, </w:t>
      </w:r>
      <w:r w:rsidRPr="00215F8F">
        <w:t>EN2516</w:t>
      </w:r>
    </w:p>
    <w:p w14:paraId="3E78D581" w14:textId="319EC729" w:rsidR="00215F8F" w:rsidRDefault="00215F8F" w:rsidP="00215F8F">
      <w:pPr>
        <w:pStyle w:val="Body"/>
      </w:pPr>
      <w:r w:rsidRPr="00904FCE">
        <w:rPr>
          <w:b/>
        </w:rPr>
        <w:t>AC7108/13:</w:t>
      </w:r>
      <w:r w:rsidR="00904FCE" w:rsidRPr="00904FCE">
        <w:rPr>
          <w:b/>
        </w:rPr>
        <w:t xml:space="preserve"> </w:t>
      </w:r>
      <w:r>
        <w:t>AMS 2451, MIL-STD-865</w:t>
      </w:r>
    </w:p>
    <w:p w14:paraId="7286D738" w14:textId="77777777" w:rsidR="000432DF" w:rsidRDefault="000432DF" w:rsidP="000432DF">
      <w:pPr>
        <w:keepNext/>
        <w:keepLines/>
        <w:numPr>
          <w:ilvl w:val="0"/>
          <w:numId w:val="1"/>
        </w:numPr>
        <w:tabs>
          <w:tab w:val="num" w:pos="1170"/>
        </w:tabs>
        <w:ind w:left="709" w:hanging="709"/>
        <w:outlineLvl w:val="0"/>
        <w:rPr>
          <w:rFonts w:eastAsiaTheme="majorEastAsia" w:cstheme="majorBidi"/>
          <w:b/>
          <w:bCs/>
          <w:caps/>
          <w:szCs w:val="28"/>
        </w:rPr>
      </w:pPr>
      <w:r>
        <w:rPr>
          <w:rFonts w:eastAsiaTheme="majorEastAsia" w:cstheme="majorBidi"/>
          <w:b/>
          <w:bCs/>
          <w:caps/>
          <w:szCs w:val="28"/>
        </w:rPr>
        <w:t>any other business</w:t>
      </w:r>
      <w:r w:rsidRPr="009610A4">
        <w:rPr>
          <w:rFonts w:eastAsiaTheme="majorEastAsia" w:cstheme="majorBidi"/>
          <w:b/>
          <w:bCs/>
          <w:caps/>
          <w:szCs w:val="28"/>
        </w:rPr>
        <w:t xml:space="preserve"> – OPEN </w:t>
      </w:r>
    </w:p>
    <w:p w14:paraId="29DB4A5E" w14:textId="1A00E65A" w:rsidR="000A3BFD" w:rsidRDefault="000A3BFD" w:rsidP="002E1AEF">
      <w:pPr>
        <w:pStyle w:val="Body"/>
      </w:pPr>
      <w:r>
        <w:rPr>
          <w:b/>
        </w:rPr>
        <w:t xml:space="preserve">Job Tracker Information: </w:t>
      </w:r>
      <w:r w:rsidRPr="000A3BFD">
        <w:t>Task Group</w:t>
      </w:r>
      <w:r>
        <w:t xml:space="preserve"> Subscribers would like a report tool to pull job tracker information for their </w:t>
      </w:r>
      <w:r w:rsidR="00987A8F">
        <w:t>S</w:t>
      </w:r>
      <w:r>
        <w:t>upplier base.</w:t>
      </w:r>
    </w:p>
    <w:p w14:paraId="69E06420" w14:textId="2F91BA93" w:rsidR="000A3BFD" w:rsidRDefault="000A3BFD" w:rsidP="002E1AEF">
      <w:pPr>
        <w:pStyle w:val="Body"/>
      </w:pPr>
      <w:r>
        <w:t xml:space="preserve">Motion made by Jeremy Phillips and seconded by Mike Stolze to request PRI develop a reporting tool to pull job tracker information for their </w:t>
      </w:r>
      <w:r w:rsidR="00987A8F">
        <w:t>S</w:t>
      </w:r>
      <w:r>
        <w:t>upplier base. Motion Passed.</w:t>
      </w:r>
    </w:p>
    <w:p w14:paraId="7480EEE8" w14:textId="04AF75DE" w:rsidR="004C7D6A" w:rsidRDefault="0014693B" w:rsidP="004C7D6A">
      <w:pPr>
        <w:pStyle w:val="ActionItem"/>
      </w:pPr>
      <w:r>
        <w:t>ACTION ITEM</w:t>
      </w:r>
      <w:r w:rsidR="004C7D6A">
        <w:t xml:space="preserve">: Nigel Cook to request to PRI Management that PRI </w:t>
      </w:r>
      <w:r w:rsidR="004C7D6A" w:rsidRPr="004C7D6A">
        <w:t xml:space="preserve">develop a reporting tool to </w:t>
      </w:r>
      <w:r w:rsidR="004C7D6A">
        <w:t xml:space="preserve">allow Subscribers to </w:t>
      </w:r>
      <w:r w:rsidR="004C7D6A" w:rsidRPr="004C7D6A">
        <w:t>pull job tracker info</w:t>
      </w:r>
      <w:r w:rsidR="004C7D6A">
        <w:t xml:space="preserve">rmation for their </w:t>
      </w:r>
      <w:r w:rsidR="00987A8F">
        <w:t>S</w:t>
      </w:r>
      <w:r w:rsidR="004C7D6A">
        <w:t>upplier base (Due Date: 15-Mar-2017).</w:t>
      </w:r>
    </w:p>
    <w:p w14:paraId="57E1C337" w14:textId="0B0AEA8D" w:rsidR="001E671F" w:rsidRDefault="001E671F" w:rsidP="002E1AEF">
      <w:pPr>
        <w:pStyle w:val="Body"/>
      </w:pPr>
      <w:r w:rsidRPr="001E671F">
        <w:rPr>
          <w:b/>
        </w:rPr>
        <w:t>Open Meeting Presentations:</w:t>
      </w:r>
      <w:r>
        <w:t xml:space="preserve"> All open meeting presentations to be posted to eAuditNet Public Documents.</w:t>
      </w:r>
    </w:p>
    <w:p w14:paraId="3CD4E755" w14:textId="3821B689" w:rsidR="001E671F" w:rsidRPr="000A3BFD" w:rsidRDefault="0014693B" w:rsidP="001E671F">
      <w:pPr>
        <w:pStyle w:val="ActionItem"/>
      </w:pPr>
      <w:r>
        <w:t>ACTION ITEM</w:t>
      </w:r>
      <w:r w:rsidR="001E671F">
        <w:t>: Nigel</w:t>
      </w:r>
      <w:r w:rsidR="004C7D6A">
        <w:t xml:space="preserve"> Cook to arrange for all open meeting presentations to be posted to eAuditNet Public Documents (Due Date: 15-Mar-2017)</w:t>
      </w:r>
      <w:r w:rsidR="00E45BAD">
        <w:t>.</w:t>
      </w:r>
    </w:p>
    <w:p w14:paraId="78207A81" w14:textId="508D48BA" w:rsidR="00A66497" w:rsidRDefault="00A66497" w:rsidP="002E1AEF">
      <w:pPr>
        <w:pStyle w:val="Body"/>
      </w:pPr>
      <w:r w:rsidRPr="00555C81">
        <w:rPr>
          <w:b/>
        </w:rPr>
        <w:t xml:space="preserve">Auditor Approval: </w:t>
      </w:r>
      <w:r w:rsidRPr="00555C81">
        <w:t xml:space="preserve">OP 1116 defines </w:t>
      </w:r>
      <w:r w:rsidR="005736EA" w:rsidRPr="00555C81">
        <w:t>several</w:t>
      </w:r>
      <w:r w:rsidRPr="00555C81">
        <w:t xml:space="preserve"> requirements for </w:t>
      </w:r>
      <w:r w:rsidR="00937D0A">
        <w:t>A</w:t>
      </w:r>
      <w:r w:rsidRPr="00555C81">
        <w:t xml:space="preserve">uditor approval but allows the Task Group to waive them. Ethan </w:t>
      </w:r>
      <w:r w:rsidR="00E45B0D">
        <w:t xml:space="preserve">Akins </w:t>
      </w:r>
      <w:r w:rsidRPr="00555C81">
        <w:t xml:space="preserve">and Christine </w:t>
      </w:r>
      <w:r w:rsidR="00E45B0D">
        <w:t xml:space="preserve">Nesbitt </w:t>
      </w:r>
      <w:r w:rsidRPr="00555C81">
        <w:t>have been staff engineers for more than one year and have observed several audits. We would like the Task Group to wai</w:t>
      </w:r>
      <w:r w:rsidR="00E36C86" w:rsidRPr="00555C81">
        <w:t>ve the</w:t>
      </w:r>
      <w:r w:rsidRPr="00555C81">
        <w:t xml:space="preserve"> proficiency exam, Task Group interview</w:t>
      </w:r>
      <w:r w:rsidR="00E36C86" w:rsidRPr="00555C81">
        <w:t>, and T1 audit.</w:t>
      </w:r>
    </w:p>
    <w:p w14:paraId="1089AAE7" w14:textId="303C67FF" w:rsidR="00A66497" w:rsidRDefault="00491185" w:rsidP="002E1AEF">
      <w:pPr>
        <w:pStyle w:val="Body"/>
      </w:pPr>
      <w:r>
        <w:t xml:space="preserve">Motion made by </w:t>
      </w:r>
      <w:r w:rsidR="00555C81">
        <w:t>Mike Coleman</w:t>
      </w:r>
      <w:r>
        <w:t xml:space="preserve"> a</w:t>
      </w:r>
      <w:r w:rsidR="00555C81">
        <w:t>n</w:t>
      </w:r>
      <w:r>
        <w:t xml:space="preserve">d seconded by </w:t>
      </w:r>
      <w:r w:rsidR="00555C81">
        <w:t>Zia Usmani</w:t>
      </w:r>
      <w:r>
        <w:t xml:space="preserve"> to waive the proficiency exam, task group interview and T1 audit for Ethan </w:t>
      </w:r>
      <w:r w:rsidR="00E45B0D">
        <w:t xml:space="preserve">Akins </w:t>
      </w:r>
      <w:r>
        <w:t>and Christine</w:t>
      </w:r>
      <w:r w:rsidR="00E45B0D">
        <w:t xml:space="preserve"> Nesbitt</w:t>
      </w:r>
      <w:r>
        <w:t>.</w:t>
      </w:r>
      <w:r w:rsidR="00555C81">
        <w:t xml:space="preserve"> Motion Passed</w:t>
      </w:r>
      <w:r w:rsidR="00246516">
        <w:t>.</w:t>
      </w:r>
    </w:p>
    <w:p w14:paraId="176C4915" w14:textId="572BE2E8" w:rsidR="00246516" w:rsidRPr="00A66497" w:rsidRDefault="00246516" w:rsidP="00246516">
      <w:pPr>
        <w:pStyle w:val="ActionItem"/>
      </w:pPr>
      <w:r>
        <w:t>ACTION ITEM: Nigel Cook to notify Jennifer Eckels that the CPTG have agreed to waive the proficiency exam, Task Group interview and T1 audit requirements for Christine Nesbitt and Ethan Akins (Due Date: 15-Mar-2017)</w:t>
      </w:r>
    </w:p>
    <w:p w14:paraId="452CD239" w14:textId="493DDE92" w:rsidR="00216FEB" w:rsidRDefault="00216FEB" w:rsidP="002E1AEF">
      <w:pPr>
        <w:pStyle w:val="Body"/>
      </w:pPr>
      <w:r w:rsidRPr="002E1AEF">
        <w:rPr>
          <w:b/>
        </w:rPr>
        <w:t xml:space="preserve">Preliminary Questionnaire: </w:t>
      </w:r>
      <w:r w:rsidRPr="002E1AEF">
        <w:t xml:space="preserve">The preliminary </w:t>
      </w:r>
      <w:r w:rsidR="00E45BAD" w:rsidRPr="002E1AEF">
        <w:t>questionnaires</w:t>
      </w:r>
      <w:r w:rsidRPr="002E1AEF">
        <w:t xml:space="preserve"> for CP and NDT for the AC7108/2 checklist are not the same so we have been asked to make them the same.</w:t>
      </w:r>
      <w:r w:rsidR="002E1AEF">
        <w:t xml:space="preserve"> The PQs for CP and NDT were reviewed and will both be amended to be the same as CP but with immersion and local listed against Macrostructure Etch and Nital/Temper Etch</w:t>
      </w:r>
      <w:r w:rsidR="004C7D6A">
        <w:t>.</w:t>
      </w:r>
    </w:p>
    <w:p w14:paraId="0CFAA705" w14:textId="4D9EE36C" w:rsidR="004C7D6A" w:rsidRPr="00216FEB" w:rsidRDefault="0014693B" w:rsidP="004C7D6A">
      <w:pPr>
        <w:pStyle w:val="ActionItem"/>
      </w:pPr>
      <w:r>
        <w:t>ACTION ITEM</w:t>
      </w:r>
      <w:r w:rsidR="004C7D6A">
        <w:t>: Nigel Cook to amend the CP PQ to break out immersion etch and local (swab) etch for Macrostructure Etch and Nital/Temper Etch (Due Date: 15-Mar-2017).</w:t>
      </w:r>
    </w:p>
    <w:p w14:paraId="085E80F4" w14:textId="49A3EEB5" w:rsidR="00CB6DDE" w:rsidRDefault="00CB6DDE" w:rsidP="000432DF">
      <w:pPr>
        <w:pStyle w:val="Body"/>
      </w:pPr>
      <w:r>
        <w:rPr>
          <w:b/>
        </w:rPr>
        <w:t xml:space="preserve">Jane Vitti: </w:t>
      </w:r>
      <w:r>
        <w:t xml:space="preserve">Jane was a previous Lead Auditor for CP. She has redone all the training, the T1 and T2 audits, and has completed 2 audits as an approved </w:t>
      </w:r>
      <w:r w:rsidR="00937D0A">
        <w:t>A</w:t>
      </w:r>
      <w:r>
        <w:t xml:space="preserve">uditor. We would like to make Jane a </w:t>
      </w:r>
      <w:r w:rsidR="00937D0A">
        <w:t>L</w:t>
      </w:r>
      <w:r>
        <w:t xml:space="preserve">ead </w:t>
      </w:r>
      <w:r w:rsidR="00937D0A">
        <w:t>A</w:t>
      </w:r>
      <w:r>
        <w:t>uditor but OP 1116 requires he</w:t>
      </w:r>
      <w:r w:rsidR="001D320C">
        <w:t>r</w:t>
      </w:r>
      <w:r>
        <w:t xml:space="preserve"> to complete 1</w:t>
      </w:r>
      <w:r w:rsidR="001D320C">
        <w:t>0</w:t>
      </w:r>
      <w:r>
        <w:t xml:space="preserve"> audits on her own unless approved by the Task Group.</w:t>
      </w:r>
    </w:p>
    <w:p w14:paraId="751DA7B5" w14:textId="50DFF957" w:rsidR="00CB6DDE" w:rsidRPr="00CB6DDE" w:rsidRDefault="00CB6DDE" w:rsidP="000432DF">
      <w:pPr>
        <w:pStyle w:val="Body"/>
      </w:pPr>
      <w:r w:rsidRPr="00CB6DDE">
        <w:t xml:space="preserve">Motion made by </w:t>
      </w:r>
      <w:r w:rsidR="001D320C">
        <w:t>Susan Lewis</w:t>
      </w:r>
      <w:r>
        <w:t xml:space="preserve"> and seconded by </w:t>
      </w:r>
      <w:r w:rsidR="001D320C">
        <w:t>Karyn Deming</w:t>
      </w:r>
      <w:r>
        <w:t xml:space="preserve"> to make Jane Vitti a </w:t>
      </w:r>
      <w:r w:rsidR="00937D0A">
        <w:t>L</w:t>
      </w:r>
      <w:r>
        <w:t xml:space="preserve">ead </w:t>
      </w:r>
      <w:r w:rsidR="00937D0A">
        <w:t>A</w:t>
      </w:r>
      <w:r>
        <w:t xml:space="preserve">uditor. Motion </w:t>
      </w:r>
      <w:r w:rsidR="001D320C">
        <w:t>Passed.</w:t>
      </w:r>
    </w:p>
    <w:p w14:paraId="3CCDDFD1" w14:textId="6FD89E49" w:rsidR="00FC0886" w:rsidRPr="00FC0886" w:rsidRDefault="00FC0886" w:rsidP="000432DF">
      <w:pPr>
        <w:pStyle w:val="Body"/>
      </w:pPr>
      <w:r>
        <w:rPr>
          <w:b/>
        </w:rPr>
        <w:t xml:space="preserve">Task Group Meeting in Asia: </w:t>
      </w:r>
      <w:r w:rsidRPr="00FC0886">
        <w:t>NMC have requested the following question be asked, “Will your Task Group conduct a regular Task Group meeting if held in Shanghai or Beijing</w:t>
      </w:r>
      <w:r w:rsidR="001D320C">
        <w:t xml:space="preserve"> (in 2020)</w:t>
      </w:r>
      <w:r w:rsidRPr="00FC0886">
        <w:t>?”</w:t>
      </w:r>
      <w:r>
        <w:t xml:space="preserve"> and the answer reported back by the 27</w:t>
      </w:r>
      <w:r w:rsidRPr="00FC0886">
        <w:rPr>
          <w:vertAlign w:val="superscript"/>
        </w:rPr>
        <w:t>th</w:t>
      </w:r>
      <w:r>
        <w:t xml:space="preserve"> February.</w:t>
      </w:r>
      <w:r w:rsidR="001D320C">
        <w:t xml:space="preserve"> At least 12 </w:t>
      </w:r>
      <w:r w:rsidR="008C55CB">
        <w:t>Subscribers</w:t>
      </w:r>
      <w:r w:rsidR="001D320C">
        <w:t xml:space="preserve"> said they woul</w:t>
      </w:r>
      <w:r w:rsidR="0087578A">
        <w:t>d</w:t>
      </w:r>
      <w:r w:rsidR="001D320C">
        <w:t xml:space="preserve"> support the meeting.</w:t>
      </w:r>
    </w:p>
    <w:p w14:paraId="7286D73A" w14:textId="316AFB5D" w:rsidR="000432DF" w:rsidRDefault="000432DF" w:rsidP="00786798">
      <w:pPr>
        <w:pStyle w:val="Body"/>
      </w:pPr>
      <w:r w:rsidRPr="00C166DF">
        <w:rPr>
          <w:b/>
        </w:rPr>
        <w:lastRenderedPageBreak/>
        <w:t>Approval of Audit Handbook Changes</w:t>
      </w:r>
      <w:r w:rsidRPr="00CB1A76">
        <w:rPr>
          <w:b/>
        </w:rPr>
        <w:t>:</w:t>
      </w:r>
      <w:r>
        <w:t xml:space="preserve"> </w:t>
      </w:r>
      <w:r w:rsidR="000C5509">
        <w:t>There are no Handbook changes</w:t>
      </w:r>
      <w:r>
        <w:t>.</w:t>
      </w:r>
    </w:p>
    <w:p w14:paraId="3DC7C695" w14:textId="77777777" w:rsidR="0005290A" w:rsidRDefault="000432DF" w:rsidP="000432DF">
      <w:pPr>
        <w:pStyle w:val="Body"/>
      </w:pPr>
      <w:r w:rsidRPr="00C166DF">
        <w:rPr>
          <w:b/>
        </w:rPr>
        <w:t>Approval of Audit Review Guideline Changes</w:t>
      </w:r>
      <w:r w:rsidRPr="00CB1A76">
        <w:rPr>
          <w:b/>
        </w:rPr>
        <w:t>:</w:t>
      </w:r>
      <w:r>
        <w:t xml:space="preserve"> </w:t>
      </w:r>
      <w:r w:rsidR="000C5509">
        <w:t>There are not guideline changes</w:t>
      </w:r>
      <w:r w:rsidR="00BC09A5">
        <w:t>.</w:t>
      </w:r>
      <w:r w:rsidR="009C207B">
        <w:t xml:space="preserve"> </w:t>
      </w:r>
    </w:p>
    <w:p w14:paraId="7F715B21" w14:textId="58E3FF58" w:rsidR="00965A9C" w:rsidRDefault="00965A9C" w:rsidP="000432DF">
      <w:pPr>
        <w:pStyle w:val="Body"/>
      </w:pPr>
      <w:r w:rsidRPr="00823270">
        <w:rPr>
          <w:b/>
        </w:rPr>
        <w:t>White Light Meter Calibration</w:t>
      </w:r>
      <w:r w:rsidR="00823270" w:rsidRPr="00823270">
        <w:rPr>
          <w:b/>
        </w:rPr>
        <w:t>:</w:t>
      </w:r>
      <w:r w:rsidR="00823270">
        <w:t xml:space="preserve"> The </w:t>
      </w:r>
      <w:r w:rsidR="002F3CE5">
        <w:t>Non</w:t>
      </w:r>
      <w:r w:rsidR="005736EA">
        <w:t>-</w:t>
      </w:r>
      <w:r w:rsidR="00771686">
        <w:t>D</w:t>
      </w:r>
      <w:r w:rsidR="002F3CE5">
        <w:t>estructive Testing (</w:t>
      </w:r>
      <w:r w:rsidR="00823270">
        <w:t>NDT</w:t>
      </w:r>
      <w:r w:rsidR="002F3CE5">
        <w:t>)</w:t>
      </w:r>
      <w:r w:rsidR="00823270">
        <w:t xml:space="preserve"> T</w:t>
      </w:r>
      <w:r>
        <w:t>ask Group</w:t>
      </w:r>
      <w:r w:rsidR="00823270">
        <w:t>, via Andy Bakewell, have requested that we change the calibration requirements in AC7108/2 for white light meters because it is not consistent with the NDT requirement.</w:t>
      </w:r>
    </w:p>
    <w:p w14:paraId="76D6B8F2" w14:textId="4AFEDD5B" w:rsidR="00B251B9" w:rsidRDefault="001B69F0" w:rsidP="001B5131">
      <w:pPr>
        <w:pStyle w:val="Body"/>
      </w:pPr>
      <w:r>
        <w:t>Christine’s presentation on white light meter calibration was reviewed. Although many Prime specifications defined white light meter requirements and the need for the meter to be calibrated the method of calibration was not defined. The task Group were happy with the present AC7108/2 requirements for calibration but would amend to define a minimum of 3 points covering the range of use.</w:t>
      </w:r>
    </w:p>
    <w:p w14:paraId="0F22F432" w14:textId="00D7DFEA" w:rsidR="001B69F0" w:rsidRDefault="001B69F0" w:rsidP="001B5131">
      <w:pPr>
        <w:pStyle w:val="Body"/>
      </w:pPr>
      <w:r>
        <w:t>The review also identified specification requirements for less that 200ft/candles for macrostructure etch so the minimum requirement in AC7108/2 should be amended to address this.</w:t>
      </w:r>
    </w:p>
    <w:p w14:paraId="4AA396AA" w14:textId="643D4D21" w:rsidR="001B69F0" w:rsidRDefault="0014693B" w:rsidP="001B69F0">
      <w:pPr>
        <w:pStyle w:val="ActionItem"/>
      </w:pPr>
      <w:r>
        <w:t>ACTION ITEM:</w:t>
      </w:r>
      <w:r w:rsidR="001B69F0">
        <w:t xml:space="preserve"> Nigel</w:t>
      </w:r>
      <w:r w:rsidR="002E6C3D">
        <w:t xml:space="preserve"> Cook to amend AC7108/2 for white light meter calibration to require </w:t>
      </w:r>
      <w:r w:rsidR="008C55CB">
        <w:t>3-point</w:t>
      </w:r>
      <w:r w:rsidR="002E6C3D">
        <w:t xml:space="preserve"> calibration over the range of use and to allow less than 200ft/cand</w:t>
      </w:r>
      <w:r w:rsidR="00786798">
        <w:t>les is allowed by specification (Due Date: 20-Oct-2017).</w:t>
      </w:r>
    </w:p>
    <w:p w14:paraId="506248E1" w14:textId="38D0B687" w:rsidR="00A704C1" w:rsidRDefault="008C55CB" w:rsidP="00BE2B56">
      <w:pPr>
        <w:pStyle w:val="Body"/>
      </w:pPr>
      <w:r>
        <w:rPr>
          <w:b/>
        </w:rPr>
        <w:t>Self-Audit</w:t>
      </w:r>
      <w:r w:rsidR="00A704C1">
        <w:rPr>
          <w:b/>
        </w:rPr>
        <w:t xml:space="preserve"> and o</w:t>
      </w:r>
      <w:r w:rsidR="00A704C1" w:rsidRPr="00A704C1">
        <w:rPr>
          <w:b/>
        </w:rPr>
        <w:t>ther Pre-Audit Documents:</w:t>
      </w:r>
      <w:r w:rsidR="00A704C1">
        <w:t xml:space="preserve"> An enhancement has been made to eAuditNet to allow auditees to upload their pre-audit documents rather than send them to the </w:t>
      </w:r>
      <w:r w:rsidR="00987A8F">
        <w:t>A</w:t>
      </w:r>
      <w:r w:rsidR="00A704C1">
        <w:t>uditor (post or email).  An email from the NMC was sent to Nadcap participants on the 7</w:t>
      </w:r>
      <w:r w:rsidR="00A704C1" w:rsidRPr="00A704C1">
        <w:rPr>
          <w:vertAlign w:val="superscript"/>
        </w:rPr>
        <w:t>th</w:t>
      </w:r>
      <w:r w:rsidR="00A704C1">
        <w:t xml:space="preserve"> Feb 2017 that stated, “An enhancement was recently (January 27, 2017) incorporated into eAuditNet to allow the Auditee to post their completed Self-Audit as well as other pre-audit documents required (as defined in the applicable checklist) to be submitted to the </w:t>
      </w:r>
      <w:r w:rsidR="00987A8F">
        <w:t>A</w:t>
      </w:r>
      <w:r w:rsidR="00A704C1">
        <w:t xml:space="preserve">uditor prior to their audit.  Task Groups will notify the </w:t>
      </w:r>
      <w:r w:rsidR="00987A8F">
        <w:t>A</w:t>
      </w:r>
      <w:r w:rsidR="00A704C1">
        <w:t xml:space="preserve">uditors and </w:t>
      </w:r>
      <w:r w:rsidR="00987A8F">
        <w:t>S</w:t>
      </w:r>
      <w:r w:rsidR="00A704C1">
        <w:t xml:space="preserve">uppliers when they plan to utilize this enhancement.  (This will likely be part of the </w:t>
      </w:r>
      <w:r>
        <w:t>90-day</w:t>
      </w:r>
      <w:r w:rsidR="00A704C1">
        <w:t xml:space="preserve"> notice when the revised checklists are issued.)</w:t>
      </w:r>
      <w:r w:rsidR="00C55401">
        <w:t>”</w:t>
      </w:r>
    </w:p>
    <w:p w14:paraId="6ECCC34F" w14:textId="1F13357E" w:rsidR="00C55401" w:rsidRDefault="00786798" w:rsidP="00BE2B56">
      <w:pPr>
        <w:pStyle w:val="Body"/>
      </w:pPr>
      <w:r>
        <w:t xml:space="preserve">The Task Group requested the </w:t>
      </w:r>
      <w:r>
        <w:rPr>
          <w:lang w:val="en-GB"/>
        </w:rPr>
        <w:t>CP-SAT committee to review and make a proposal.</w:t>
      </w:r>
      <w:r w:rsidR="00C55401">
        <w:t xml:space="preserve"> </w:t>
      </w:r>
    </w:p>
    <w:p w14:paraId="2252C18D" w14:textId="39F73DE6" w:rsidR="0071659D" w:rsidRDefault="0071659D" w:rsidP="00BE2B56">
      <w:pPr>
        <w:pStyle w:val="Body"/>
      </w:pPr>
      <w:r w:rsidRPr="0014693B">
        <w:rPr>
          <w:b/>
        </w:rPr>
        <w:t xml:space="preserve">Sector Analysis of Audit Results: </w:t>
      </w:r>
      <w:r>
        <w:t xml:space="preserve">Ethan </w:t>
      </w:r>
      <w:r w:rsidR="00E45B0D">
        <w:t xml:space="preserve">Akins </w:t>
      </w:r>
      <w:r>
        <w:t xml:space="preserve">gave a presentation on audit results based on sector analysis. Conclusions were difficult due to limited data and large standard deviations but the was a general impression that </w:t>
      </w:r>
      <w:r w:rsidR="00987A8F">
        <w:t>A</w:t>
      </w:r>
      <w:r>
        <w:t>uditors were less effective when auditing outside of their region.</w:t>
      </w:r>
    </w:p>
    <w:p w14:paraId="69F1A570" w14:textId="25B9C527" w:rsidR="0071659D" w:rsidRDefault="0014693B" w:rsidP="0071659D">
      <w:pPr>
        <w:pStyle w:val="ActionItem"/>
      </w:pPr>
      <w:r>
        <w:t>ACTION ITEM</w:t>
      </w:r>
      <w:r w:rsidR="0071659D">
        <w:t xml:space="preserve">: Auditor consistency team to review presentation and </w:t>
      </w:r>
      <w:r w:rsidR="00786798">
        <w:t xml:space="preserve">report back at the next meeting (Due Date: </w:t>
      </w:r>
      <w:r w:rsidR="00E06364">
        <w:t>05-Jun-2017</w:t>
      </w:r>
      <w:r w:rsidR="00786798">
        <w:t>)</w:t>
      </w:r>
      <w:r w:rsidR="00E45BAD">
        <w:t>.</w:t>
      </w:r>
    </w:p>
    <w:p w14:paraId="7286D745" w14:textId="196DA2DA" w:rsidR="000432DF" w:rsidRPr="00285C58" w:rsidRDefault="001331C3" w:rsidP="000432DF">
      <w:pPr>
        <w:pStyle w:val="Heading1"/>
      </w:pPr>
      <w:r w:rsidRPr="00285C58">
        <w:t>R</w:t>
      </w:r>
      <w:r w:rsidR="000432DF" w:rsidRPr="00285C58">
        <w:t>eport Outs – OPEN</w:t>
      </w:r>
    </w:p>
    <w:p w14:paraId="7286D746" w14:textId="472A22FA" w:rsidR="000432DF" w:rsidRDefault="000432DF" w:rsidP="000432DF">
      <w:pPr>
        <w:ind w:left="720"/>
      </w:pPr>
      <w:r w:rsidRPr="00490442">
        <w:rPr>
          <w:b/>
        </w:rPr>
        <w:t>Nadcap Management Council</w:t>
      </w:r>
      <w:r w:rsidRPr="009610A4">
        <w:rPr>
          <w:b/>
        </w:rPr>
        <w:t xml:space="preserve"> (NMC):</w:t>
      </w:r>
      <w:r w:rsidRPr="009610A4">
        <w:t xml:space="preserve"> </w:t>
      </w:r>
      <w:r w:rsidR="00786798">
        <w:t>Jim Cummings</w:t>
      </w:r>
      <w:r w:rsidRPr="009610A4">
        <w:t xml:space="preserve"> gave a report out </w:t>
      </w:r>
      <w:r w:rsidR="00786798">
        <w:t>of present NMC activities</w:t>
      </w:r>
      <w:r w:rsidRPr="009610A4">
        <w:t>.</w:t>
      </w:r>
      <w:r w:rsidR="00A4053E">
        <w:t xml:space="preserve"> </w:t>
      </w:r>
    </w:p>
    <w:p w14:paraId="7FDFEE43" w14:textId="29BC0087" w:rsidR="00494BC3" w:rsidRDefault="000432DF" w:rsidP="0017266D">
      <w:pPr>
        <w:ind w:left="720"/>
        <w:rPr>
          <w:b/>
        </w:rPr>
      </w:pPr>
      <w:r w:rsidRPr="00490442">
        <w:rPr>
          <w:b/>
        </w:rPr>
        <w:t>Supplier Support Committee</w:t>
      </w:r>
      <w:r w:rsidRPr="009610A4">
        <w:rPr>
          <w:b/>
        </w:rPr>
        <w:t xml:space="preserve"> (SSC): </w:t>
      </w:r>
      <w:r w:rsidR="001F1D4F">
        <w:t>Eric Jacklin</w:t>
      </w:r>
      <w:r>
        <w:t xml:space="preserve"> </w:t>
      </w:r>
      <w:r w:rsidRPr="009610A4">
        <w:t>gave a report out from the Supplier Support Committee</w:t>
      </w:r>
      <w:r>
        <w:t xml:space="preserve"> (SSC)</w:t>
      </w:r>
      <w:r w:rsidRPr="009610A4">
        <w:t xml:space="preserve"> meeting.</w:t>
      </w:r>
      <w:r w:rsidR="0089477E">
        <w:t xml:space="preserve">  </w:t>
      </w:r>
    </w:p>
    <w:p w14:paraId="49A154C8" w14:textId="4A7B8667" w:rsidR="0017266D" w:rsidRDefault="000432DF" w:rsidP="0017266D">
      <w:pPr>
        <w:ind w:left="720"/>
      </w:pPr>
      <w:r>
        <w:rPr>
          <w:b/>
        </w:rPr>
        <w:t>A</w:t>
      </w:r>
      <w:r w:rsidRPr="00490442">
        <w:rPr>
          <w:b/>
        </w:rPr>
        <w:t>erospace Quality System</w:t>
      </w:r>
      <w:r w:rsidRPr="009610A4">
        <w:rPr>
          <w:b/>
        </w:rPr>
        <w:t xml:space="preserve"> (AQS): </w:t>
      </w:r>
      <w:r>
        <w:t>Mike Coleman</w:t>
      </w:r>
      <w:r w:rsidRPr="009610A4">
        <w:t xml:space="preserve"> gave a report out regarding his role as the AQS representative.</w:t>
      </w:r>
    </w:p>
    <w:p w14:paraId="02314268" w14:textId="302C81F1" w:rsidR="00FB7720" w:rsidRPr="00426125" w:rsidRDefault="00786798" w:rsidP="00FB7720">
      <w:pPr>
        <w:pStyle w:val="Body"/>
      </w:pPr>
      <w:r>
        <w:t>T</w:t>
      </w:r>
      <w:r w:rsidR="00FB7720" w:rsidRPr="00426125">
        <w:t>he status of the Checklist revi</w:t>
      </w:r>
      <w:r>
        <w:t>ew for Existence vs. Compliance was discussed; n</w:t>
      </w:r>
      <w:r w:rsidR="00FB7720" w:rsidRPr="00426125">
        <w:t>ot all Task Groups have submitted their possible anomalies as of this meeting</w:t>
      </w:r>
      <w:r w:rsidR="00FB7720">
        <w:t>, h</w:t>
      </w:r>
      <w:r w:rsidR="00FB7720" w:rsidRPr="00426125">
        <w:t>oping to have the remainder in by June Meeting</w:t>
      </w:r>
      <w:r w:rsidR="00FB7720">
        <w:t>.</w:t>
      </w:r>
    </w:p>
    <w:p w14:paraId="304CF975" w14:textId="5827A66D" w:rsidR="00FB7720" w:rsidRPr="00426125" w:rsidRDefault="00FB7720" w:rsidP="00FB7720">
      <w:pPr>
        <w:pStyle w:val="Body"/>
      </w:pPr>
      <w:r w:rsidRPr="00426125">
        <w:t xml:space="preserve">David Day – GE Aviation to </w:t>
      </w:r>
      <w:r>
        <w:t xml:space="preserve">review once all TG provide data. </w:t>
      </w:r>
      <w:r w:rsidRPr="00426125">
        <w:t>Will review side by side to see if he can detect patterns for reasoning behind questions</w:t>
      </w:r>
      <w:r>
        <w:t>, e.g. d</w:t>
      </w:r>
      <w:r w:rsidRPr="00426125">
        <w:t>o the questions show a trend across various Task Groups related to a particular area or issue</w:t>
      </w:r>
      <w:r>
        <w:t>.</w:t>
      </w:r>
    </w:p>
    <w:p w14:paraId="7A3CD2F4" w14:textId="20D6DE0F" w:rsidR="00FB7720" w:rsidRDefault="00FB7720" w:rsidP="00FB7720">
      <w:pPr>
        <w:pStyle w:val="Body"/>
      </w:pPr>
      <w:r w:rsidRPr="00426125">
        <w:lastRenderedPageBreak/>
        <w:t>Discussions still talk to how to write a compliance question rather than an Existence question</w:t>
      </w:r>
      <w:r>
        <w:t xml:space="preserve">. </w:t>
      </w:r>
      <w:r w:rsidRPr="00426125">
        <w:t>Starting a question with “Is there a procedure” does not necessarily mean the question is not a compliance question</w:t>
      </w:r>
    </w:p>
    <w:p w14:paraId="79EDD962" w14:textId="0C892840" w:rsidR="00FB7720" w:rsidRDefault="00210980" w:rsidP="00FB7720">
      <w:pPr>
        <w:pStyle w:val="Body"/>
      </w:pPr>
      <w:r>
        <w:t>David Day stated</w:t>
      </w:r>
      <w:r w:rsidR="00FB7720" w:rsidRPr="00B501F2">
        <w:t xml:space="preserve"> the AQS review results are to be taken as guidance no action is mandatory</w:t>
      </w:r>
      <w:r w:rsidR="008C55CB">
        <w:t>;</w:t>
      </w:r>
      <w:r w:rsidR="00FB7720" w:rsidRPr="00B501F2">
        <w:t xml:space="preserve"> revision is at </w:t>
      </w:r>
      <w:r>
        <w:t>the discretion of each Task Group.</w:t>
      </w:r>
      <w:r w:rsidR="00FB7720" w:rsidRPr="00B501F2">
        <w:t xml:space="preserve"> (Note sure this is a correct statement, PD 1100 6.2.1.c states, “Quality system questions shall be utilized to test for compliance and not for existence of quality system </w:t>
      </w:r>
      <w:r w:rsidR="005736EA" w:rsidRPr="00B501F2">
        <w:t>elements</w:t>
      </w:r>
      <w:r w:rsidR="005736EA">
        <w:t>.</w:t>
      </w:r>
      <w:r w:rsidR="00FB7720">
        <w:t>”)</w:t>
      </w:r>
    </w:p>
    <w:p w14:paraId="7286D749" w14:textId="622B7B0C" w:rsidR="000432DF" w:rsidRDefault="000432DF" w:rsidP="000432DF">
      <w:pPr>
        <w:ind w:left="720"/>
      </w:pPr>
      <w:r w:rsidRPr="009610A4">
        <w:rPr>
          <w:b/>
        </w:rPr>
        <w:t>Closed</w:t>
      </w:r>
      <w:r>
        <w:rPr>
          <w:b/>
        </w:rPr>
        <w:t xml:space="preserve"> Meeting</w:t>
      </w:r>
      <w:r w:rsidRPr="009610A4">
        <w:rPr>
          <w:b/>
        </w:rPr>
        <w:t>:</w:t>
      </w:r>
      <w:r w:rsidRPr="009610A4">
        <w:t xml:space="preserve"> </w:t>
      </w:r>
      <w:r>
        <w:t xml:space="preserve">Mike </w:t>
      </w:r>
      <w:r w:rsidR="005A52D5">
        <w:t>Stolze</w:t>
      </w:r>
      <w:r w:rsidRPr="009610A4">
        <w:t xml:space="preserve"> gave a report out on </w:t>
      </w:r>
      <w:r>
        <w:t xml:space="preserve">items in the closed meeting that are subject to the open </w:t>
      </w:r>
      <w:r w:rsidRPr="009610A4">
        <w:t>meeting.</w:t>
      </w:r>
    </w:p>
    <w:p w14:paraId="7286D74A" w14:textId="34C821EE" w:rsidR="000432DF" w:rsidRDefault="000432DF" w:rsidP="000432DF">
      <w:pPr>
        <w:ind w:left="720"/>
      </w:pPr>
      <w:r w:rsidRPr="004F5659">
        <w:rPr>
          <w:b/>
        </w:rPr>
        <w:t>Chemical Processing</w:t>
      </w:r>
      <w:r w:rsidRPr="00676741">
        <w:rPr>
          <w:b/>
        </w:rPr>
        <w:t xml:space="preserve"> - Supplier Action Team</w:t>
      </w:r>
      <w:r w:rsidRPr="009610A4">
        <w:rPr>
          <w:b/>
        </w:rPr>
        <w:t xml:space="preserve"> (CP-SAT):</w:t>
      </w:r>
      <w:r w:rsidRPr="009610A4">
        <w:t xml:space="preserve"> </w:t>
      </w:r>
      <w:r>
        <w:t>Mike Noettl</w:t>
      </w:r>
      <w:r w:rsidRPr="009610A4">
        <w:t xml:space="preserve"> gave a report out from </w:t>
      </w:r>
      <w:r>
        <w:t>t</w:t>
      </w:r>
      <w:r w:rsidRPr="009610A4">
        <w:t>he CP-</w:t>
      </w:r>
      <w:r w:rsidR="00B81266">
        <w:t>Standing Action Team (</w:t>
      </w:r>
      <w:r w:rsidRPr="009610A4">
        <w:t>SAT</w:t>
      </w:r>
      <w:r w:rsidR="00B81266">
        <w:t>)</w:t>
      </w:r>
      <w:r w:rsidRPr="009610A4">
        <w:t xml:space="preserve"> meeting.</w:t>
      </w:r>
    </w:p>
    <w:p w14:paraId="40794161" w14:textId="1AE8737B" w:rsidR="007431C2" w:rsidRDefault="007431C2" w:rsidP="007431C2">
      <w:pPr>
        <w:pStyle w:val="Body"/>
        <w:numPr>
          <w:ilvl w:val="0"/>
          <w:numId w:val="35"/>
        </w:numPr>
      </w:pPr>
      <w:r w:rsidRPr="00C020AF">
        <w:rPr>
          <w:b/>
        </w:rPr>
        <w:t>Self</w:t>
      </w:r>
      <w:r w:rsidR="008C55CB">
        <w:rPr>
          <w:b/>
        </w:rPr>
        <w:t>-</w:t>
      </w:r>
      <w:r w:rsidRPr="00C020AF">
        <w:rPr>
          <w:b/>
        </w:rPr>
        <w:t>Audit:</w:t>
      </w:r>
      <w:r>
        <w:t xml:space="preserve"> The CP-SAT recommend tha</w:t>
      </w:r>
      <w:r w:rsidR="00786798">
        <w:t>t</w:t>
      </w:r>
      <w:r>
        <w:t xml:space="preserve"> the Task Group do not mandate a method for making the pre-audit documents available to the </w:t>
      </w:r>
      <w:r w:rsidR="00937D0A">
        <w:t>A</w:t>
      </w:r>
      <w:r>
        <w:t xml:space="preserve">uditor and allow the </w:t>
      </w:r>
      <w:r w:rsidR="00987A8F">
        <w:t>A</w:t>
      </w:r>
      <w:r>
        <w:t xml:space="preserve">uditor and </w:t>
      </w:r>
      <w:r w:rsidR="00987A8F">
        <w:t>S</w:t>
      </w:r>
      <w:r>
        <w:t>upplier to agree the method.</w:t>
      </w:r>
    </w:p>
    <w:p w14:paraId="4D9E819C" w14:textId="20EB63A5" w:rsidR="007431C2" w:rsidRDefault="007431C2" w:rsidP="007431C2">
      <w:pPr>
        <w:pStyle w:val="Body"/>
        <w:ind w:left="1080"/>
      </w:pPr>
      <w:r>
        <w:t xml:space="preserve">Motion </w:t>
      </w:r>
      <w:r w:rsidR="008C55CB">
        <w:t>made</w:t>
      </w:r>
      <w:r>
        <w:t xml:space="preserve"> by </w:t>
      </w:r>
      <w:r w:rsidR="00B54497">
        <w:t xml:space="preserve">Serge </w:t>
      </w:r>
      <w:r w:rsidR="005736EA">
        <w:t>Labbé</w:t>
      </w:r>
      <w:r>
        <w:t xml:space="preserve"> and seconded by </w:t>
      </w:r>
      <w:r w:rsidR="00B54497">
        <w:t>Susan Lewis</w:t>
      </w:r>
      <w:r>
        <w:t xml:space="preserve"> to not mandate a method for making the pre-audit documents available to the </w:t>
      </w:r>
      <w:r w:rsidR="00937D0A">
        <w:t>A</w:t>
      </w:r>
      <w:r>
        <w:t xml:space="preserve">uditor. </w:t>
      </w:r>
      <w:r w:rsidR="00B54497">
        <w:t>Motion Passed.</w:t>
      </w:r>
    </w:p>
    <w:p w14:paraId="2903A873" w14:textId="062C5127" w:rsidR="00786798" w:rsidRDefault="0014693B" w:rsidP="00786798">
      <w:pPr>
        <w:pStyle w:val="ActionItem"/>
      </w:pPr>
      <w:r>
        <w:t>ACTION ITEM</w:t>
      </w:r>
      <w:r w:rsidR="00786798">
        <w:t xml:space="preserve">: Nigel Cook to issue an </w:t>
      </w:r>
      <w:r w:rsidR="00937D0A">
        <w:t>A</w:t>
      </w:r>
      <w:r w:rsidR="00786798">
        <w:t xml:space="preserve">uditor advisory identifying that the CP Task Group </w:t>
      </w:r>
      <w:r w:rsidR="00786798" w:rsidRPr="00786798">
        <w:t xml:space="preserve">not mandate a method for making the pre-audit documents available to the </w:t>
      </w:r>
      <w:r w:rsidR="00937D0A">
        <w:t>A</w:t>
      </w:r>
      <w:r w:rsidR="00786798" w:rsidRPr="00786798">
        <w:t>uditor</w:t>
      </w:r>
      <w:r w:rsidR="00786798">
        <w:t xml:space="preserve"> and leave the method to be agreed between the </w:t>
      </w:r>
      <w:r w:rsidR="00987A8F">
        <w:t>S</w:t>
      </w:r>
      <w:r w:rsidR="00786798">
        <w:t xml:space="preserve">upplier and </w:t>
      </w:r>
      <w:r w:rsidR="00937D0A">
        <w:t>A</w:t>
      </w:r>
      <w:r w:rsidR="00786798">
        <w:t>uditor (Due Date: 15-Mar-2017)</w:t>
      </w:r>
      <w:r w:rsidR="00E45BAD">
        <w:t>.</w:t>
      </w:r>
    </w:p>
    <w:p w14:paraId="06CDEEB3" w14:textId="6D3207FC" w:rsidR="007431C2" w:rsidRDefault="007431C2" w:rsidP="007431C2">
      <w:pPr>
        <w:pStyle w:val="Body"/>
        <w:numPr>
          <w:ilvl w:val="0"/>
          <w:numId w:val="35"/>
        </w:numPr>
      </w:pPr>
      <w:r w:rsidRPr="00C020AF">
        <w:rPr>
          <w:b/>
        </w:rPr>
        <w:t>Etch Rate Panel Re-Use:</w:t>
      </w:r>
      <w:r>
        <w:t xml:space="preserve"> </w:t>
      </w:r>
      <w:r w:rsidR="00786798">
        <w:t>The g</w:t>
      </w:r>
      <w:r>
        <w:t xml:space="preserve">eneral opinion of </w:t>
      </w:r>
      <w:r w:rsidR="00786798">
        <w:t xml:space="preserve">the </w:t>
      </w:r>
      <w:r>
        <w:t xml:space="preserve">CP-SAT </w:t>
      </w:r>
      <w:r w:rsidR="00786798">
        <w:t xml:space="preserve">committee </w:t>
      </w:r>
      <w:r>
        <w:t xml:space="preserve">is that </w:t>
      </w:r>
      <w:r w:rsidR="00987A8F">
        <w:t>S</w:t>
      </w:r>
      <w:r>
        <w:t xml:space="preserve">uppliers have an internal procedure and only use panels once. </w:t>
      </w:r>
      <w:r w:rsidR="00786798">
        <w:t xml:space="preserve">On only </w:t>
      </w:r>
      <w:r w:rsidR="00E45BAD">
        <w:t>limited</w:t>
      </w:r>
      <w:r w:rsidR="00786798">
        <w:t xml:space="preserve"> occasions are</w:t>
      </w:r>
      <w:r>
        <w:t xml:space="preserve"> panel</w:t>
      </w:r>
      <w:r w:rsidR="00786798">
        <w:t xml:space="preserve">s </w:t>
      </w:r>
      <w:r>
        <w:t>resurfaced and used again.</w:t>
      </w:r>
    </w:p>
    <w:p w14:paraId="254AEEF1" w14:textId="435D4CFA" w:rsidR="007431C2" w:rsidRDefault="007431C2" w:rsidP="00491185">
      <w:pPr>
        <w:pStyle w:val="Body"/>
        <w:numPr>
          <w:ilvl w:val="0"/>
          <w:numId w:val="35"/>
        </w:numPr>
      </w:pPr>
      <w:r>
        <w:rPr>
          <w:b/>
        </w:rPr>
        <w:t>MIL-</w:t>
      </w:r>
      <w:r w:rsidRPr="00F23A47">
        <w:rPr>
          <w:b/>
        </w:rPr>
        <w:t>DTL-5541and C-5541:</w:t>
      </w:r>
      <w:r>
        <w:t xml:space="preserve"> The specifications require test panels to be run with parts and processed within 35 days. The specification owners have agreed to change the specifications to require test panels to be run under the same conditions as productio</w:t>
      </w:r>
      <w:r w:rsidR="00E72788">
        <w:t xml:space="preserve">n. Can the Task Group raise an </w:t>
      </w:r>
      <w:r>
        <w:t xml:space="preserve">Auditor Advisory to </w:t>
      </w:r>
      <w:r w:rsidR="00E72788">
        <w:t>permit the intent of the specification</w:t>
      </w:r>
      <w:r w:rsidR="00E45BAD">
        <w:t>?</w:t>
      </w:r>
    </w:p>
    <w:p w14:paraId="2AFD3581" w14:textId="658EC8A1" w:rsidR="009E3C24" w:rsidRDefault="009E3C24" w:rsidP="009E3C24">
      <w:pPr>
        <w:pStyle w:val="Body"/>
        <w:ind w:left="1080"/>
      </w:pPr>
      <w:r>
        <w:t xml:space="preserve">The Task Group would not approve the </w:t>
      </w:r>
      <w:r w:rsidR="00937D0A">
        <w:t>A</w:t>
      </w:r>
      <w:r>
        <w:t xml:space="preserve">uditor advisory request. The present revision of the specification must be complied with or </w:t>
      </w:r>
      <w:r w:rsidR="005736EA">
        <w:t>S</w:t>
      </w:r>
      <w:r>
        <w:t>upplier’s seek approval of a deviation from their customers.</w:t>
      </w:r>
    </w:p>
    <w:p w14:paraId="76DC6093" w14:textId="6DCF3F62" w:rsidR="00B54497" w:rsidRDefault="0014693B" w:rsidP="00B54497">
      <w:pPr>
        <w:pStyle w:val="ActionItem"/>
      </w:pPr>
      <w:r>
        <w:t>ACTION ITEM</w:t>
      </w:r>
      <w:r w:rsidR="00B54497">
        <w:t xml:space="preserve">: Hal and Mike to get </w:t>
      </w:r>
      <w:r w:rsidR="00E45BAD">
        <w:t>an</w:t>
      </w:r>
      <w:r w:rsidR="00B54497">
        <w:t xml:space="preserve"> implem</w:t>
      </w:r>
      <w:r>
        <w:t xml:space="preserve">entation commitment from NAVAIR (Due Date: </w:t>
      </w:r>
      <w:r w:rsidR="00E06364">
        <w:t>05-Jun-2017</w:t>
      </w:r>
      <w:r>
        <w:t>).</w:t>
      </w:r>
    </w:p>
    <w:p w14:paraId="5D9CCBA7" w14:textId="22856B7F" w:rsidR="00554EE3" w:rsidRPr="00554EE3" w:rsidRDefault="00554EE3" w:rsidP="00554EE3">
      <w:pPr>
        <w:pStyle w:val="Body"/>
        <w:numPr>
          <w:ilvl w:val="0"/>
          <w:numId w:val="35"/>
        </w:numPr>
      </w:pPr>
      <w:r w:rsidRPr="009F2391">
        <w:rPr>
          <w:b/>
        </w:rPr>
        <w:t>Training of Operators:</w:t>
      </w:r>
      <w:r w:rsidRPr="00554EE3">
        <w:rPr>
          <w:b/>
        </w:rPr>
        <w:t xml:space="preserve"> </w:t>
      </w:r>
      <w:r w:rsidRPr="00554EE3">
        <w:t>There is a weakness in the surface finishing industry for traini</w:t>
      </w:r>
      <w:r>
        <w:t xml:space="preserve">ng of operators and inspectors and </w:t>
      </w:r>
      <w:r w:rsidRPr="00554EE3">
        <w:t>AS9100 Rev D will include requirements for maintaining knowledge. There are various bodies such as NASF that provides training and details are on their websites. The courses are often available online.</w:t>
      </w:r>
    </w:p>
    <w:p w14:paraId="2255B67B" w14:textId="7A4F3A79" w:rsidR="00B01D5E" w:rsidRDefault="00491B79" w:rsidP="00491B79">
      <w:pPr>
        <w:pStyle w:val="Heading1"/>
      </w:pPr>
      <w:r w:rsidRPr="00491B79">
        <w:t>Registration, Evaluation, Authori</w:t>
      </w:r>
      <w:r w:rsidR="00BB61FE">
        <w:t>Z</w:t>
      </w:r>
      <w:r w:rsidRPr="00491B79">
        <w:t xml:space="preserve">ation and Restriction of Chemicals </w:t>
      </w:r>
      <w:r>
        <w:t>(</w:t>
      </w:r>
      <w:r w:rsidR="00B01D5E">
        <w:t>REACH</w:t>
      </w:r>
      <w:r>
        <w:t>)</w:t>
      </w:r>
    </w:p>
    <w:p w14:paraId="39C7A680" w14:textId="673CCA58" w:rsidR="00B01D5E" w:rsidRPr="0068119E" w:rsidRDefault="00491185" w:rsidP="0068119E">
      <w:pPr>
        <w:pStyle w:val="Body"/>
      </w:pPr>
      <w:r>
        <w:t>There was no REACH update at this meeting.</w:t>
      </w:r>
    </w:p>
    <w:p w14:paraId="203A3398" w14:textId="5954307E" w:rsidR="00831064" w:rsidRDefault="00831064" w:rsidP="00831064">
      <w:pPr>
        <w:pStyle w:val="Heading1"/>
      </w:pPr>
      <w:r w:rsidRPr="009610A4">
        <w:t xml:space="preserve">meeting feedback and develop the </w:t>
      </w:r>
      <w:r w:rsidRPr="00A825E8">
        <w:t>agenda</w:t>
      </w:r>
      <w:r w:rsidRPr="009610A4">
        <w:t xml:space="preserve"> for the next task group meeting</w:t>
      </w:r>
    </w:p>
    <w:p w14:paraId="45055DB9" w14:textId="3DB4F393" w:rsidR="00A46F86" w:rsidRDefault="00A46F86" w:rsidP="00A46F86">
      <w:pPr>
        <w:pStyle w:val="Body"/>
      </w:pPr>
      <w:r>
        <w:t>Monday, 1/2 day closed and ½ day open.</w:t>
      </w:r>
    </w:p>
    <w:p w14:paraId="2E5C3572" w14:textId="57F2BB4D" w:rsidR="00A46F86" w:rsidRDefault="00A46F86" w:rsidP="00A46F86">
      <w:pPr>
        <w:pStyle w:val="Body"/>
      </w:pPr>
      <w:r>
        <w:t>1 hour closed meeting at the end of Thursday.</w:t>
      </w:r>
    </w:p>
    <w:p w14:paraId="7286D768" w14:textId="42BF8338" w:rsidR="009610A4" w:rsidRPr="009610A4" w:rsidRDefault="009610A4" w:rsidP="009610A4">
      <w:r w:rsidRPr="009610A4">
        <w:t xml:space="preserve">ADJOURNMENT – </w:t>
      </w:r>
      <w:r w:rsidR="00E02B37">
        <w:t>23</w:t>
      </w:r>
      <w:r w:rsidR="00BB61FE">
        <w:t>-</w:t>
      </w:r>
      <w:r w:rsidR="00E02B37">
        <w:t>F</w:t>
      </w:r>
      <w:r w:rsidR="00E52598">
        <w:t>EB</w:t>
      </w:r>
      <w:r w:rsidR="00E02B37">
        <w:t>-2017</w:t>
      </w:r>
      <w:r w:rsidRPr="009610A4">
        <w:t xml:space="preserve"> – Meeting was adjourned at </w:t>
      </w:r>
      <w:r w:rsidR="001E671F">
        <w:t>12:3</w:t>
      </w:r>
      <w:r w:rsidR="00975D00">
        <w:t xml:space="preserve">0 </w:t>
      </w:r>
      <w:r w:rsidR="00C37EAE">
        <w:t>p</w:t>
      </w:r>
      <w:r w:rsidR="00BC0DE5">
        <w:t>m</w:t>
      </w:r>
      <w:r w:rsidRPr="009610A4">
        <w:t>.</w:t>
      </w:r>
    </w:p>
    <w:p w14:paraId="7286D769" w14:textId="77777777" w:rsidR="009610A4" w:rsidRPr="009610A4" w:rsidRDefault="009610A4" w:rsidP="009610A4">
      <w:pPr>
        <w:spacing w:after="0"/>
        <w:ind w:left="720"/>
      </w:pPr>
      <w:r w:rsidRPr="009610A4">
        <w:lastRenderedPageBreak/>
        <w:t xml:space="preserve">Minutes Prepared by: </w:t>
      </w:r>
      <w:r w:rsidRPr="009610A4">
        <w:tab/>
      </w:r>
    </w:p>
    <w:p w14:paraId="7286D76A" w14:textId="77777777" w:rsidR="00375BBC" w:rsidRDefault="009610A4" w:rsidP="009610A4">
      <w:pPr>
        <w:spacing w:after="0"/>
        <w:ind w:left="720"/>
        <w:rPr>
          <w:rStyle w:val="Hyperlink"/>
        </w:rPr>
      </w:pPr>
      <w:r w:rsidRPr="009610A4">
        <w:tab/>
      </w:r>
      <w:r w:rsidRPr="009610A4">
        <w:tab/>
      </w:r>
      <w:r w:rsidRPr="009610A4">
        <w:tab/>
      </w:r>
      <w:r w:rsidR="00375BBC">
        <w:t>Ethan Akins</w:t>
      </w:r>
      <w:r w:rsidR="00375BBC">
        <w:tab/>
      </w:r>
      <w:r w:rsidR="00375BBC">
        <w:tab/>
      </w:r>
      <w:hyperlink r:id="rId13" w:history="1">
        <w:r w:rsidR="00375BBC" w:rsidRPr="00CD5191">
          <w:rPr>
            <w:rStyle w:val="Hyperlink"/>
          </w:rPr>
          <w:t>eakins@p-r-i.org</w:t>
        </w:r>
      </w:hyperlink>
    </w:p>
    <w:p w14:paraId="7286D76B" w14:textId="77777777" w:rsidR="004F3163" w:rsidRDefault="004F3163" w:rsidP="009610A4">
      <w:pPr>
        <w:spacing w:after="0"/>
        <w:ind w:left="720"/>
        <w:rPr>
          <w:rStyle w:val="Hyperlink"/>
        </w:rPr>
      </w:pPr>
      <w:r w:rsidRPr="00764144">
        <w:rPr>
          <w:rStyle w:val="Hyperlink"/>
          <w:u w:val="none"/>
        </w:rPr>
        <w:tab/>
      </w:r>
      <w:r w:rsidRPr="00764144">
        <w:rPr>
          <w:rStyle w:val="Hyperlink"/>
          <w:u w:val="none"/>
        </w:rPr>
        <w:tab/>
      </w:r>
      <w:r w:rsidRPr="00764144">
        <w:rPr>
          <w:rStyle w:val="Hyperlink"/>
          <w:u w:val="none"/>
        </w:rPr>
        <w:tab/>
      </w:r>
      <w:r w:rsidRPr="00764144">
        <w:rPr>
          <w:rStyle w:val="Hyperlink"/>
          <w:color w:val="auto"/>
          <w:u w:val="none"/>
        </w:rPr>
        <w:t>Joyce Benkart</w:t>
      </w:r>
      <w:r w:rsidRPr="00764144">
        <w:rPr>
          <w:rStyle w:val="Hyperlink"/>
          <w:color w:val="auto"/>
          <w:u w:val="none"/>
        </w:rPr>
        <w:tab/>
      </w:r>
      <w:r w:rsidRPr="00764144">
        <w:rPr>
          <w:rStyle w:val="Hyperlink"/>
          <w:u w:val="none"/>
        </w:rPr>
        <w:tab/>
      </w:r>
      <w:r>
        <w:rPr>
          <w:rStyle w:val="Hyperlink"/>
        </w:rPr>
        <w:t>jbenkart@p-r-i.org</w:t>
      </w:r>
    </w:p>
    <w:p w14:paraId="7286D76C" w14:textId="77777777" w:rsidR="004F3163" w:rsidRDefault="004F3163" w:rsidP="009610A4">
      <w:pPr>
        <w:spacing w:after="0"/>
        <w:ind w:left="720"/>
      </w:pPr>
      <w:r>
        <w:tab/>
      </w:r>
      <w:r>
        <w:tab/>
      </w:r>
      <w:r>
        <w:tab/>
      </w:r>
      <w:r w:rsidRPr="009610A4">
        <w:t xml:space="preserve">Nigel Cook </w:t>
      </w:r>
      <w:r>
        <w:tab/>
      </w:r>
      <w:r w:rsidRPr="009610A4">
        <w:tab/>
      </w:r>
      <w:hyperlink r:id="rId14" w:history="1">
        <w:r w:rsidRPr="009610A4">
          <w:rPr>
            <w:color w:val="0000FF" w:themeColor="hyperlink"/>
            <w:u w:val="single"/>
          </w:rPr>
          <w:t>ncook@p-r-i.org</w:t>
        </w:r>
      </w:hyperlink>
    </w:p>
    <w:p w14:paraId="7286D76D" w14:textId="77777777" w:rsidR="00375BBC" w:rsidRDefault="00375BBC" w:rsidP="009610A4">
      <w:pPr>
        <w:spacing w:after="0"/>
        <w:ind w:left="720"/>
      </w:pPr>
      <w:r>
        <w:tab/>
      </w:r>
      <w:r>
        <w:tab/>
      </w:r>
      <w:r>
        <w:tab/>
        <w:t>Christine Nesbitt</w:t>
      </w:r>
      <w:r>
        <w:tab/>
      </w:r>
      <w:hyperlink r:id="rId15" w:history="1">
        <w:r w:rsidRPr="00CD5191">
          <w:rPr>
            <w:rStyle w:val="Hyperlink"/>
          </w:rPr>
          <w:t>cnesbitt@p-r-i.org</w:t>
        </w:r>
      </w:hyperlink>
      <w:r>
        <w:t xml:space="preserve"> </w:t>
      </w:r>
    </w:p>
    <w:p w14:paraId="7286D76E" w14:textId="77777777" w:rsidR="00CD5422" w:rsidRDefault="00CD5422" w:rsidP="009610A4">
      <w:pPr>
        <w:spacing w:after="0"/>
        <w:ind w:left="720"/>
      </w:pPr>
    </w:p>
    <w:p w14:paraId="7286D78C" w14:textId="77777777" w:rsidR="009610A4" w:rsidRPr="009610A4" w:rsidRDefault="009610A4" w:rsidP="00CD5422">
      <w:pPr>
        <w:spacing w:line="276" w:lineRule="auto"/>
      </w:pPr>
    </w:p>
    <w:sectPr w:rsidR="009610A4" w:rsidRPr="009610A4" w:rsidSect="0005290A">
      <w:headerReference w:type="even" r:id="rId16"/>
      <w:headerReference w:type="default" r:id="rId17"/>
      <w:headerReference w:type="first" r:id="rId18"/>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02A48" w14:textId="77777777" w:rsidR="00520178" w:rsidRDefault="00520178" w:rsidP="00FC3F1E">
      <w:pPr>
        <w:spacing w:after="0"/>
      </w:pPr>
      <w:r>
        <w:separator/>
      </w:r>
    </w:p>
  </w:endnote>
  <w:endnote w:type="continuationSeparator" w:id="0">
    <w:p w14:paraId="5A340DEE" w14:textId="77777777" w:rsidR="00520178" w:rsidRDefault="00520178" w:rsidP="00FC3F1E">
      <w:pPr>
        <w:spacing w:after="0"/>
      </w:pPr>
      <w:r>
        <w:continuationSeparator/>
      </w:r>
    </w:p>
  </w:endnote>
  <w:endnote w:type="continuationNotice" w:id="1">
    <w:p w14:paraId="23379F9A" w14:textId="77777777" w:rsidR="00520178" w:rsidRDefault="005201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01A95" w14:textId="77777777" w:rsidR="00520178" w:rsidRDefault="00520178" w:rsidP="00FC3F1E">
      <w:pPr>
        <w:spacing w:after="0"/>
      </w:pPr>
      <w:r>
        <w:separator/>
      </w:r>
    </w:p>
  </w:footnote>
  <w:footnote w:type="continuationSeparator" w:id="0">
    <w:p w14:paraId="55F58AFA" w14:textId="77777777" w:rsidR="00520178" w:rsidRDefault="00520178" w:rsidP="00FC3F1E">
      <w:pPr>
        <w:spacing w:after="0"/>
      </w:pPr>
      <w:r>
        <w:continuationSeparator/>
      </w:r>
    </w:p>
  </w:footnote>
  <w:footnote w:type="continuationNotice" w:id="1">
    <w:p w14:paraId="32260A78" w14:textId="77777777" w:rsidR="00520178" w:rsidRDefault="005201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D791" w14:textId="77777777" w:rsidR="00520178" w:rsidRDefault="00520178">
    <w:pPr>
      <w:pStyle w:val="Header"/>
    </w:pPr>
    <w:r>
      <w:rPr>
        <w:noProof/>
      </w:rPr>
      <w:pict w14:anchorId="7286D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584" o:spid="_x0000_s2050" type="#_x0000_t136" style="position:absolute;left:0;text-align:left;margin-left:0;margin-top:0;width:571.85pt;height:87.95pt;rotation:315;z-index:-251658239;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D792" w14:textId="77777777" w:rsidR="00520178" w:rsidRDefault="00520178">
    <w:pPr>
      <w:pStyle w:val="Header"/>
    </w:pPr>
    <w:r>
      <w:rPr>
        <w:noProof/>
      </w:rPr>
      <w:drawing>
        <wp:anchor distT="0" distB="0" distL="114300" distR="114300" simplePos="0" relativeHeight="251658243" behindDoc="0" locked="0" layoutInCell="1" allowOverlap="1" wp14:anchorId="7286D798" wp14:editId="7286D799">
          <wp:simplePos x="0" y="0"/>
          <wp:positionH relativeFrom="column">
            <wp:posOffset>-781049</wp:posOffset>
          </wp:positionH>
          <wp:positionV relativeFrom="paragraph">
            <wp:posOffset>-314325</wp:posOffset>
          </wp:positionV>
          <wp:extent cx="2057400" cy="80361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7286D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585" o:spid="_x0000_s2051" type="#_x0000_t136" style="position:absolute;left:0;text-align:left;margin-left:0;margin-top:0;width:571.85pt;height:87.95pt;rotation:315;z-index:-251658238;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t>CHEMICAL PROCESSING</w:t>
    </w:r>
  </w:p>
  <w:p w14:paraId="7286D793" w14:textId="50BA4DA8" w:rsidR="00520178" w:rsidRDefault="00520178">
    <w:pPr>
      <w:pStyle w:val="Header"/>
    </w:pPr>
    <w:r>
      <w:t>FEBRUARY 2017 (Revised 09-May-2017)</w:t>
    </w:r>
  </w:p>
  <w:p w14:paraId="7286D794" w14:textId="77777777" w:rsidR="00520178" w:rsidRDefault="00520178">
    <w:pPr>
      <w:pStyle w:val="Header"/>
    </w:pPr>
    <w:r>
      <w:t>UNCONFIRMED</w:t>
    </w:r>
  </w:p>
  <w:p w14:paraId="7286D795" w14:textId="77777777" w:rsidR="00520178" w:rsidRDefault="00520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D796" w14:textId="77777777" w:rsidR="00520178" w:rsidRDefault="00520178">
    <w:pPr>
      <w:pStyle w:val="Header"/>
    </w:pPr>
    <w:r>
      <w:rPr>
        <w:noProof/>
      </w:rPr>
      <w:pict w14:anchorId="7286D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583" o:spid="_x0000_s2049" type="#_x0000_t136" style="position:absolute;left:0;text-align:left;margin-left:0;margin-top:0;width:571.85pt;height:87.95pt;rotation:315;z-index:-251658240;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9DA"/>
    <w:multiLevelType w:val="hybridMultilevel"/>
    <w:tmpl w:val="30F8E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81578C"/>
    <w:multiLevelType w:val="hybridMultilevel"/>
    <w:tmpl w:val="C42ED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276DBD"/>
    <w:multiLevelType w:val="hybridMultilevel"/>
    <w:tmpl w:val="51C0CC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845DCE"/>
    <w:multiLevelType w:val="hybridMultilevel"/>
    <w:tmpl w:val="8FB6B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3B26D0"/>
    <w:multiLevelType w:val="hybridMultilevel"/>
    <w:tmpl w:val="EF7C2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D43DEF"/>
    <w:multiLevelType w:val="hybridMultilevel"/>
    <w:tmpl w:val="7082A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046476"/>
    <w:multiLevelType w:val="hybridMultilevel"/>
    <w:tmpl w:val="C6506E96"/>
    <w:lvl w:ilvl="0" w:tplc="0E52D1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7F36F8"/>
    <w:multiLevelType w:val="hybridMultilevel"/>
    <w:tmpl w:val="EF541A68"/>
    <w:lvl w:ilvl="0" w:tplc="B9A69A10">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C1394"/>
    <w:multiLevelType w:val="hybridMultilevel"/>
    <w:tmpl w:val="1576C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141793"/>
    <w:multiLevelType w:val="hybridMultilevel"/>
    <w:tmpl w:val="3D846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37607C"/>
    <w:multiLevelType w:val="hybridMultilevel"/>
    <w:tmpl w:val="6FFC91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2B35E1"/>
    <w:multiLevelType w:val="hybridMultilevel"/>
    <w:tmpl w:val="5C5EF91A"/>
    <w:lvl w:ilvl="0" w:tplc="82101538">
      <w:start w:val="1"/>
      <w:numFmt w:val="bullet"/>
      <w:lvlText w:val=""/>
      <w:lvlJc w:val="left"/>
      <w:pPr>
        <w:ind w:left="1440" w:hanging="360"/>
      </w:pPr>
      <w:rPr>
        <w:rFonts w:ascii="Symbol" w:hAnsi="Symbol" w:hint="default"/>
      </w:rPr>
    </w:lvl>
    <w:lvl w:ilvl="1" w:tplc="82101538">
      <w:start w:val="1"/>
      <w:numFmt w:val="bullet"/>
      <w:lvlText w:val=""/>
      <w:lvlJc w:val="left"/>
      <w:pPr>
        <w:ind w:left="1440" w:hanging="360"/>
      </w:pPr>
      <w:rPr>
        <w:rFonts w:ascii="Symbol" w:hAnsi="Symbol" w:hint="default"/>
      </w:rPr>
    </w:lvl>
    <w:lvl w:ilvl="2" w:tplc="0AC80E8E">
      <w:numFmt w:val="bullet"/>
      <w:lvlText w:val="•"/>
      <w:lvlJc w:val="left"/>
      <w:pPr>
        <w:ind w:left="2520" w:hanging="720"/>
      </w:pPr>
      <w:rPr>
        <w:rFonts w:ascii="Arial" w:eastAsiaTheme="minorHAnsi" w:hAnsi="Arial" w:cs="Arial" w:hint="default"/>
      </w:rPr>
    </w:lvl>
    <w:lvl w:ilvl="3" w:tplc="F872ECB6">
      <w:numFmt w:val="bullet"/>
      <w:lvlText w:val=""/>
      <w:lvlJc w:val="left"/>
      <w:pPr>
        <w:ind w:left="2880" w:hanging="360"/>
      </w:pPr>
      <w:rPr>
        <w:rFonts w:ascii="Symbol" w:eastAsiaTheme="minorHAnsi" w:hAnsi="Symbol" w:cstheme="minorBidi" w:hint="default"/>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E6FFB"/>
    <w:multiLevelType w:val="hybridMultilevel"/>
    <w:tmpl w:val="959E7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08038F"/>
    <w:multiLevelType w:val="hybridMultilevel"/>
    <w:tmpl w:val="490CD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21103F"/>
    <w:multiLevelType w:val="hybridMultilevel"/>
    <w:tmpl w:val="EE086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42368D"/>
    <w:multiLevelType w:val="hybridMultilevel"/>
    <w:tmpl w:val="2ADC91B0"/>
    <w:lvl w:ilvl="0" w:tplc="04090001">
      <w:start w:val="1"/>
      <w:numFmt w:val="bullet"/>
      <w:lvlText w:val=""/>
      <w:lvlJc w:val="left"/>
      <w:pPr>
        <w:ind w:left="1800" w:hanging="360"/>
      </w:pPr>
      <w:rPr>
        <w:rFonts w:ascii="Symbol" w:hAnsi="Symbol" w:hint="default"/>
      </w:rPr>
    </w:lvl>
    <w:lvl w:ilvl="1" w:tplc="B2E2170A">
      <w:numFmt w:val="bullet"/>
      <w:lvlText w:val="•"/>
      <w:lvlJc w:val="left"/>
      <w:pPr>
        <w:ind w:left="2880" w:hanging="720"/>
      </w:pPr>
      <w:rPr>
        <w:rFonts w:ascii="Arial" w:eastAsiaTheme="minorHAns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C5C72E6"/>
    <w:multiLevelType w:val="hybridMultilevel"/>
    <w:tmpl w:val="5A96AFF6"/>
    <w:lvl w:ilvl="0" w:tplc="82101538">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B93D75"/>
    <w:multiLevelType w:val="hybridMultilevel"/>
    <w:tmpl w:val="4852F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C23DE"/>
    <w:multiLevelType w:val="hybridMultilevel"/>
    <w:tmpl w:val="8340A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034A1D"/>
    <w:multiLevelType w:val="hybridMultilevel"/>
    <w:tmpl w:val="F5267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5F7711"/>
    <w:multiLevelType w:val="multilevel"/>
    <w:tmpl w:val="72CC5F54"/>
    <w:lvl w:ilvl="0">
      <w:start w:val="1"/>
      <w:numFmt w:val="decimal"/>
      <w:pStyle w:val="Heading1"/>
      <w:lvlText w:val="%1.0"/>
      <w:lvlJc w:val="left"/>
      <w:pPr>
        <w:tabs>
          <w:tab w:val="num" w:pos="1004"/>
        </w:tabs>
        <w:ind w:left="1004"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21" w15:restartNumberingAfterBreak="0">
    <w:nsid w:val="42CA7426"/>
    <w:multiLevelType w:val="hybridMultilevel"/>
    <w:tmpl w:val="2F44A4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3E037F"/>
    <w:multiLevelType w:val="hybridMultilevel"/>
    <w:tmpl w:val="7E1A4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12D612E"/>
    <w:multiLevelType w:val="hybridMultilevel"/>
    <w:tmpl w:val="F580DE9E"/>
    <w:lvl w:ilvl="0" w:tplc="F3824C3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CE5304"/>
    <w:multiLevelType w:val="hybridMultilevel"/>
    <w:tmpl w:val="ECECD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3E78F4"/>
    <w:multiLevelType w:val="hybridMultilevel"/>
    <w:tmpl w:val="DF2E7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8DB08E4"/>
    <w:multiLevelType w:val="hybridMultilevel"/>
    <w:tmpl w:val="FD5A15D8"/>
    <w:lvl w:ilvl="0" w:tplc="A4389E4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3010EA"/>
    <w:multiLevelType w:val="hybridMultilevel"/>
    <w:tmpl w:val="482AE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567890"/>
    <w:multiLevelType w:val="multilevel"/>
    <w:tmpl w:val="06C89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733FB3"/>
    <w:multiLevelType w:val="hybridMultilevel"/>
    <w:tmpl w:val="F8184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F2B214C"/>
    <w:multiLevelType w:val="hybridMultilevel"/>
    <w:tmpl w:val="44F8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5435C"/>
    <w:multiLevelType w:val="hybridMultilevel"/>
    <w:tmpl w:val="BCC45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0B2599"/>
    <w:multiLevelType w:val="hybridMultilevel"/>
    <w:tmpl w:val="41E0A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11"/>
  </w:num>
  <w:num w:numId="4">
    <w:abstractNumId w:val="29"/>
  </w:num>
  <w:num w:numId="5">
    <w:abstractNumId w:val="15"/>
  </w:num>
  <w:num w:numId="6">
    <w:abstractNumId w:val="22"/>
  </w:num>
  <w:num w:numId="7">
    <w:abstractNumId w:val="13"/>
  </w:num>
  <w:num w:numId="8">
    <w:abstractNumId w:val="8"/>
  </w:num>
  <w:num w:numId="9">
    <w:abstractNumId w:val="21"/>
  </w:num>
  <w:num w:numId="10">
    <w:abstractNumId w:val="18"/>
  </w:num>
  <w:num w:numId="11">
    <w:abstractNumId w:val="32"/>
  </w:num>
  <w:num w:numId="12">
    <w:abstractNumId w:val="12"/>
  </w:num>
  <w:num w:numId="13">
    <w:abstractNumId w:val="1"/>
  </w:num>
  <w:num w:numId="14">
    <w:abstractNumId w:val="16"/>
  </w:num>
  <w:num w:numId="15">
    <w:abstractNumId w:val="2"/>
  </w:num>
  <w:num w:numId="16">
    <w:abstractNumId w:val="14"/>
  </w:num>
  <w:num w:numId="17">
    <w:abstractNumId w:val="26"/>
  </w:num>
  <w:num w:numId="18">
    <w:abstractNumId w:val="0"/>
  </w:num>
  <w:num w:numId="19">
    <w:abstractNumId w:val="19"/>
  </w:num>
  <w:num w:numId="20">
    <w:abstractNumId w:val="5"/>
  </w:num>
  <w:num w:numId="21">
    <w:abstractNumId w:val="3"/>
  </w:num>
  <w:num w:numId="22">
    <w:abstractNumId w:val="9"/>
  </w:num>
  <w:num w:numId="23">
    <w:abstractNumId w:val="27"/>
  </w:num>
  <w:num w:numId="24">
    <w:abstractNumId w:val="2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0"/>
  </w:num>
  <w:num w:numId="28">
    <w:abstractNumId w:val="4"/>
  </w:num>
  <w:num w:numId="29">
    <w:abstractNumId w:val="6"/>
  </w:num>
  <w:num w:numId="30">
    <w:abstractNumId w:val="33"/>
  </w:num>
  <w:num w:numId="31">
    <w:abstractNumId w:val="10"/>
  </w:num>
  <w:num w:numId="32">
    <w:abstractNumId w:val="25"/>
  </w:num>
  <w:num w:numId="33">
    <w:abstractNumId w:val="7"/>
  </w:num>
  <w:num w:numId="34">
    <w:abstractNumId w:val="17"/>
  </w:num>
  <w:num w:numId="35">
    <w:abstractNumId w:val="3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hideSpellingErrors/>
  <w:hideGrammaticalErrors/>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0EB7"/>
    <w:rsid w:val="00000F87"/>
    <w:rsid w:val="00011EA4"/>
    <w:rsid w:val="00012BB9"/>
    <w:rsid w:val="00015B87"/>
    <w:rsid w:val="00017943"/>
    <w:rsid w:val="000208DF"/>
    <w:rsid w:val="000231C4"/>
    <w:rsid w:val="00024B69"/>
    <w:rsid w:val="00026FC9"/>
    <w:rsid w:val="00027FDD"/>
    <w:rsid w:val="00032A7A"/>
    <w:rsid w:val="00033B9F"/>
    <w:rsid w:val="00035B46"/>
    <w:rsid w:val="0003639A"/>
    <w:rsid w:val="00036E28"/>
    <w:rsid w:val="00037397"/>
    <w:rsid w:val="0004141C"/>
    <w:rsid w:val="00041BFB"/>
    <w:rsid w:val="000432DF"/>
    <w:rsid w:val="000435FC"/>
    <w:rsid w:val="0004369B"/>
    <w:rsid w:val="000439EB"/>
    <w:rsid w:val="00043B1C"/>
    <w:rsid w:val="000445BE"/>
    <w:rsid w:val="0005125C"/>
    <w:rsid w:val="000513C8"/>
    <w:rsid w:val="0005290A"/>
    <w:rsid w:val="000538C8"/>
    <w:rsid w:val="00056D03"/>
    <w:rsid w:val="000578D8"/>
    <w:rsid w:val="00060730"/>
    <w:rsid w:val="00065F42"/>
    <w:rsid w:val="0006775F"/>
    <w:rsid w:val="00067F9D"/>
    <w:rsid w:val="0007015E"/>
    <w:rsid w:val="00071AC2"/>
    <w:rsid w:val="00071D43"/>
    <w:rsid w:val="000769EF"/>
    <w:rsid w:val="000856EE"/>
    <w:rsid w:val="00092EBC"/>
    <w:rsid w:val="00095C47"/>
    <w:rsid w:val="00095FB6"/>
    <w:rsid w:val="00097717"/>
    <w:rsid w:val="000A0CD5"/>
    <w:rsid w:val="000A11A4"/>
    <w:rsid w:val="000A1FCC"/>
    <w:rsid w:val="000A31F0"/>
    <w:rsid w:val="000A3686"/>
    <w:rsid w:val="000A3BFD"/>
    <w:rsid w:val="000A4E44"/>
    <w:rsid w:val="000A6121"/>
    <w:rsid w:val="000B08E9"/>
    <w:rsid w:val="000B22C9"/>
    <w:rsid w:val="000B3605"/>
    <w:rsid w:val="000B3B9D"/>
    <w:rsid w:val="000B5CFB"/>
    <w:rsid w:val="000C0827"/>
    <w:rsid w:val="000C223C"/>
    <w:rsid w:val="000C5509"/>
    <w:rsid w:val="000D439A"/>
    <w:rsid w:val="000D4540"/>
    <w:rsid w:val="000D4DD7"/>
    <w:rsid w:val="000D736C"/>
    <w:rsid w:val="000E036D"/>
    <w:rsid w:val="000E16E8"/>
    <w:rsid w:val="000E1709"/>
    <w:rsid w:val="000E1DF0"/>
    <w:rsid w:val="000E3103"/>
    <w:rsid w:val="000E374D"/>
    <w:rsid w:val="000F14F2"/>
    <w:rsid w:val="000F3DB4"/>
    <w:rsid w:val="000F515D"/>
    <w:rsid w:val="00100C5B"/>
    <w:rsid w:val="001022FA"/>
    <w:rsid w:val="00104CBF"/>
    <w:rsid w:val="00104F93"/>
    <w:rsid w:val="001123BD"/>
    <w:rsid w:val="0011355B"/>
    <w:rsid w:val="001147C0"/>
    <w:rsid w:val="00114E5E"/>
    <w:rsid w:val="001162AF"/>
    <w:rsid w:val="00117EDB"/>
    <w:rsid w:val="0012238B"/>
    <w:rsid w:val="00124E96"/>
    <w:rsid w:val="0012757A"/>
    <w:rsid w:val="001300AA"/>
    <w:rsid w:val="001328A6"/>
    <w:rsid w:val="001331C3"/>
    <w:rsid w:val="00134D2F"/>
    <w:rsid w:val="0013587A"/>
    <w:rsid w:val="00135BAC"/>
    <w:rsid w:val="00141A43"/>
    <w:rsid w:val="00142CC4"/>
    <w:rsid w:val="001453A7"/>
    <w:rsid w:val="0014693B"/>
    <w:rsid w:val="00147926"/>
    <w:rsid w:val="00152989"/>
    <w:rsid w:val="00152FE8"/>
    <w:rsid w:val="001546E2"/>
    <w:rsid w:val="00155D53"/>
    <w:rsid w:val="001578FC"/>
    <w:rsid w:val="00161D4F"/>
    <w:rsid w:val="00162574"/>
    <w:rsid w:val="00163A96"/>
    <w:rsid w:val="001645A1"/>
    <w:rsid w:val="0016466C"/>
    <w:rsid w:val="001654F4"/>
    <w:rsid w:val="00171172"/>
    <w:rsid w:val="00171405"/>
    <w:rsid w:val="0017266D"/>
    <w:rsid w:val="00173BE9"/>
    <w:rsid w:val="0017608A"/>
    <w:rsid w:val="00177DDC"/>
    <w:rsid w:val="001804CF"/>
    <w:rsid w:val="0018110E"/>
    <w:rsid w:val="00184A93"/>
    <w:rsid w:val="0018588C"/>
    <w:rsid w:val="001865C5"/>
    <w:rsid w:val="00187B86"/>
    <w:rsid w:val="001911C9"/>
    <w:rsid w:val="00191DD4"/>
    <w:rsid w:val="00195044"/>
    <w:rsid w:val="00195263"/>
    <w:rsid w:val="00196F13"/>
    <w:rsid w:val="001A04C6"/>
    <w:rsid w:val="001A0881"/>
    <w:rsid w:val="001A0F88"/>
    <w:rsid w:val="001A1030"/>
    <w:rsid w:val="001A1215"/>
    <w:rsid w:val="001A18BF"/>
    <w:rsid w:val="001A4305"/>
    <w:rsid w:val="001B008C"/>
    <w:rsid w:val="001B15F9"/>
    <w:rsid w:val="001B3294"/>
    <w:rsid w:val="001B40EC"/>
    <w:rsid w:val="001B43E3"/>
    <w:rsid w:val="001B48F8"/>
    <w:rsid w:val="001B5131"/>
    <w:rsid w:val="001B56D6"/>
    <w:rsid w:val="001B5D15"/>
    <w:rsid w:val="001B69F0"/>
    <w:rsid w:val="001B7B64"/>
    <w:rsid w:val="001B7BA7"/>
    <w:rsid w:val="001C150A"/>
    <w:rsid w:val="001C193D"/>
    <w:rsid w:val="001C4EE1"/>
    <w:rsid w:val="001C50D7"/>
    <w:rsid w:val="001C5792"/>
    <w:rsid w:val="001C6239"/>
    <w:rsid w:val="001D02DF"/>
    <w:rsid w:val="001D0B63"/>
    <w:rsid w:val="001D0C5A"/>
    <w:rsid w:val="001D320C"/>
    <w:rsid w:val="001D6970"/>
    <w:rsid w:val="001D6F0F"/>
    <w:rsid w:val="001E1310"/>
    <w:rsid w:val="001E1437"/>
    <w:rsid w:val="001E3348"/>
    <w:rsid w:val="001E5E25"/>
    <w:rsid w:val="001E671F"/>
    <w:rsid w:val="001F1D4F"/>
    <w:rsid w:val="001F2420"/>
    <w:rsid w:val="001F7BB4"/>
    <w:rsid w:val="00200B61"/>
    <w:rsid w:val="00202640"/>
    <w:rsid w:val="00203F18"/>
    <w:rsid w:val="00206004"/>
    <w:rsid w:val="00210980"/>
    <w:rsid w:val="00211D09"/>
    <w:rsid w:val="0021333A"/>
    <w:rsid w:val="002135D1"/>
    <w:rsid w:val="00213D29"/>
    <w:rsid w:val="0021408E"/>
    <w:rsid w:val="00215F8F"/>
    <w:rsid w:val="00216FEB"/>
    <w:rsid w:val="002207C0"/>
    <w:rsid w:val="00221DC9"/>
    <w:rsid w:val="00224118"/>
    <w:rsid w:val="002266B7"/>
    <w:rsid w:val="00231248"/>
    <w:rsid w:val="00231826"/>
    <w:rsid w:val="00231FCD"/>
    <w:rsid w:val="002366C7"/>
    <w:rsid w:val="00236878"/>
    <w:rsid w:val="00236BF8"/>
    <w:rsid w:val="00243F39"/>
    <w:rsid w:val="00245F2F"/>
    <w:rsid w:val="00246516"/>
    <w:rsid w:val="00246608"/>
    <w:rsid w:val="0024721E"/>
    <w:rsid w:val="00247B11"/>
    <w:rsid w:val="0025211F"/>
    <w:rsid w:val="002529C7"/>
    <w:rsid w:val="002540AC"/>
    <w:rsid w:val="002579F8"/>
    <w:rsid w:val="00260C2E"/>
    <w:rsid w:val="0026372E"/>
    <w:rsid w:val="00263FE5"/>
    <w:rsid w:val="00266DE3"/>
    <w:rsid w:val="00267771"/>
    <w:rsid w:val="002703D5"/>
    <w:rsid w:val="0027280E"/>
    <w:rsid w:val="00272E48"/>
    <w:rsid w:val="00272F69"/>
    <w:rsid w:val="002735E4"/>
    <w:rsid w:val="00274B5A"/>
    <w:rsid w:val="00275896"/>
    <w:rsid w:val="00277B7C"/>
    <w:rsid w:val="002816F4"/>
    <w:rsid w:val="00284747"/>
    <w:rsid w:val="0028491B"/>
    <w:rsid w:val="00285102"/>
    <w:rsid w:val="00285C58"/>
    <w:rsid w:val="002874D5"/>
    <w:rsid w:val="00291167"/>
    <w:rsid w:val="00293909"/>
    <w:rsid w:val="00294594"/>
    <w:rsid w:val="00294DEA"/>
    <w:rsid w:val="00297DB1"/>
    <w:rsid w:val="002A65B3"/>
    <w:rsid w:val="002A6712"/>
    <w:rsid w:val="002A69FD"/>
    <w:rsid w:val="002B0B86"/>
    <w:rsid w:val="002B13F4"/>
    <w:rsid w:val="002B1E0B"/>
    <w:rsid w:val="002B2015"/>
    <w:rsid w:val="002B3C14"/>
    <w:rsid w:val="002B454D"/>
    <w:rsid w:val="002B586D"/>
    <w:rsid w:val="002B71BD"/>
    <w:rsid w:val="002C21ED"/>
    <w:rsid w:val="002C3ACA"/>
    <w:rsid w:val="002C4123"/>
    <w:rsid w:val="002C463E"/>
    <w:rsid w:val="002C62A3"/>
    <w:rsid w:val="002C7F7B"/>
    <w:rsid w:val="002D0114"/>
    <w:rsid w:val="002D18AB"/>
    <w:rsid w:val="002D2640"/>
    <w:rsid w:val="002E10B9"/>
    <w:rsid w:val="002E1AEF"/>
    <w:rsid w:val="002E5FB4"/>
    <w:rsid w:val="002E6C3D"/>
    <w:rsid w:val="002E74E3"/>
    <w:rsid w:val="002F0CF3"/>
    <w:rsid w:val="002F35EE"/>
    <w:rsid w:val="002F3CE5"/>
    <w:rsid w:val="002F4CD4"/>
    <w:rsid w:val="002F4EDC"/>
    <w:rsid w:val="002F5B0E"/>
    <w:rsid w:val="002F6B52"/>
    <w:rsid w:val="002F7ED2"/>
    <w:rsid w:val="00300749"/>
    <w:rsid w:val="0030140D"/>
    <w:rsid w:val="00302CE9"/>
    <w:rsid w:val="00304EC7"/>
    <w:rsid w:val="00310C1B"/>
    <w:rsid w:val="00315988"/>
    <w:rsid w:val="00317022"/>
    <w:rsid w:val="00320121"/>
    <w:rsid w:val="003249A8"/>
    <w:rsid w:val="00324EEE"/>
    <w:rsid w:val="00325743"/>
    <w:rsid w:val="00325E5E"/>
    <w:rsid w:val="0033369D"/>
    <w:rsid w:val="003372D4"/>
    <w:rsid w:val="003411BE"/>
    <w:rsid w:val="00341DB5"/>
    <w:rsid w:val="00344D2A"/>
    <w:rsid w:val="00344E87"/>
    <w:rsid w:val="00345705"/>
    <w:rsid w:val="003478A6"/>
    <w:rsid w:val="00347BB6"/>
    <w:rsid w:val="00347C46"/>
    <w:rsid w:val="00347D7F"/>
    <w:rsid w:val="00351AA1"/>
    <w:rsid w:val="00353863"/>
    <w:rsid w:val="00354002"/>
    <w:rsid w:val="00355ED8"/>
    <w:rsid w:val="003563D0"/>
    <w:rsid w:val="0036080D"/>
    <w:rsid w:val="00366DBC"/>
    <w:rsid w:val="0036727E"/>
    <w:rsid w:val="00372E8B"/>
    <w:rsid w:val="003735E3"/>
    <w:rsid w:val="00375BBC"/>
    <w:rsid w:val="003830D8"/>
    <w:rsid w:val="00387019"/>
    <w:rsid w:val="00391BD3"/>
    <w:rsid w:val="00391E54"/>
    <w:rsid w:val="003A0B35"/>
    <w:rsid w:val="003A3590"/>
    <w:rsid w:val="003A6227"/>
    <w:rsid w:val="003B4021"/>
    <w:rsid w:val="003B405D"/>
    <w:rsid w:val="003B5FCD"/>
    <w:rsid w:val="003B64AD"/>
    <w:rsid w:val="003B7782"/>
    <w:rsid w:val="003C20A7"/>
    <w:rsid w:val="003C5A72"/>
    <w:rsid w:val="003C7411"/>
    <w:rsid w:val="003D0EE6"/>
    <w:rsid w:val="003D0F5A"/>
    <w:rsid w:val="003D161B"/>
    <w:rsid w:val="003D6C45"/>
    <w:rsid w:val="003E1AA3"/>
    <w:rsid w:val="003E34BC"/>
    <w:rsid w:val="003E7238"/>
    <w:rsid w:val="003F0198"/>
    <w:rsid w:val="003F36A4"/>
    <w:rsid w:val="003F5E48"/>
    <w:rsid w:val="003F711A"/>
    <w:rsid w:val="00401730"/>
    <w:rsid w:val="00404F55"/>
    <w:rsid w:val="00405106"/>
    <w:rsid w:val="00406713"/>
    <w:rsid w:val="0040685E"/>
    <w:rsid w:val="004138BF"/>
    <w:rsid w:val="00414D6A"/>
    <w:rsid w:val="0041651E"/>
    <w:rsid w:val="00423A44"/>
    <w:rsid w:val="004252CD"/>
    <w:rsid w:val="00427AFE"/>
    <w:rsid w:val="0043163C"/>
    <w:rsid w:val="00432BA1"/>
    <w:rsid w:val="00434B4D"/>
    <w:rsid w:val="00435603"/>
    <w:rsid w:val="004357FE"/>
    <w:rsid w:val="00435E30"/>
    <w:rsid w:val="004400A0"/>
    <w:rsid w:val="00441287"/>
    <w:rsid w:val="0044295A"/>
    <w:rsid w:val="00443A10"/>
    <w:rsid w:val="00443E7F"/>
    <w:rsid w:val="00444D43"/>
    <w:rsid w:val="004506FF"/>
    <w:rsid w:val="00451353"/>
    <w:rsid w:val="004536C0"/>
    <w:rsid w:val="004540DC"/>
    <w:rsid w:val="00455415"/>
    <w:rsid w:val="0045749C"/>
    <w:rsid w:val="0045761C"/>
    <w:rsid w:val="00457B73"/>
    <w:rsid w:val="00462930"/>
    <w:rsid w:val="004630C7"/>
    <w:rsid w:val="0046793A"/>
    <w:rsid w:val="00471971"/>
    <w:rsid w:val="004721B0"/>
    <w:rsid w:val="00473431"/>
    <w:rsid w:val="004751F0"/>
    <w:rsid w:val="00475290"/>
    <w:rsid w:val="00480041"/>
    <w:rsid w:val="00480165"/>
    <w:rsid w:val="004815EA"/>
    <w:rsid w:val="004822C3"/>
    <w:rsid w:val="00482683"/>
    <w:rsid w:val="00484709"/>
    <w:rsid w:val="00490442"/>
    <w:rsid w:val="00491185"/>
    <w:rsid w:val="00491B79"/>
    <w:rsid w:val="004922A8"/>
    <w:rsid w:val="00494BC3"/>
    <w:rsid w:val="00494E13"/>
    <w:rsid w:val="004A0507"/>
    <w:rsid w:val="004A0807"/>
    <w:rsid w:val="004A17BD"/>
    <w:rsid w:val="004A1ACF"/>
    <w:rsid w:val="004A3311"/>
    <w:rsid w:val="004A4C05"/>
    <w:rsid w:val="004A5ABA"/>
    <w:rsid w:val="004A7949"/>
    <w:rsid w:val="004B0A37"/>
    <w:rsid w:val="004B2154"/>
    <w:rsid w:val="004B4926"/>
    <w:rsid w:val="004B5354"/>
    <w:rsid w:val="004B57B0"/>
    <w:rsid w:val="004B5E2C"/>
    <w:rsid w:val="004C74C3"/>
    <w:rsid w:val="004C7BEA"/>
    <w:rsid w:val="004C7D6A"/>
    <w:rsid w:val="004D0725"/>
    <w:rsid w:val="004D2E91"/>
    <w:rsid w:val="004D4B89"/>
    <w:rsid w:val="004D675F"/>
    <w:rsid w:val="004D767E"/>
    <w:rsid w:val="004E0A3F"/>
    <w:rsid w:val="004E11A8"/>
    <w:rsid w:val="004E2447"/>
    <w:rsid w:val="004E3248"/>
    <w:rsid w:val="004E5500"/>
    <w:rsid w:val="004E5BD0"/>
    <w:rsid w:val="004E65A5"/>
    <w:rsid w:val="004F1290"/>
    <w:rsid w:val="004F20D6"/>
    <w:rsid w:val="004F3163"/>
    <w:rsid w:val="004F5659"/>
    <w:rsid w:val="004F620C"/>
    <w:rsid w:val="004F66A7"/>
    <w:rsid w:val="004F72DC"/>
    <w:rsid w:val="004F7F45"/>
    <w:rsid w:val="00503128"/>
    <w:rsid w:val="00503962"/>
    <w:rsid w:val="00503DC1"/>
    <w:rsid w:val="00504330"/>
    <w:rsid w:val="00504DEF"/>
    <w:rsid w:val="00506EE2"/>
    <w:rsid w:val="00513121"/>
    <w:rsid w:val="0051565F"/>
    <w:rsid w:val="005166C2"/>
    <w:rsid w:val="00516CBC"/>
    <w:rsid w:val="00516F72"/>
    <w:rsid w:val="00520178"/>
    <w:rsid w:val="00520902"/>
    <w:rsid w:val="00523A44"/>
    <w:rsid w:val="005251CE"/>
    <w:rsid w:val="00525C65"/>
    <w:rsid w:val="00526208"/>
    <w:rsid w:val="0052693D"/>
    <w:rsid w:val="00526D66"/>
    <w:rsid w:val="00527F11"/>
    <w:rsid w:val="005328B0"/>
    <w:rsid w:val="005340CF"/>
    <w:rsid w:val="00534F9B"/>
    <w:rsid w:val="00535123"/>
    <w:rsid w:val="00535786"/>
    <w:rsid w:val="00535B6C"/>
    <w:rsid w:val="00537307"/>
    <w:rsid w:val="00537C04"/>
    <w:rsid w:val="00537DDF"/>
    <w:rsid w:val="005401B6"/>
    <w:rsid w:val="00542376"/>
    <w:rsid w:val="00542A50"/>
    <w:rsid w:val="005430F1"/>
    <w:rsid w:val="00545427"/>
    <w:rsid w:val="00552113"/>
    <w:rsid w:val="0055445C"/>
    <w:rsid w:val="00554EE3"/>
    <w:rsid w:val="00555C81"/>
    <w:rsid w:val="00556FBB"/>
    <w:rsid w:val="00556FEA"/>
    <w:rsid w:val="00557D97"/>
    <w:rsid w:val="00560AE9"/>
    <w:rsid w:val="0056114E"/>
    <w:rsid w:val="00563885"/>
    <w:rsid w:val="00564E4E"/>
    <w:rsid w:val="005736EA"/>
    <w:rsid w:val="00574F57"/>
    <w:rsid w:val="005751AC"/>
    <w:rsid w:val="005755EB"/>
    <w:rsid w:val="0058046E"/>
    <w:rsid w:val="005826A4"/>
    <w:rsid w:val="005850E0"/>
    <w:rsid w:val="0058657F"/>
    <w:rsid w:val="00586758"/>
    <w:rsid w:val="005903AD"/>
    <w:rsid w:val="0059158B"/>
    <w:rsid w:val="005930C2"/>
    <w:rsid w:val="00593456"/>
    <w:rsid w:val="00594FFC"/>
    <w:rsid w:val="005954AE"/>
    <w:rsid w:val="005956A7"/>
    <w:rsid w:val="005A0C58"/>
    <w:rsid w:val="005A4BF6"/>
    <w:rsid w:val="005A4CA3"/>
    <w:rsid w:val="005A52D5"/>
    <w:rsid w:val="005B073A"/>
    <w:rsid w:val="005B476D"/>
    <w:rsid w:val="005B4B92"/>
    <w:rsid w:val="005B4D92"/>
    <w:rsid w:val="005B5CFC"/>
    <w:rsid w:val="005B781C"/>
    <w:rsid w:val="005C6332"/>
    <w:rsid w:val="005D056B"/>
    <w:rsid w:val="005D305C"/>
    <w:rsid w:val="005D32CB"/>
    <w:rsid w:val="005D4102"/>
    <w:rsid w:val="005D448A"/>
    <w:rsid w:val="005E1C2C"/>
    <w:rsid w:val="005E215D"/>
    <w:rsid w:val="005E24D6"/>
    <w:rsid w:val="005E316C"/>
    <w:rsid w:val="005E3669"/>
    <w:rsid w:val="005E47BA"/>
    <w:rsid w:val="005E5EE2"/>
    <w:rsid w:val="005E76E2"/>
    <w:rsid w:val="005F4E9C"/>
    <w:rsid w:val="005F768A"/>
    <w:rsid w:val="005F7942"/>
    <w:rsid w:val="00605123"/>
    <w:rsid w:val="00605FEC"/>
    <w:rsid w:val="006063C4"/>
    <w:rsid w:val="006077B7"/>
    <w:rsid w:val="006102E1"/>
    <w:rsid w:val="0061042A"/>
    <w:rsid w:val="00613E99"/>
    <w:rsid w:val="0061464A"/>
    <w:rsid w:val="00614A39"/>
    <w:rsid w:val="006157B3"/>
    <w:rsid w:val="0061768E"/>
    <w:rsid w:val="0062180F"/>
    <w:rsid w:val="006231AA"/>
    <w:rsid w:val="0062542A"/>
    <w:rsid w:val="0062553F"/>
    <w:rsid w:val="00627C25"/>
    <w:rsid w:val="00630588"/>
    <w:rsid w:val="00630CDE"/>
    <w:rsid w:val="006318A3"/>
    <w:rsid w:val="006348A4"/>
    <w:rsid w:val="0063557A"/>
    <w:rsid w:val="0063584B"/>
    <w:rsid w:val="00635C24"/>
    <w:rsid w:val="00637552"/>
    <w:rsid w:val="0063793B"/>
    <w:rsid w:val="006405FA"/>
    <w:rsid w:val="00640816"/>
    <w:rsid w:val="00642694"/>
    <w:rsid w:val="00645BA9"/>
    <w:rsid w:val="00647F08"/>
    <w:rsid w:val="00651C6D"/>
    <w:rsid w:val="00653BEF"/>
    <w:rsid w:val="00661249"/>
    <w:rsid w:val="0066291E"/>
    <w:rsid w:val="0066441E"/>
    <w:rsid w:val="00666C24"/>
    <w:rsid w:val="006678AA"/>
    <w:rsid w:val="006762DC"/>
    <w:rsid w:val="00676741"/>
    <w:rsid w:val="00680F41"/>
    <w:rsid w:val="0068119E"/>
    <w:rsid w:val="0068245A"/>
    <w:rsid w:val="006827E9"/>
    <w:rsid w:val="006831CF"/>
    <w:rsid w:val="00686BF2"/>
    <w:rsid w:val="00690C26"/>
    <w:rsid w:val="006916B3"/>
    <w:rsid w:val="006933CE"/>
    <w:rsid w:val="00693D9E"/>
    <w:rsid w:val="00693DCF"/>
    <w:rsid w:val="00695E30"/>
    <w:rsid w:val="00697726"/>
    <w:rsid w:val="006A023B"/>
    <w:rsid w:val="006A1D8F"/>
    <w:rsid w:val="006A328F"/>
    <w:rsid w:val="006A4B18"/>
    <w:rsid w:val="006A4B9B"/>
    <w:rsid w:val="006A5899"/>
    <w:rsid w:val="006A7BC6"/>
    <w:rsid w:val="006B0F07"/>
    <w:rsid w:val="006B47E9"/>
    <w:rsid w:val="006B5183"/>
    <w:rsid w:val="006B65D2"/>
    <w:rsid w:val="006B7B26"/>
    <w:rsid w:val="006C15BF"/>
    <w:rsid w:val="006C203D"/>
    <w:rsid w:val="006C2192"/>
    <w:rsid w:val="006C3205"/>
    <w:rsid w:val="006C5420"/>
    <w:rsid w:val="006C5862"/>
    <w:rsid w:val="006C7AAB"/>
    <w:rsid w:val="006D5DF9"/>
    <w:rsid w:val="006E06F1"/>
    <w:rsid w:val="006E0CFD"/>
    <w:rsid w:val="006E0EC1"/>
    <w:rsid w:val="006E2B7B"/>
    <w:rsid w:val="006E3B30"/>
    <w:rsid w:val="006E3D24"/>
    <w:rsid w:val="006E517D"/>
    <w:rsid w:val="006E70B7"/>
    <w:rsid w:val="006F1B84"/>
    <w:rsid w:val="006F1D16"/>
    <w:rsid w:val="006F2755"/>
    <w:rsid w:val="006F3B89"/>
    <w:rsid w:val="006F61B4"/>
    <w:rsid w:val="00701AB2"/>
    <w:rsid w:val="0070211D"/>
    <w:rsid w:val="00702BF0"/>
    <w:rsid w:val="00703C4F"/>
    <w:rsid w:val="007044F7"/>
    <w:rsid w:val="00704A3A"/>
    <w:rsid w:val="0070571E"/>
    <w:rsid w:val="00712B5F"/>
    <w:rsid w:val="00713A81"/>
    <w:rsid w:val="00713D68"/>
    <w:rsid w:val="00713DCC"/>
    <w:rsid w:val="0071659D"/>
    <w:rsid w:val="00724BFF"/>
    <w:rsid w:val="007251A8"/>
    <w:rsid w:val="0072739C"/>
    <w:rsid w:val="007275B5"/>
    <w:rsid w:val="0073153B"/>
    <w:rsid w:val="00733A09"/>
    <w:rsid w:val="0073526E"/>
    <w:rsid w:val="00737F66"/>
    <w:rsid w:val="00741525"/>
    <w:rsid w:val="007431C2"/>
    <w:rsid w:val="0074552F"/>
    <w:rsid w:val="0075079B"/>
    <w:rsid w:val="007516A7"/>
    <w:rsid w:val="007525A4"/>
    <w:rsid w:val="00753E81"/>
    <w:rsid w:val="0075678D"/>
    <w:rsid w:val="00757986"/>
    <w:rsid w:val="0076206B"/>
    <w:rsid w:val="00763460"/>
    <w:rsid w:val="007637C4"/>
    <w:rsid w:val="007639EE"/>
    <w:rsid w:val="00764144"/>
    <w:rsid w:val="007653F7"/>
    <w:rsid w:val="007659DF"/>
    <w:rsid w:val="0076601D"/>
    <w:rsid w:val="00771686"/>
    <w:rsid w:val="00771D54"/>
    <w:rsid w:val="007722EC"/>
    <w:rsid w:val="007745D9"/>
    <w:rsid w:val="007746CA"/>
    <w:rsid w:val="00781BB7"/>
    <w:rsid w:val="00783798"/>
    <w:rsid w:val="007840D2"/>
    <w:rsid w:val="00786798"/>
    <w:rsid w:val="00790892"/>
    <w:rsid w:val="00791F8F"/>
    <w:rsid w:val="00793184"/>
    <w:rsid w:val="007937AB"/>
    <w:rsid w:val="007946B2"/>
    <w:rsid w:val="007966D9"/>
    <w:rsid w:val="007A1821"/>
    <w:rsid w:val="007A2913"/>
    <w:rsid w:val="007A32AC"/>
    <w:rsid w:val="007A6047"/>
    <w:rsid w:val="007B13BB"/>
    <w:rsid w:val="007B161F"/>
    <w:rsid w:val="007C3129"/>
    <w:rsid w:val="007C33DA"/>
    <w:rsid w:val="007C56EB"/>
    <w:rsid w:val="007C7E47"/>
    <w:rsid w:val="007D41E2"/>
    <w:rsid w:val="007D519E"/>
    <w:rsid w:val="007D56DF"/>
    <w:rsid w:val="007D5E18"/>
    <w:rsid w:val="007D608D"/>
    <w:rsid w:val="007D7046"/>
    <w:rsid w:val="007E1960"/>
    <w:rsid w:val="007E1CE9"/>
    <w:rsid w:val="007F2531"/>
    <w:rsid w:val="007F4162"/>
    <w:rsid w:val="007F43A2"/>
    <w:rsid w:val="007F71AA"/>
    <w:rsid w:val="007F791B"/>
    <w:rsid w:val="007F7E08"/>
    <w:rsid w:val="00800869"/>
    <w:rsid w:val="00802F8F"/>
    <w:rsid w:val="00803579"/>
    <w:rsid w:val="00803846"/>
    <w:rsid w:val="00804CED"/>
    <w:rsid w:val="00805614"/>
    <w:rsid w:val="008125EE"/>
    <w:rsid w:val="00812BDE"/>
    <w:rsid w:val="008130B2"/>
    <w:rsid w:val="00813974"/>
    <w:rsid w:val="008141CA"/>
    <w:rsid w:val="00814768"/>
    <w:rsid w:val="00820D76"/>
    <w:rsid w:val="00823270"/>
    <w:rsid w:val="00823316"/>
    <w:rsid w:val="00823510"/>
    <w:rsid w:val="00827D44"/>
    <w:rsid w:val="00831064"/>
    <w:rsid w:val="008314B2"/>
    <w:rsid w:val="008329E0"/>
    <w:rsid w:val="00834CD7"/>
    <w:rsid w:val="008378DE"/>
    <w:rsid w:val="00837903"/>
    <w:rsid w:val="00842B30"/>
    <w:rsid w:val="008523FC"/>
    <w:rsid w:val="00853788"/>
    <w:rsid w:val="00853959"/>
    <w:rsid w:val="00855808"/>
    <w:rsid w:val="008579C1"/>
    <w:rsid w:val="0086000E"/>
    <w:rsid w:val="008608AB"/>
    <w:rsid w:val="008626FA"/>
    <w:rsid w:val="00863ED0"/>
    <w:rsid w:val="0086653D"/>
    <w:rsid w:val="0086665C"/>
    <w:rsid w:val="00866A52"/>
    <w:rsid w:val="00866AFE"/>
    <w:rsid w:val="00866C8D"/>
    <w:rsid w:val="008672A7"/>
    <w:rsid w:val="00870468"/>
    <w:rsid w:val="00872560"/>
    <w:rsid w:val="008750E3"/>
    <w:rsid w:val="00875329"/>
    <w:rsid w:val="0087578A"/>
    <w:rsid w:val="00875B08"/>
    <w:rsid w:val="00875E85"/>
    <w:rsid w:val="0087613A"/>
    <w:rsid w:val="008772B3"/>
    <w:rsid w:val="008821AC"/>
    <w:rsid w:val="00882847"/>
    <w:rsid w:val="00892054"/>
    <w:rsid w:val="00893415"/>
    <w:rsid w:val="00894132"/>
    <w:rsid w:val="0089477E"/>
    <w:rsid w:val="0089511E"/>
    <w:rsid w:val="00895791"/>
    <w:rsid w:val="00896C68"/>
    <w:rsid w:val="0089713C"/>
    <w:rsid w:val="00897E6F"/>
    <w:rsid w:val="00897F01"/>
    <w:rsid w:val="008A077B"/>
    <w:rsid w:val="008A538F"/>
    <w:rsid w:val="008B6167"/>
    <w:rsid w:val="008B7C47"/>
    <w:rsid w:val="008B7C70"/>
    <w:rsid w:val="008C55CB"/>
    <w:rsid w:val="008D0559"/>
    <w:rsid w:val="008D1B75"/>
    <w:rsid w:val="008D2E30"/>
    <w:rsid w:val="008D45E5"/>
    <w:rsid w:val="008D4AE7"/>
    <w:rsid w:val="008D5636"/>
    <w:rsid w:val="008D7AC3"/>
    <w:rsid w:val="008E1D39"/>
    <w:rsid w:val="008E3849"/>
    <w:rsid w:val="008E3867"/>
    <w:rsid w:val="008E445D"/>
    <w:rsid w:val="008E6601"/>
    <w:rsid w:val="008F240C"/>
    <w:rsid w:val="008F36ED"/>
    <w:rsid w:val="008F7974"/>
    <w:rsid w:val="00900679"/>
    <w:rsid w:val="00903A70"/>
    <w:rsid w:val="00903CC9"/>
    <w:rsid w:val="00904FCE"/>
    <w:rsid w:val="009057AD"/>
    <w:rsid w:val="00905E98"/>
    <w:rsid w:val="00906D0E"/>
    <w:rsid w:val="00907345"/>
    <w:rsid w:val="009073B5"/>
    <w:rsid w:val="009120A2"/>
    <w:rsid w:val="00913192"/>
    <w:rsid w:val="00913750"/>
    <w:rsid w:val="009152E8"/>
    <w:rsid w:val="00917A44"/>
    <w:rsid w:val="00917EB1"/>
    <w:rsid w:val="00923803"/>
    <w:rsid w:val="009255ED"/>
    <w:rsid w:val="0092602F"/>
    <w:rsid w:val="00927DA9"/>
    <w:rsid w:val="00933784"/>
    <w:rsid w:val="00937D0A"/>
    <w:rsid w:val="00940352"/>
    <w:rsid w:val="0094098F"/>
    <w:rsid w:val="00941507"/>
    <w:rsid w:val="0094297A"/>
    <w:rsid w:val="00943030"/>
    <w:rsid w:val="009451C6"/>
    <w:rsid w:val="009501E1"/>
    <w:rsid w:val="009503A8"/>
    <w:rsid w:val="00950ADB"/>
    <w:rsid w:val="0095285C"/>
    <w:rsid w:val="00953061"/>
    <w:rsid w:val="0095306B"/>
    <w:rsid w:val="0095432E"/>
    <w:rsid w:val="0095530D"/>
    <w:rsid w:val="0095558F"/>
    <w:rsid w:val="009561F0"/>
    <w:rsid w:val="009610A4"/>
    <w:rsid w:val="00964876"/>
    <w:rsid w:val="00965A9C"/>
    <w:rsid w:val="00965B8F"/>
    <w:rsid w:val="00971388"/>
    <w:rsid w:val="00971AC2"/>
    <w:rsid w:val="00973DC2"/>
    <w:rsid w:val="0097578F"/>
    <w:rsid w:val="00975D00"/>
    <w:rsid w:val="00981E5E"/>
    <w:rsid w:val="009834EB"/>
    <w:rsid w:val="00984DF0"/>
    <w:rsid w:val="0098590C"/>
    <w:rsid w:val="00987100"/>
    <w:rsid w:val="009879ED"/>
    <w:rsid w:val="00987A8F"/>
    <w:rsid w:val="009933B0"/>
    <w:rsid w:val="00993B28"/>
    <w:rsid w:val="00995055"/>
    <w:rsid w:val="00995CB7"/>
    <w:rsid w:val="0099694F"/>
    <w:rsid w:val="00997347"/>
    <w:rsid w:val="00997AF5"/>
    <w:rsid w:val="009A3A42"/>
    <w:rsid w:val="009A3B37"/>
    <w:rsid w:val="009A655D"/>
    <w:rsid w:val="009A6E95"/>
    <w:rsid w:val="009B0D0B"/>
    <w:rsid w:val="009B1B5A"/>
    <w:rsid w:val="009B2BCC"/>
    <w:rsid w:val="009B421B"/>
    <w:rsid w:val="009B466B"/>
    <w:rsid w:val="009B576D"/>
    <w:rsid w:val="009C0E22"/>
    <w:rsid w:val="009C207B"/>
    <w:rsid w:val="009C3246"/>
    <w:rsid w:val="009C382B"/>
    <w:rsid w:val="009C5FF5"/>
    <w:rsid w:val="009C64C2"/>
    <w:rsid w:val="009D2E28"/>
    <w:rsid w:val="009D663D"/>
    <w:rsid w:val="009E1245"/>
    <w:rsid w:val="009E1DBE"/>
    <w:rsid w:val="009E3C24"/>
    <w:rsid w:val="009E7CE5"/>
    <w:rsid w:val="009F1DA8"/>
    <w:rsid w:val="009F3E4B"/>
    <w:rsid w:val="009F45D6"/>
    <w:rsid w:val="009F46F5"/>
    <w:rsid w:val="009F664F"/>
    <w:rsid w:val="00A00637"/>
    <w:rsid w:val="00A01132"/>
    <w:rsid w:val="00A01EEA"/>
    <w:rsid w:val="00A0334A"/>
    <w:rsid w:val="00A0463F"/>
    <w:rsid w:val="00A04D97"/>
    <w:rsid w:val="00A05106"/>
    <w:rsid w:val="00A052A6"/>
    <w:rsid w:val="00A05E7D"/>
    <w:rsid w:val="00A10342"/>
    <w:rsid w:val="00A1142D"/>
    <w:rsid w:val="00A12471"/>
    <w:rsid w:val="00A139A7"/>
    <w:rsid w:val="00A14384"/>
    <w:rsid w:val="00A17C74"/>
    <w:rsid w:val="00A17CB2"/>
    <w:rsid w:val="00A2512E"/>
    <w:rsid w:val="00A25148"/>
    <w:rsid w:val="00A260C2"/>
    <w:rsid w:val="00A30AE6"/>
    <w:rsid w:val="00A312BF"/>
    <w:rsid w:val="00A315CF"/>
    <w:rsid w:val="00A32271"/>
    <w:rsid w:val="00A325E3"/>
    <w:rsid w:val="00A33C7D"/>
    <w:rsid w:val="00A353EF"/>
    <w:rsid w:val="00A35B67"/>
    <w:rsid w:val="00A370C3"/>
    <w:rsid w:val="00A4053E"/>
    <w:rsid w:val="00A407E5"/>
    <w:rsid w:val="00A429A3"/>
    <w:rsid w:val="00A4334C"/>
    <w:rsid w:val="00A4383E"/>
    <w:rsid w:val="00A44383"/>
    <w:rsid w:val="00A46F86"/>
    <w:rsid w:val="00A53834"/>
    <w:rsid w:val="00A548CB"/>
    <w:rsid w:val="00A54CBB"/>
    <w:rsid w:val="00A551B4"/>
    <w:rsid w:val="00A57AED"/>
    <w:rsid w:val="00A62217"/>
    <w:rsid w:val="00A65639"/>
    <w:rsid w:val="00A66497"/>
    <w:rsid w:val="00A673B4"/>
    <w:rsid w:val="00A67C6A"/>
    <w:rsid w:val="00A704C1"/>
    <w:rsid w:val="00A70B49"/>
    <w:rsid w:val="00A71A5A"/>
    <w:rsid w:val="00A74B14"/>
    <w:rsid w:val="00A76013"/>
    <w:rsid w:val="00A7661B"/>
    <w:rsid w:val="00A76DA2"/>
    <w:rsid w:val="00A7767B"/>
    <w:rsid w:val="00A80842"/>
    <w:rsid w:val="00A81170"/>
    <w:rsid w:val="00A825E8"/>
    <w:rsid w:val="00A8736C"/>
    <w:rsid w:val="00A91045"/>
    <w:rsid w:val="00A91955"/>
    <w:rsid w:val="00A95FA8"/>
    <w:rsid w:val="00AA12D6"/>
    <w:rsid w:val="00AA1C07"/>
    <w:rsid w:val="00AA27F9"/>
    <w:rsid w:val="00AA37C6"/>
    <w:rsid w:val="00AA42DF"/>
    <w:rsid w:val="00AA477F"/>
    <w:rsid w:val="00AA6E32"/>
    <w:rsid w:val="00AA7C5A"/>
    <w:rsid w:val="00AB0E4B"/>
    <w:rsid w:val="00AB2813"/>
    <w:rsid w:val="00AB2C8A"/>
    <w:rsid w:val="00AB5660"/>
    <w:rsid w:val="00AC7669"/>
    <w:rsid w:val="00AD0D7F"/>
    <w:rsid w:val="00AE2C1C"/>
    <w:rsid w:val="00AE2F16"/>
    <w:rsid w:val="00AE49C3"/>
    <w:rsid w:val="00AE7DAF"/>
    <w:rsid w:val="00AF7467"/>
    <w:rsid w:val="00B01913"/>
    <w:rsid w:val="00B01D5E"/>
    <w:rsid w:val="00B049D4"/>
    <w:rsid w:val="00B0659E"/>
    <w:rsid w:val="00B06CC3"/>
    <w:rsid w:val="00B1146C"/>
    <w:rsid w:val="00B13A1D"/>
    <w:rsid w:val="00B14E52"/>
    <w:rsid w:val="00B227FA"/>
    <w:rsid w:val="00B251B9"/>
    <w:rsid w:val="00B26E68"/>
    <w:rsid w:val="00B307CB"/>
    <w:rsid w:val="00B36492"/>
    <w:rsid w:val="00B40532"/>
    <w:rsid w:val="00B40B53"/>
    <w:rsid w:val="00B42FEF"/>
    <w:rsid w:val="00B4305B"/>
    <w:rsid w:val="00B4480F"/>
    <w:rsid w:val="00B46103"/>
    <w:rsid w:val="00B5124F"/>
    <w:rsid w:val="00B53FD4"/>
    <w:rsid w:val="00B54497"/>
    <w:rsid w:val="00B54C69"/>
    <w:rsid w:val="00B56151"/>
    <w:rsid w:val="00B61F62"/>
    <w:rsid w:val="00B67980"/>
    <w:rsid w:val="00B75079"/>
    <w:rsid w:val="00B75FDD"/>
    <w:rsid w:val="00B774EB"/>
    <w:rsid w:val="00B7777A"/>
    <w:rsid w:val="00B7792C"/>
    <w:rsid w:val="00B8022B"/>
    <w:rsid w:val="00B81266"/>
    <w:rsid w:val="00B816FC"/>
    <w:rsid w:val="00B82721"/>
    <w:rsid w:val="00B829A5"/>
    <w:rsid w:val="00B829B0"/>
    <w:rsid w:val="00B863AC"/>
    <w:rsid w:val="00B91A0C"/>
    <w:rsid w:val="00B96410"/>
    <w:rsid w:val="00BA24BC"/>
    <w:rsid w:val="00BA24FE"/>
    <w:rsid w:val="00BA4A47"/>
    <w:rsid w:val="00BA6594"/>
    <w:rsid w:val="00BB1371"/>
    <w:rsid w:val="00BB1BCD"/>
    <w:rsid w:val="00BB55D0"/>
    <w:rsid w:val="00BB61A2"/>
    <w:rsid w:val="00BB61FE"/>
    <w:rsid w:val="00BB6B0D"/>
    <w:rsid w:val="00BB7433"/>
    <w:rsid w:val="00BB7781"/>
    <w:rsid w:val="00BB7FF5"/>
    <w:rsid w:val="00BC09A5"/>
    <w:rsid w:val="00BC0DE5"/>
    <w:rsid w:val="00BC3A24"/>
    <w:rsid w:val="00BC6033"/>
    <w:rsid w:val="00BD1D42"/>
    <w:rsid w:val="00BD2E44"/>
    <w:rsid w:val="00BD70ED"/>
    <w:rsid w:val="00BE204D"/>
    <w:rsid w:val="00BE288D"/>
    <w:rsid w:val="00BE2B56"/>
    <w:rsid w:val="00BE2C1A"/>
    <w:rsid w:val="00BE3EB3"/>
    <w:rsid w:val="00BE5E62"/>
    <w:rsid w:val="00BF2C60"/>
    <w:rsid w:val="00BF3163"/>
    <w:rsid w:val="00BF469B"/>
    <w:rsid w:val="00BF59C5"/>
    <w:rsid w:val="00BF6BD4"/>
    <w:rsid w:val="00C02913"/>
    <w:rsid w:val="00C05769"/>
    <w:rsid w:val="00C07D07"/>
    <w:rsid w:val="00C10ADD"/>
    <w:rsid w:val="00C166DF"/>
    <w:rsid w:val="00C2268B"/>
    <w:rsid w:val="00C251AF"/>
    <w:rsid w:val="00C25264"/>
    <w:rsid w:val="00C25F2A"/>
    <w:rsid w:val="00C31D6A"/>
    <w:rsid w:val="00C32C6D"/>
    <w:rsid w:val="00C33440"/>
    <w:rsid w:val="00C34B50"/>
    <w:rsid w:val="00C355C1"/>
    <w:rsid w:val="00C355DD"/>
    <w:rsid w:val="00C35AEC"/>
    <w:rsid w:val="00C36F91"/>
    <w:rsid w:val="00C37CC6"/>
    <w:rsid w:val="00C37EAE"/>
    <w:rsid w:val="00C403D7"/>
    <w:rsid w:val="00C40F00"/>
    <w:rsid w:val="00C41452"/>
    <w:rsid w:val="00C45626"/>
    <w:rsid w:val="00C45669"/>
    <w:rsid w:val="00C47133"/>
    <w:rsid w:val="00C511FD"/>
    <w:rsid w:val="00C55003"/>
    <w:rsid w:val="00C552CE"/>
    <w:rsid w:val="00C55401"/>
    <w:rsid w:val="00C55D96"/>
    <w:rsid w:val="00C56798"/>
    <w:rsid w:val="00C56DBB"/>
    <w:rsid w:val="00C576C6"/>
    <w:rsid w:val="00C57913"/>
    <w:rsid w:val="00C600C3"/>
    <w:rsid w:val="00C607FA"/>
    <w:rsid w:val="00C60E0C"/>
    <w:rsid w:val="00C63272"/>
    <w:rsid w:val="00C63515"/>
    <w:rsid w:val="00C66162"/>
    <w:rsid w:val="00C677C7"/>
    <w:rsid w:val="00C67F17"/>
    <w:rsid w:val="00C72DB6"/>
    <w:rsid w:val="00C73872"/>
    <w:rsid w:val="00C73C4D"/>
    <w:rsid w:val="00C74647"/>
    <w:rsid w:val="00C7478F"/>
    <w:rsid w:val="00C74AF5"/>
    <w:rsid w:val="00C751C7"/>
    <w:rsid w:val="00C7671E"/>
    <w:rsid w:val="00C76EEE"/>
    <w:rsid w:val="00C80960"/>
    <w:rsid w:val="00C81A4F"/>
    <w:rsid w:val="00C8324A"/>
    <w:rsid w:val="00C8580F"/>
    <w:rsid w:val="00C86C9F"/>
    <w:rsid w:val="00C870E2"/>
    <w:rsid w:val="00C90D1D"/>
    <w:rsid w:val="00C91298"/>
    <w:rsid w:val="00C9352E"/>
    <w:rsid w:val="00C9541A"/>
    <w:rsid w:val="00C95762"/>
    <w:rsid w:val="00C95BE7"/>
    <w:rsid w:val="00C96780"/>
    <w:rsid w:val="00C975D4"/>
    <w:rsid w:val="00CA10A1"/>
    <w:rsid w:val="00CA1CCD"/>
    <w:rsid w:val="00CA3A57"/>
    <w:rsid w:val="00CA3FA1"/>
    <w:rsid w:val="00CA4F33"/>
    <w:rsid w:val="00CA6F5A"/>
    <w:rsid w:val="00CA7F0C"/>
    <w:rsid w:val="00CB0DF9"/>
    <w:rsid w:val="00CB1A76"/>
    <w:rsid w:val="00CB24FE"/>
    <w:rsid w:val="00CB4F46"/>
    <w:rsid w:val="00CB6C40"/>
    <w:rsid w:val="00CB6DDE"/>
    <w:rsid w:val="00CC0B8F"/>
    <w:rsid w:val="00CC25AB"/>
    <w:rsid w:val="00CC45C6"/>
    <w:rsid w:val="00CC4718"/>
    <w:rsid w:val="00CC4C52"/>
    <w:rsid w:val="00CD03C2"/>
    <w:rsid w:val="00CD057D"/>
    <w:rsid w:val="00CD14CB"/>
    <w:rsid w:val="00CD34A5"/>
    <w:rsid w:val="00CD5422"/>
    <w:rsid w:val="00CD7F79"/>
    <w:rsid w:val="00CE0F4D"/>
    <w:rsid w:val="00CE3009"/>
    <w:rsid w:val="00CE5BC4"/>
    <w:rsid w:val="00CE69C2"/>
    <w:rsid w:val="00CF0B7D"/>
    <w:rsid w:val="00CF4539"/>
    <w:rsid w:val="00CF5C1C"/>
    <w:rsid w:val="00CF6A99"/>
    <w:rsid w:val="00D03A6B"/>
    <w:rsid w:val="00D0565D"/>
    <w:rsid w:val="00D0660E"/>
    <w:rsid w:val="00D06ED2"/>
    <w:rsid w:val="00D1002A"/>
    <w:rsid w:val="00D13C38"/>
    <w:rsid w:val="00D20236"/>
    <w:rsid w:val="00D2111D"/>
    <w:rsid w:val="00D22BE1"/>
    <w:rsid w:val="00D24F8E"/>
    <w:rsid w:val="00D24FA7"/>
    <w:rsid w:val="00D25CE8"/>
    <w:rsid w:val="00D25FEC"/>
    <w:rsid w:val="00D317A5"/>
    <w:rsid w:val="00D32BE9"/>
    <w:rsid w:val="00D3377A"/>
    <w:rsid w:val="00D33AB1"/>
    <w:rsid w:val="00D352D1"/>
    <w:rsid w:val="00D364CB"/>
    <w:rsid w:val="00D37979"/>
    <w:rsid w:val="00D406BD"/>
    <w:rsid w:val="00D45F7E"/>
    <w:rsid w:val="00D51258"/>
    <w:rsid w:val="00D51A02"/>
    <w:rsid w:val="00D5465C"/>
    <w:rsid w:val="00D562A1"/>
    <w:rsid w:val="00D5691D"/>
    <w:rsid w:val="00D62F0A"/>
    <w:rsid w:val="00D64ABA"/>
    <w:rsid w:val="00D70D6F"/>
    <w:rsid w:val="00D73596"/>
    <w:rsid w:val="00D770ED"/>
    <w:rsid w:val="00D80FCC"/>
    <w:rsid w:val="00D8166D"/>
    <w:rsid w:val="00D823E8"/>
    <w:rsid w:val="00D826E5"/>
    <w:rsid w:val="00D84BAD"/>
    <w:rsid w:val="00D85CC9"/>
    <w:rsid w:val="00D907A8"/>
    <w:rsid w:val="00D92C64"/>
    <w:rsid w:val="00D932CD"/>
    <w:rsid w:val="00D9606E"/>
    <w:rsid w:val="00D962E1"/>
    <w:rsid w:val="00D966D7"/>
    <w:rsid w:val="00D96BD5"/>
    <w:rsid w:val="00DA0FF0"/>
    <w:rsid w:val="00DA1A76"/>
    <w:rsid w:val="00DA2714"/>
    <w:rsid w:val="00DA3F97"/>
    <w:rsid w:val="00DA5A9E"/>
    <w:rsid w:val="00DB0602"/>
    <w:rsid w:val="00DB4A08"/>
    <w:rsid w:val="00DB4AD4"/>
    <w:rsid w:val="00DB7E81"/>
    <w:rsid w:val="00DD1755"/>
    <w:rsid w:val="00DD4C03"/>
    <w:rsid w:val="00DD6C41"/>
    <w:rsid w:val="00DE1991"/>
    <w:rsid w:val="00DE236E"/>
    <w:rsid w:val="00DE3ACF"/>
    <w:rsid w:val="00DE3E67"/>
    <w:rsid w:val="00DE5B98"/>
    <w:rsid w:val="00DE6CE0"/>
    <w:rsid w:val="00DE758B"/>
    <w:rsid w:val="00DF00D7"/>
    <w:rsid w:val="00DF0B48"/>
    <w:rsid w:val="00DF2259"/>
    <w:rsid w:val="00DF25F1"/>
    <w:rsid w:val="00DF3092"/>
    <w:rsid w:val="00DF4E58"/>
    <w:rsid w:val="00DF6F05"/>
    <w:rsid w:val="00DF78E8"/>
    <w:rsid w:val="00E02B37"/>
    <w:rsid w:val="00E02EF6"/>
    <w:rsid w:val="00E0362F"/>
    <w:rsid w:val="00E03B97"/>
    <w:rsid w:val="00E045F2"/>
    <w:rsid w:val="00E05870"/>
    <w:rsid w:val="00E06364"/>
    <w:rsid w:val="00E13315"/>
    <w:rsid w:val="00E149A3"/>
    <w:rsid w:val="00E15760"/>
    <w:rsid w:val="00E16BC9"/>
    <w:rsid w:val="00E17506"/>
    <w:rsid w:val="00E236A4"/>
    <w:rsid w:val="00E25CEE"/>
    <w:rsid w:val="00E26282"/>
    <w:rsid w:val="00E273A1"/>
    <w:rsid w:val="00E27688"/>
    <w:rsid w:val="00E3448D"/>
    <w:rsid w:val="00E36C86"/>
    <w:rsid w:val="00E36DB4"/>
    <w:rsid w:val="00E405E0"/>
    <w:rsid w:val="00E4091D"/>
    <w:rsid w:val="00E41A31"/>
    <w:rsid w:val="00E41D73"/>
    <w:rsid w:val="00E45955"/>
    <w:rsid w:val="00E45B0D"/>
    <w:rsid w:val="00E45BAD"/>
    <w:rsid w:val="00E47A3A"/>
    <w:rsid w:val="00E51455"/>
    <w:rsid w:val="00E516FF"/>
    <w:rsid w:val="00E52598"/>
    <w:rsid w:val="00E52B9E"/>
    <w:rsid w:val="00E52F9B"/>
    <w:rsid w:val="00E5325D"/>
    <w:rsid w:val="00E53F29"/>
    <w:rsid w:val="00E55A89"/>
    <w:rsid w:val="00E57607"/>
    <w:rsid w:val="00E60A3F"/>
    <w:rsid w:val="00E610E6"/>
    <w:rsid w:val="00E621C1"/>
    <w:rsid w:val="00E62FD4"/>
    <w:rsid w:val="00E637DB"/>
    <w:rsid w:val="00E639DB"/>
    <w:rsid w:val="00E6572D"/>
    <w:rsid w:val="00E713A8"/>
    <w:rsid w:val="00E71560"/>
    <w:rsid w:val="00E72788"/>
    <w:rsid w:val="00E72C9B"/>
    <w:rsid w:val="00E7518F"/>
    <w:rsid w:val="00E7692D"/>
    <w:rsid w:val="00E81BE8"/>
    <w:rsid w:val="00E81F3C"/>
    <w:rsid w:val="00E83469"/>
    <w:rsid w:val="00E902A3"/>
    <w:rsid w:val="00E9073E"/>
    <w:rsid w:val="00E91168"/>
    <w:rsid w:val="00E91C58"/>
    <w:rsid w:val="00E94BD7"/>
    <w:rsid w:val="00E97A58"/>
    <w:rsid w:val="00EA27CC"/>
    <w:rsid w:val="00EA280E"/>
    <w:rsid w:val="00EA28A2"/>
    <w:rsid w:val="00EA36FD"/>
    <w:rsid w:val="00EA7C09"/>
    <w:rsid w:val="00EB5242"/>
    <w:rsid w:val="00EB5F82"/>
    <w:rsid w:val="00EB71DD"/>
    <w:rsid w:val="00EB7479"/>
    <w:rsid w:val="00EB7EB2"/>
    <w:rsid w:val="00EC3C62"/>
    <w:rsid w:val="00EC5CC4"/>
    <w:rsid w:val="00EC7697"/>
    <w:rsid w:val="00EE33A0"/>
    <w:rsid w:val="00EE34BB"/>
    <w:rsid w:val="00EE5D56"/>
    <w:rsid w:val="00EE6C7F"/>
    <w:rsid w:val="00EF03A1"/>
    <w:rsid w:val="00EF353D"/>
    <w:rsid w:val="00EF7EBA"/>
    <w:rsid w:val="00F02934"/>
    <w:rsid w:val="00F029CA"/>
    <w:rsid w:val="00F02FD8"/>
    <w:rsid w:val="00F0632D"/>
    <w:rsid w:val="00F06591"/>
    <w:rsid w:val="00F10922"/>
    <w:rsid w:val="00F11E04"/>
    <w:rsid w:val="00F1256F"/>
    <w:rsid w:val="00F1492C"/>
    <w:rsid w:val="00F17145"/>
    <w:rsid w:val="00F22A78"/>
    <w:rsid w:val="00F2370E"/>
    <w:rsid w:val="00F30388"/>
    <w:rsid w:val="00F32703"/>
    <w:rsid w:val="00F328C5"/>
    <w:rsid w:val="00F33E71"/>
    <w:rsid w:val="00F361CD"/>
    <w:rsid w:val="00F4078C"/>
    <w:rsid w:val="00F40CB5"/>
    <w:rsid w:val="00F4157F"/>
    <w:rsid w:val="00F4416F"/>
    <w:rsid w:val="00F44787"/>
    <w:rsid w:val="00F449B8"/>
    <w:rsid w:val="00F44C9E"/>
    <w:rsid w:val="00F454F1"/>
    <w:rsid w:val="00F45844"/>
    <w:rsid w:val="00F45CD9"/>
    <w:rsid w:val="00F46BA8"/>
    <w:rsid w:val="00F50839"/>
    <w:rsid w:val="00F51053"/>
    <w:rsid w:val="00F5639C"/>
    <w:rsid w:val="00F63DA9"/>
    <w:rsid w:val="00F6571D"/>
    <w:rsid w:val="00F71D43"/>
    <w:rsid w:val="00F7401A"/>
    <w:rsid w:val="00F76453"/>
    <w:rsid w:val="00F82B6D"/>
    <w:rsid w:val="00F82EDB"/>
    <w:rsid w:val="00F83C50"/>
    <w:rsid w:val="00F85A60"/>
    <w:rsid w:val="00F87843"/>
    <w:rsid w:val="00F9002E"/>
    <w:rsid w:val="00F92246"/>
    <w:rsid w:val="00F92794"/>
    <w:rsid w:val="00F9624F"/>
    <w:rsid w:val="00FA0B5E"/>
    <w:rsid w:val="00FA3027"/>
    <w:rsid w:val="00FA3E6A"/>
    <w:rsid w:val="00FA573D"/>
    <w:rsid w:val="00FA6641"/>
    <w:rsid w:val="00FA71FF"/>
    <w:rsid w:val="00FB3088"/>
    <w:rsid w:val="00FB3808"/>
    <w:rsid w:val="00FB7720"/>
    <w:rsid w:val="00FC0886"/>
    <w:rsid w:val="00FC1AF8"/>
    <w:rsid w:val="00FC1FE6"/>
    <w:rsid w:val="00FC2FE1"/>
    <w:rsid w:val="00FC33B4"/>
    <w:rsid w:val="00FC3F1E"/>
    <w:rsid w:val="00FC6DD3"/>
    <w:rsid w:val="00FC6F0D"/>
    <w:rsid w:val="00FD10E1"/>
    <w:rsid w:val="00FD19BE"/>
    <w:rsid w:val="00FD1E4D"/>
    <w:rsid w:val="00FD2744"/>
    <w:rsid w:val="00FD3F33"/>
    <w:rsid w:val="00FD7859"/>
    <w:rsid w:val="00FD7B32"/>
    <w:rsid w:val="00FE2731"/>
    <w:rsid w:val="00FE289B"/>
    <w:rsid w:val="00FE397F"/>
    <w:rsid w:val="00FE7748"/>
    <w:rsid w:val="00FF08C0"/>
    <w:rsid w:val="00FF0F4B"/>
    <w:rsid w:val="00FF11CA"/>
    <w:rsid w:val="00FF2585"/>
    <w:rsid w:val="00FF3450"/>
    <w:rsid w:val="00FF47B8"/>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86D6A9"/>
  <w15:docId w15:val="{7E124B36-00BA-40DF-947B-778015C4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6F05"/>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tabs>
        <w:tab w:val="clear" w:pos="1004"/>
        <w:tab w:val="num" w:pos="720"/>
      </w:tabs>
      <w:ind w:left="720"/>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rsid w:val="00866C8D"/>
    <w:rPr>
      <w:rFonts w:ascii="Arial" w:eastAsiaTheme="majorEastAsia" w:hAnsi="Arial" w:cstheme="majorBidi"/>
      <w:bCs/>
      <w:sz w:val="20"/>
    </w:rPr>
  </w:style>
  <w:style w:type="character" w:styleId="CommentReference">
    <w:name w:val="annotation reference"/>
    <w:basedOn w:val="DefaultParagraphFont"/>
    <w:uiPriority w:val="99"/>
    <w:semiHidden/>
    <w:unhideWhenUsed/>
    <w:rsid w:val="009610A4"/>
    <w:rPr>
      <w:sz w:val="16"/>
      <w:szCs w:val="16"/>
    </w:rPr>
  </w:style>
  <w:style w:type="paragraph" w:styleId="CommentText">
    <w:name w:val="annotation text"/>
    <w:basedOn w:val="Normal"/>
    <w:link w:val="CommentTextChar"/>
    <w:uiPriority w:val="99"/>
    <w:semiHidden/>
    <w:unhideWhenUsed/>
    <w:rsid w:val="009610A4"/>
    <w:rPr>
      <w:szCs w:val="20"/>
    </w:rPr>
  </w:style>
  <w:style w:type="character" w:customStyle="1" w:styleId="CommentTextChar">
    <w:name w:val="Comment Text Char"/>
    <w:basedOn w:val="DefaultParagraphFont"/>
    <w:link w:val="CommentText"/>
    <w:uiPriority w:val="99"/>
    <w:semiHidden/>
    <w:rsid w:val="009610A4"/>
    <w:rPr>
      <w:rFonts w:ascii="Arial" w:hAnsi="Arial"/>
      <w:sz w:val="20"/>
      <w:szCs w:val="20"/>
    </w:rPr>
  </w:style>
  <w:style w:type="character" w:customStyle="1" w:styleId="st">
    <w:name w:val="st"/>
    <w:basedOn w:val="DefaultParagraphFont"/>
    <w:rsid w:val="006F3B89"/>
  </w:style>
  <w:style w:type="table" w:customStyle="1" w:styleId="TableGrid1">
    <w:name w:val="Table Grid1"/>
    <w:basedOn w:val="TableNormal"/>
    <w:next w:val="TableGrid"/>
    <w:uiPriority w:val="59"/>
    <w:rsid w:val="00BE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1FD"/>
    <w:pPr>
      <w:ind w:left="720"/>
      <w:contextualSpacing/>
    </w:pPr>
  </w:style>
  <w:style w:type="character" w:styleId="FollowedHyperlink">
    <w:name w:val="FollowedHyperlink"/>
    <w:basedOn w:val="DefaultParagraphFont"/>
    <w:uiPriority w:val="99"/>
    <w:semiHidden/>
    <w:unhideWhenUsed/>
    <w:rsid w:val="00FD2744"/>
    <w:rPr>
      <w:color w:val="800080" w:themeColor="followedHyperlink"/>
      <w:u w:val="single"/>
    </w:rPr>
  </w:style>
  <w:style w:type="character" w:styleId="PlaceholderText">
    <w:name w:val="Placeholder Text"/>
    <w:basedOn w:val="DefaultParagraphFont"/>
    <w:uiPriority w:val="99"/>
    <w:semiHidden/>
    <w:rsid w:val="009834EB"/>
    <w:rPr>
      <w:color w:val="808080"/>
    </w:rPr>
  </w:style>
  <w:style w:type="paragraph" w:styleId="CommentSubject">
    <w:name w:val="annotation subject"/>
    <w:basedOn w:val="CommentText"/>
    <w:next w:val="CommentText"/>
    <w:link w:val="CommentSubjectChar"/>
    <w:uiPriority w:val="99"/>
    <w:semiHidden/>
    <w:unhideWhenUsed/>
    <w:rsid w:val="00A7767B"/>
    <w:rPr>
      <w:b/>
      <w:bCs/>
    </w:rPr>
  </w:style>
  <w:style w:type="character" w:customStyle="1" w:styleId="CommentSubjectChar">
    <w:name w:val="Comment Subject Char"/>
    <w:basedOn w:val="CommentTextChar"/>
    <w:link w:val="CommentSubject"/>
    <w:uiPriority w:val="99"/>
    <w:semiHidden/>
    <w:rsid w:val="00A7767B"/>
    <w:rPr>
      <w:rFonts w:ascii="Arial" w:hAnsi="Arial"/>
      <w:b/>
      <w:bCs/>
      <w:sz w:val="20"/>
      <w:szCs w:val="20"/>
    </w:rPr>
  </w:style>
  <w:style w:type="paragraph" w:customStyle="1" w:styleId="Document1">
    <w:name w:val="Document 1"/>
    <w:rsid w:val="00823270"/>
    <w:pPr>
      <w:tabs>
        <w:tab w:val="left" w:pos="720"/>
        <w:tab w:val="left" w:pos="1080"/>
        <w:tab w:val="left" w:pos="1620"/>
        <w:tab w:val="left" w:pos="7920"/>
      </w:tabs>
      <w:spacing w:after="0" w:line="240" w:lineRule="auto"/>
    </w:pPr>
    <w:rPr>
      <w:rFonts w:ascii="Arial" w:eastAsia="Times New Roman" w:hAnsi="Arial" w:cs="Times New Roman"/>
      <w:szCs w:val="20"/>
    </w:rPr>
  </w:style>
  <w:style w:type="paragraph" w:customStyle="1" w:styleId="Arial">
    <w:name w:val="Arial"/>
    <w:basedOn w:val="Normal"/>
    <w:rsid w:val="00823270"/>
    <w:pPr>
      <w:spacing w:after="0"/>
    </w:pPr>
    <w:rPr>
      <w:rFonts w:eastAsia="Times New Roman" w:cs="Times New Roman"/>
      <w:sz w:val="22"/>
      <w:szCs w:val="20"/>
    </w:rPr>
  </w:style>
  <w:style w:type="paragraph" w:styleId="PlainText">
    <w:name w:val="Plain Text"/>
    <w:basedOn w:val="Normal"/>
    <w:link w:val="PlainTextChar"/>
    <w:uiPriority w:val="99"/>
    <w:unhideWhenUsed/>
    <w:rsid w:val="00C07D07"/>
    <w:pPr>
      <w:spacing w:after="0"/>
    </w:pPr>
    <w:rPr>
      <w:rFonts w:ascii="Calibri" w:hAnsi="Calibri"/>
      <w:sz w:val="22"/>
      <w:szCs w:val="21"/>
      <w:lang w:val="en-GB"/>
    </w:rPr>
  </w:style>
  <w:style w:type="character" w:customStyle="1" w:styleId="PlainTextChar">
    <w:name w:val="Plain Text Char"/>
    <w:basedOn w:val="DefaultParagraphFont"/>
    <w:link w:val="PlainText"/>
    <w:uiPriority w:val="99"/>
    <w:rsid w:val="00C07D07"/>
    <w:rPr>
      <w:rFonts w:ascii="Calibri" w:hAnsi="Calibri"/>
      <w:szCs w:val="21"/>
      <w:lang w:val="en-GB"/>
    </w:rPr>
  </w:style>
  <w:style w:type="paragraph" w:customStyle="1" w:styleId="Default">
    <w:name w:val="Default"/>
    <w:rsid w:val="00216F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ainCAPITAL">
    <w:name w:val="Main CAPITAL"/>
    <w:basedOn w:val="Default"/>
    <w:qFormat/>
    <w:rsid w:val="00216FEB"/>
    <w:pPr>
      <w:ind w:firstLine="450"/>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618">
      <w:bodyDiv w:val="1"/>
      <w:marLeft w:val="0"/>
      <w:marRight w:val="0"/>
      <w:marTop w:val="0"/>
      <w:marBottom w:val="0"/>
      <w:divBdr>
        <w:top w:val="none" w:sz="0" w:space="0" w:color="auto"/>
        <w:left w:val="none" w:sz="0" w:space="0" w:color="auto"/>
        <w:bottom w:val="none" w:sz="0" w:space="0" w:color="auto"/>
        <w:right w:val="none" w:sz="0" w:space="0" w:color="auto"/>
      </w:divBdr>
    </w:div>
    <w:div w:id="174223330">
      <w:bodyDiv w:val="1"/>
      <w:marLeft w:val="0"/>
      <w:marRight w:val="0"/>
      <w:marTop w:val="0"/>
      <w:marBottom w:val="0"/>
      <w:divBdr>
        <w:top w:val="none" w:sz="0" w:space="0" w:color="auto"/>
        <w:left w:val="none" w:sz="0" w:space="0" w:color="auto"/>
        <w:bottom w:val="none" w:sz="0" w:space="0" w:color="auto"/>
        <w:right w:val="none" w:sz="0" w:space="0" w:color="auto"/>
      </w:divBdr>
    </w:div>
    <w:div w:id="201211395">
      <w:bodyDiv w:val="1"/>
      <w:marLeft w:val="0"/>
      <w:marRight w:val="0"/>
      <w:marTop w:val="0"/>
      <w:marBottom w:val="0"/>
      <w:divBdr>
        <w:top w:val="none" w:sz="0" w:space="0" w:color="auto"/>
        <w:left w:val="none" w:sz="0" w:space="0" w:color="auto"/>
        <w:bottom w:val="none" w:sz="0" w:space="0" w:color="auto"/>
        <w:right w:val="none" w:sz="0" w:space="0" w:color="auto"/>
      </w:divBdr>
    </w:div>
    <w:div w:id="218633135">
      <w:bodyDiv w:val="1"/>
      <w:marLeft w:val="0"/>
      <w:marRight w:val="0"/>
      <w:marTop w:val="0"/>
      <w:marBottom w:val="0"/>
      <w:divBdr>
        <w:top w:val="none" w:sz="0" w:space="0" w:color="auto"/>
        <w:left w:val="none" w:sz="0" w:space="0" w:color="auto"/>
        <w:bottom w:val="none" w:sz="0" w:space="0" w:color="auto"/>
        <w:right w:val="none" w:sz="0" w:space="0" w:color="auto"/>
      </w:divBdr>
    </w:div>
    <w:div w:id="284628637">
      <w:bodyDiv w:val="1"/>
      <w:marLeft w:val="0"/>
      <w:marRight w:val="0"/>
      <w:marTop w:val="0"/>
      <w:marBottom w:val="0"/>
      <w:divBdr>
        <w:top w:val="none" w:sz="0" w:space="0" w:color="auto"/>
        <w:left w:val="none" w:sz="0" w:space="0" w:color="auto"/>
        <w:bottom w:val="none" w:sz="0" w:space="0" w:color="auto"/>
        <w:right w:val="none" w:sz="0" w:space="0" w:color="auto"/>
      </w:divBdr>
    </w:div>
    <w:div w:id="398555082">
      <w:bodyDiv w:val="1"/>
      <w:marLeft w:val="0"/>
      <w:marRight w:val="0"/>
      <w:marTop w:val="0"/>
      <w:marBottom w:val="0"/>
      <w:divBdr>
        <w:top w:val="none" w:sz="0" w:space="0" w:color="auto"/>
        <w:left w:val="none" w:sz="0" w:space="0" w:color="auto"/>
        <w:bottom w:val="none" w:sz="0" w:space="0" w:color="auto"/>
        <w:right w:val="none" w:sz="0" w:space="0" w:color="auto"/>
      </w:divBdr>
    </w:div>
    <w:div w:id="399595074">
      <w:bodyDiv w:val="1"/>
      <w:marLeft w:val="0"/>
      <w:marRight w:val="0"/>
      <w:marTop w:val="0"/>
      <w:marBottom w:val="0"/>
      <w:divBdr>
        <w:top w:val="none" w:sz="0" w:space="0" w:color="auto"/>
        <w:left w:val="none" w:sz="0" w:space="0" w:color="auto"/>
        <w:bottom w:val="none" w:sz="0" w:space="0" w:color="auto"/>
        <w:right w:val="none" w:sz="0" w:space="0" w:color="auto"/>
      </w:divBdr>
    </w:div>
    <w:div w:id="548880951">
      <w:bodyDiv w:val="1"/>
      <w:marLeft w:val="0"/>
      <w:marRight w:val="0"/>
      <w:marTop w:val="0"/>
      <w:marBottom w:val="0"/>
      <w:divBdr>
        <w:top w:val="none" w:sz="0" w:space="0" w:color="auto"/>
        <w:left w:val="none" w:sz="0" w:space="0" w:color="auto"/>
        <w:bottom w:val="none" w:sz="0" w:space="0" w:color="auto"/>
        <w:right w:val="none" w:sz="0" w:space="0" w:color="auto"/>
      </w:divBdr>
    </w:div>
    <w:div w:id="616719888">
      <w:bodyDiv w:val="1"/>
      <w:marLeft w:val="0"/>
      <w:marRight w:val="0"/>
      <w:marTop w:val="0"/>
      <w:marBottom w:val="0"/>
      <w:divBdr>
        <w:top w:val="none" w:sz="0" w:space="0" w:color="auto"/>
        <w:left w:val="none" w:sz="0" w:space="0" w:color="auto"/>
        <w:bottom w:val="none" w:sz="0" w:space="0" w:color="auto"/>
        <w:right w:val="none" w:sz="0" w:space="0" w:color="auto"/>
      </w:divBdr>
    </w:div>
    <w:div w:id="788822468">
      <w:bodyDiv w:val="1"/>
      <w:marLeft w:val="0"/>
      <w:marRight w:val="0"/>
      <w:marTop w:val="0"/>
      <w:marBottom w:val="0"/>
      <w:divBdr>
        <w:top w:val="none" w:sz="0" w:space="0" w:color="auto"/>
        <w:left w:val="none" w:sz="0" w:space="0" w:color="auto"/>
        <w:bottom w:val="none" w:sz="0" w:space="0" w:color="auto"/>
        <w:right w:val="none" w:sz="0" w:space="0" w:color="auto"/>
      </w:divBdr>
    </w:div>
    <w:div w:id="1127623925">
      <w:bodyDiv w:val="1"/>
      <w:marLeft w:val="0"/>
      <w:marRight w:val="0"/>
      <w:marTop w:val="0"/>
      <w:marBottom w:val="0"/>
      <w:divBdr>
        <w:top w:val="none" w:sz="0" w:space="0" w:color="auto"/>
        <w:left w:val="none" w:sz="0" w:space="0" w:color="auto"/>
        <w:bottom w:val="none" w:sz="0" w:space="0" w:color="auto"/>
        <w:right w:val="none" w:sz="0" w:space="0" w:color="auto"/>
      </w:divBdr>
    </w:div>
    <w:div w:id="1286083763">
      <w:bodyDiv w:val="1"/>
      <w:marLeft w:val="0"/>
      <w:marRight w:val="0"/>
      <w:marTop w:val="0"/>
      <w:marBottom w:val="0"/>
      <w:divBdr>
        <w:top w:val="none" w:sz="0" w:space="0" w:color="auto"/>
        <w:left w:val="none" w:sz="0" w:space="0" w:color="auto"/>
        <w:bottom w:val="none" w:sz="0" w:space="0" w:color="auto"/>
        <w:right w:val="none" w:sz="0" w:space="0" w:color="auto"/>
      </w:divBdr>
    </w:div>
    <w:div w:id="1297684561">
      <w:bodyDiv w:val="1"/>
      <w:marLeft w:val="0"/>
      <w:marRight w:val="0"/>
      <w:marTop w:val="0"/>
      <w:marBottom w:val="0"/>
      <w:divBdr>
        <w:top w:val="none" w:sz="0" w:space="0" w:color="auto"/>
        <w:left w:val="none" w:sz="0" w:space="0" w:color="auto"/>
        <w:bottom w:val="none" w:sz="0" w:space="0" w:color="auto"/>
        <w:right w:val="none" w:sz="0" w:space="0" w:color="auto"/>
      </w:divBdr>
    </w:div>
    <w:div w:id="1376854239">
      <w:bodyDiv w:val="1"/>
      <w:marLeft w:val="0"/>
      <w:marRight w:val="0"/>
      <w:marTop w:val="0"/>
      <w:marBottom w:val="0"/>
      <w:divBdr>
        <w:top w:val="none" w:sz="0" w:space="0" w:color="auto"/>
        <w:left w:val="none" w:sz="0" w:space="0" w:color="auto"/>
        <w:bottom w:val="none" w:sz="0" w:space="0" w:color="auto"/>
        <w:right w:val="none" w:sz="0" w:space="0" w:color="auto"/>
      </w:divBdr>
    </w:div>
    <w:div w:id="1803033690">
      <w:bodyDiv w:val="1"/>
      <w:marLeft w:val="0"/>
      <w:marRight w:val="0"/>
      <w:marTop w:val="0"/>
      <w:marBottom w:val="0"/>
      <w:divBdr>
        <w:top w:val="none" w:sz="0" w:space="0" w:color="auto"/>
        <w:left w:val="none" w:sz="0" w:space="0" w:color="auto"/>
        <w:bottom w:val="none" w:sz="0" w:space="0" w:color="auto"/>
        <w:right w:val="none" w:sz="0" w:space="0" w:color="auto"/>
      </w:divBdr>
    </w:div>
    <w:div w:id="2005663887">
      <w:bodyDiv w:val="1"/>
      <w:marLeft w:val="0"/>
      <w:marRight w:val="0"/>
      <w:marTop w:val="0"/>
      <w:marBottom w:val="0"/>
      <w:divBdr>
        <w:top w:val="none" w:sz="0" w:space="0" w:color="auto"/>
        <w:left w:val="none" w:sz="0" w:space="0" w:color="auto"/>
        <w:bottom w:val="none" w:sz="0" w:space="0" w:color="auto"/>
        <w:right w:val="none" w:sz="0" w:space="0" w:color="auto"/>
      </w:divBdr>
    </w:div>
    <w:div w:id="2064212870">
      <w:bodyDiv w:val="1"/>
      <w:marLeft w:val="0"/>
      <w:marRight w:val="0"/>
      <w:marTop w:val="0"/>
      <w:marBottom w:val="0"/>
      <w:divBdr>
        <w:top w:val="none" w:sz="0" w:space="0" w:color="auto"/>
        <w:left w:val="none" w:sz="0" w:space="0" w:color="auto"/>
        <w:bottom w:val="none" w:sz="0" w:space="0" w:color="auto"/>
        <w:right w:val="none" w:sz="0" w:space="0" w:color="auto"/>
      </w:divBdr>
    </w:div>
    <w:div w:id="212094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kins@p-r-i.org"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uditNe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kins@p-r-i.org" TargetMode="External"/><Relationship Id="rId5" Type="http://schemas.openxmlformats.org/officeDocument/2006/relationships/numbering" Target="numbering.xml"/><Relationship Id="rId15" Type="http://schemas.openxmlformats.org/officeDocument/2006/relationships/hyperlink" Target="mailto:cnesbitt@p-r-i.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ook@p-r-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31DD1ACA1F0848A033D387C585A361" ma:contentTypeVersion="0" ma:contentTypeDescription="Create a new document." ma:contentTypeScope="" ma:versionID="40c16b1e4c7802f26a86ee942f01b5ac">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CB44-C53A-450D-B0EE-522C491A001A}">
  <ds:schemaRefs>
    <ds:schemaRef ds:uri="http://purl.org/dc/terms/"/>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09BE1D31-90D2-4F55-8D37-C9712E21E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4.xml><?xml version="1.0" encoding="utf-8"?>
<ds:datastoreItem xmlns:ds="http://schemas.openxmlformats.org/officeDocument/2006/customXml" ds:itemID="{4ED3DC34-0141-4BC1-A46E-67EE5DEC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4848</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CP Minutes WC Version</vt:lpstr>
    </vt:vector>
  </TitlesOfParts>
  <Company>SAE International</Company>
  <LinksUpToDate>false</LinksUpToDate>
  <CharactersWithSpaces>32418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Minutes WC Version</dc:title>
  <dc:creator>Nigel Cook</dc:creator>
  <cp:keywords>Non Technical</cp:keywords>
  <cp:lastModifiedBy>Joyce Benkart</cp:lastModifiedBy>
  <cp:revision>4</cp:revision>
  <cp:lastPrinted>2016-07-14T14:31:00Z</cp:lastPrinted>
  <dcterms:created xsi:type="dcterms:W3CDTF">2017-05-09T17:23:00Z</dcterms:created>
  <dcterms:modified xsi:type="dcterms:W3CDTF">2017-05-09T17:41:00Z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0x0101000F31DD1ACA1F0848A033D387C585A361</vt:lpwstr>
  </property>
  <property fmtid="{D5CDD505-2E9C-101B-9397-08002B2CF9AE}" pid="3" name="TitusGUID">
    <vt:lpwstr>112eb1b1-63ee-44fd-8cdd-eb8dd686ec85</vt:lpwstr>
  </property>
  <property fmtid="{D5CDD505-2E9C-101B-9397-08002B2CF9AE}" pid="4" name="UTCTechnicalData">
    <vt:lpwstr>No</vt:lpwstr>
  </property>
  <property fmtid="{D5CDD505-2E9C-101B-9397-08002B2CF9AE}" pid="5" name="UTCTechnicalDataKeyword">
    <vt:lpwstr>Non Technical</vt:lpwstr>
  </property>
</Properties>
</file>