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897C" w14:textId="5A7BF7FB" w:rsidR="00FA0B5E" w:rsidRPr="00FC3F1E" w:rsidRDefault="00FA0B5E" w:rsidP="00FC3F1E">
      <w:pPr>
        <w:spacing w:after="0"/>
        <w:jc w:val="center"/>
        <w:rPr>
          <w:b/>
        </w:rPr>
      </w:pPr>
      <w:bookmarkStart w:id="0" w:name="_GoBack"/>
      <w:bookmarkEnd w:id="0"/>
      <w:r w:rsidRPr="00FC3F1E">
        <w:rPr>
          <w:b/>
        </w:rPr>
        <w:t>CONFIRMED MINUTES</w:t>
      </w:r>
    </w:p>
    <w:p w14:paraId="267D897D" w14:textId="58F5DFF7" w:rsidR="00FA0B5E" w:rsidRPr="00FC3F1E" w:rsidRDefault="00DE2113" w:rsidP="00FC3F1E">
      <w:pPr>
        <w:spacing w:after="0"/>
        <w:jc w:val="center"/>
        <w:rPr>
          <w:b/>
        </w:rPr>
      </w:pPr>
      <w:r>
        <w:rPr>
          <w:b/>
        </w:rPr>
        <w:t>FEBRUARY</w:t>
      </w:r>
      <w:r w:rsidR="00FA0B5E" w:rsidRPr="00FC3F1E">
        <w:rPr>
          <w:b/>
        </w:rPr>
        <w:t xml:space="preserve"> </w:t>
      </w:r>
      <w:r w:rsidR="00BB27B0">
        <w:rPr>
          <w:b/>
        </w:rPr>
        <w:t>2</w:t>
      </w:r>
      <w:r>
        <w:rPr>
          <w:b/>
        </w:rPr>
        <w:t>1</w:t>
      </w:r>
      <w:r w:rsidR="0097102A">
        <w:rPr>
          <w:b/>
        </w:rPr>
        <w:t>-2</w:t>
      </w:r>
      <w:r>
        <w:rPr>
          <w:b/>
        </w:rPr>
        <w:t>3</w:t>
      </w:r>
      <w:r w:rsidR="00FA0B5E" w:rsidRPr="00FC3F1E">
        <w:rPr>
          <w:b/>
        </w:rPr>
        <w:t xml:space="preserve">, </w:t>
      </w:r>
      <w:r w:rsidR="0097102A">
        <w:rPr>
          <w:b/>
        </w:rPr>
        <w:t>201</w:t>
      </w:r>
      <w:r>
        <w:rPr>
          <w:b/>
        </w:rPr>
        <w:t>7</w:t>
      </w:r>
    </w:p>
    <w:p w14:paraId="52C7F7B8" w14:textId="453FBAAC" w:rsidR="0097102A" w:rsidRDefault="00DE2113" w:rsidP="0097102A">
      <w:pPr>
        <w:jc w:val="center"/>
        <w:rPr>
          <w:b/>
        </w:rPr>
      </w:pPr>
      <w:r>
        <w:rPr>
          <w:b/>
        </w:rPr>
        <w:t>NEW ORLEANS</w:t>
      </w:r>
      <w:r w:rsidR="0097410B">
        <w:rPr>
          <w:b/>
        </w:rPr>
        <w:t xml:space="preserve">, </w:t>
      </w:r>
      <w:r>
        <w:rPr>
          <w:b/>
        </w:rPr>
        <w:t>LOUISIANA</w:t>
      </w:r>
      <w:r w:rsidR="00101856" w:rsidRPr="00101856">
        <w:rPr>
          <w:b/>
        </w:rPr>
        <w:t>, USA</w:t>
      </w:r>
    </w:p>
    <w:p w14:paraId="267D897F" w14:textId="5C77292E"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4B4F735F" w:rsidR="00FA0B5E" w:rsidRPr="00FC3F1E" w:rsidRDefault="00EE0647" w:rsidP="00FA0B5E">
      <w:pPr>
        <w:rPr>
          <w:b/>
          <w:u w:val="single"/>
        </w:rPr>
      </w:pPr>
      <w:r w:rsidRPr="00EE0647">
        <w:rPr>
          <w:b/>
          <w:u w:val="single"/>
        </w:rPr>
        <w:t>TUESDAY, FEBRUARY 21 to THURSDAY, FEBRUARY 23</w:t>
      </w:r>
    </w:p>
    <w:p w14:paraId="267D8981" w14:textId="07E259B0" w:rsidR="00FA0B5E" w:rsidRDefault="00FA0B5E" w:rsidP="00FA0B5E">
      <w:pPr>
        <w:pStyle w:val="Heading1"/>
      </w:pPr>
      <w:r>
        <w:t>OPENING COMMENTS</w:t>
      </w:r>
      <w:r w:rsidR="007326F0">
        <w:t xml:space="preserve"> </w:t>
      </w:r>
      <w:r w:rsidR="00240A7F">
        <w:t>–</w:t>
      </w:r>
      <w:r w:rsidR="007326F0">
        <w:t xml:space="preserve"> OPEN</w:t>
      </w:r>
      <w:r w:rsidR="00240A7F">
        <w:t xml:space="preserve"> </w:t>
      </w:r>
    </w:p>
    <w:p w14:paraId="267D8982" w14:textId="77777777" w:rsidR="00FA0B5E" w:rsidRDefault="00FA0B5E" w:rsidP="00FA0B5E">
      <w:pPr>
        <w:pStyle w:val="Heading2"/>
      </w:pPr>
      <w:r>
        <w:t>Call to Order / Quorum Check</w:t>
      </w:r>
    </w:p>
    <w:p w14:paraId="267D8983" w14:textId="20B62DB6" w:rsidR="00FA0B5E" w:rsidRDefault="00FA0B5E" w:rsidP="00FA0B5E">
      <w:pPr>
        <w:pStyle w:val="Body"/>
      </w:pPr>
      <w:r>
        <w:t xml:space="preserve">The </w:t>
      </w:r>
      <w:r w:rsidR="0097102A">
        <w:t xml:space="preserve">Welding </w:t>
      </w:r>
      <w:r w:rsidR="003C12DB">
        <w:t xml:space="preserve">(WLD) </w:t>
      </w:r>
      <w:r w:rsidR="0097102A">
        <w:t xml:space="preserve">Task Group </w:t>
      </w:r>
      <w:r>
        <w:t xml:space="preserve">was called to order at </w:t>
      </w:r>
      <w:r w:rsidR="0097410B">
        <w:t>8</w:t>
      </w:r>
      <w:r w:rsidR="007326F0">
        <w:t>.00</w:t>
      </w:r>
      <w:r>
        <w:t xml:space="preserve"> a.m., </w:t>
      </w:r>
      <w:r w:rsidR="00DE2113">
        <w:t>Tues</w:t>
      </w:r>
      <w:r w:rsidR="0097102A">
        <w:t xml:space="preserve">day </w:t>
      </w:r>
      <w:r w:rsidR="00BB27B0">
        <w:t>2</w:t>
      </w:r>
      <w:r w:rsidR="00DE2113">
        <w:t>1</w:t>
      </w:r>
      <w:r w:rsidR="0097102A">
        <w:t>-</w:t>
      </w:r>
      <w:r w:rsidR="00DE2113">
        <w:t>Feb</w:t>
      </w:r>
      <w:r w:rsidR="001A44BA">
        <w:t>-</w:t>
      </w:r>
      <w:r w:rsidR="0097102A">
        <w:t>201</w:t>
      </w:r>
      <w:r w:rsidR="00DE2113">
        <w:t>7</w:t>
      </w:r>
      <w:r w:rsidR="007326F0">
        <w:t xml:space="preserve"> by Steve Tooley</w:t>
      </w:r>
      <w:r w:rsidR="0097102A">
        <w:t>.</w:t>
      </w:r>
    </w:p>
    <w:p w14:paraId="0AA17D3D" w14:textId="2E76DFCE" w:rsidR="00E22CF4" w:rsidRDefault="00E22CF4" w:rsidP="00FA0B5E">
      <w:pPr>
        <w:pStyle w:val="Body"/>
      </w:pPr>
      <w:r w:rsidRPr="00E22CF4">
        <w:t>Introductions were made and the roster circulated for completion by attendees.</w:t>
      </w:r>
    </w:p>
    <w:p w14:paraId="5473232F" w14:textId="2EB23298" w:rsidR="00DE2113" w:rsidRDefault="00120EA5" w:rsidP="00FA0B5E">
      <w:pPr>
        <w:pStyle w:val="Body"/>
      </w:pPr>
      <w:r>
        <w:t>Steve Tooley</w:t>
      </w:r>
      <w:r w:rsidR="00DE2113" w:rsidRPr="00477E2C">
        <w:t xml:space="preserve"> informed the Task Group that attendees must register in order for their names to appear in the minutes</w:t>
      </w:r>
      <w:r w:rsidR="00666E80">
        <w:t>, and that name badges must be prominently displayed.</w:t>
      </w:r>
    </w:p>
    <w:p w14:paraId="267D8984" w14:textId="4397981C" w:rsidR="00FA0B5E" w:rsidRDefault="00FA0B5E" w:rsidP="00FA0B5E">
      <w:pPr>
        <w:pStyle w:val="Body"/>
      </w:pPr>
      <w:r>
        <w:t>It was verified that only SUBSCRIBER MEMBERS were in attendance during the closed portion of the meeting</w:t>
      </w:r>
      <w:r w:rsidR="00DE2113">
        <w:t>.</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165B85" w:rsidRPr="004662D5" w14:paraId="6EBD5874" w14:textId="77777777" w:rsidTr="00165B85">
        <w:tc>
          <w:tcPr>
            <w:tcW w:w="295" w:type="dxa"/>
            <w:shd w:val="clear" w:color="auto" w:fill="auto"/>
          </w:tcPr>
          <w:p w14:paraId="72F52740" w14:textId="57A44C4C" w:rsidR="00165B85" w:rsidRPr="00E512C2" w:rsidRDefault="00165B85" w:rsidP="00B06B84">
            <w:pPr>
              <w:pStyle w:val="Names"/>
            </w:pPr>
            <w:r w:rsidRPr="00165B85">
              <w:t>*</w:t>
            </w:r>
          </w:p>
        </w:tc>
        <w:tc>
          <w:tcPr>
            <w:tcW w:w="1998" w:type="dxa"/>
            <w:shd w:val="clear" w:color="auto" w:fill="auto"/>
          </w:tcPr>
          <w:p w14:paraId="41EFA741" w14:textId="1E231E01" w:rsidR="00165B85" w:rsidRPr="00BB27B0" w:rsidRDefault="00165B85" w:rsidP="007326F0">
            <w:pPr>
              <w:pStyle w:val="Names"/>
              <w:rPr>
                <w:rFonts w:cs="Arial"/>
                <w:szCs w:val="20"/>
              </w:rPr>
            </w:pPr>
            <w:r w:rsidRPr="007C69F9">
              <w:t>Brandon</w:t>
            </w:r>
          </w:p>
        </w:tc>
        <w:tc>
          <w:tcPr>
            <w:tcW w:w="1980" w:type="dxa"/>
            <w:shd w:val="clear" w:color="auto" w:fill="auto"/>
          </w:tcPr>
          <w:p w14:paraId="21F03CC3" w14:textId="4442DEC9" w:rsidR="00165B85" w:rsidRPr="00BB27B0" w:rsidRDefault="00165B85" w:rsidP="007326F0">
            <w:pPr>
              <w:pStyle w:val="Names"/>
              <w:rPr>
                <w:rFonts w:cs="Arial"/>
                <w:szCs w:val="20"/>
              </w:rPr>
            </w:pPr>
            <w:r w:rsidRPr="007C69F9">
              <w:t>Beasley</w:t>
            </w:r>
          </w:p>
        </w:tc>
        <w:tc>
          <w:tcPr>
            <w:tcW w:w="3870" w:type="dxa"/>
            <w:shd w:val="clear" w:color="auto" w:fill="auto"/>
          </w:tcPr>
          <w:p w14:paraId="1857B7A5" w14:textId="2B99B0F4" w:rsidR="00165B85" w:rsidRPr="00BB27B0" w:rsidRDefault="00165B85" w:rsidP="007326F0">
            <w:pPr>
              <w:pStyle w:val="Names"/>
              <w:rPr>
                <w:rFonts w:cs="Arial"/>
                <w:szCs w:val="20"/>
              </w:rPr>
            </w:pPr>
            <w:r w:rsidRPr="00D41E98">
              <w:t>Parker Aerospace Group</w:t>
            </w:r>
          </w:p>
        </w:tc>
        <w:tc>
          <w:tcPr>
            <w:tcW w:w="2160" w:type="dxa"/>
          </w:tcPr>
          <w:p w14:paraId="782CEE42" w14:textId="77777777" w:rsidR="00165B85" w:rsidRPr="003C12DB" w:rsidRDefault="00165B85" w:rsidP="007326F0">
            <w:pPr>
              <w:pStyle w:val="Names"/>
              <w:rPr>
                <w:rFonts w:cs="Arial"/>
                <w:color w:val="FF0000"/>
                <w:szCs w:val="20"/>
              </w:rPr>
            </w:pPr>
          </w:p>
        </w:tc>
      </w:tr>
      <w:tr w:rsidR="00874C46" w:rsidRPr="004662D5" w14:paraId="579B92EF" w14:textId="77777777" w:rsidTr="00107F92">
        <w:tc>
          <w:tcPr>
            <w:tcW w:w="295" w:type="dxa"/>
            <w:shd w:val="clear" w:color="auto" w:fill="auto"/>
          </w:tcPr>
          <w:p w14:paraId="5D770F91" w14:textId="1E12107D" w:rsidR="00874C46" w:rsidRPr="00FA0B5E" w:rsidRDefault="004D4E8F" w:rsidP="007326F0">
            <w:pPr>
              <w:pStyle w:val="Names"/>
            </w:pPr>
            <w:r w:rsidRPr="004D4E8F">
              <w:t>*</w:t>
            </w:r>
          </w:p>
        </w:tc>
        <w:tc>
          <w:tcPr>
            <w:tcW w:w="1998" w:type="dxa"/>
            <w:shd w:val="clear" w:color="auto" w:fill="auto"/>
            <w:vAlign w:val="bottom"/>
          </w:tcPr>
          <w:p w14:paraId="3B9D226A" w14:textId="3F4D13CF" w:rsidR="00874C46" w:rsidRPr="00BB27B0" w:rsidRDefault="00874C46" w:rsidP="007326F0">
            <w:pPr>
              <w:pStyle w:val="Names"/>
              <w:rPr>
                <w:rFonts w:cs="Arial"/>
                <w:szCs w:val="20"/>
              </w:rPr>
            </w:pPr>
            <w:r w:rsidRPr="00874C46">
              <w:rPr>
                <w:rFonts w:cs="Arial"/>
                <w:szCs w:val="20"/>
              </w:rPr>
              <w:t>Roy</w:t>
            </w:r>
          </w:p>
        </w:tc>
        <w:tc>
          <w:tcPr>
            <w:tcW w:w="1980" w:type="dxa"/>
            <w:shd w:val="clear" w:color="auto" w:fill="auto"/>
            <w:vAlign w:val="bottom"/>
          </w:tcPr>
          <w:p w14:paraId="163E1633" w14:textId="23E3BE07" w:rsidR="00874C46" w:rsidRPr="00BB27B0" w:rsidRDefault="00874C46" w:rsidP="007326F0">
            <w:pPr>
              <w:pStyle w:val="Names"/>
              <w:rPr>
                <w:rFonts w:cs="Arial"/>
                <w:szCs w:val="20"/>
              </w:rPr>
            </w:pPr>
            <w:proofErr w:type="spellStart"/>
            <w:r w:rsidRPr="00874C46">
              <w:rPr>
                <w:rFonts w:cs="Arial"/>
                <w:szCs w:val="20"/>
              </w:rPr>
              <w:t>Bollig</w:t>
            </w:r>
            <w:proofErr w:type="spellEnd"/>
          </w:p>
        </w:tc>
        <w:tc>
          <w:tcPr>
            <w:tcW w:w="3870" w:type="dxa"/>
            <w:shd w:val="clear" w:color="auto" w:fill="auto"/>
            <w:vAlign w:val="bottom"/>
          </w:tcPr>
          <w:p w14:paraId="66E66643" w14:textId="2587746F" w:rsidR="00874C46" w:rsidRPr="00BB27B0" w:rsidRDefault="00874C46" w:rsidP="007326F0">
            <w:pPr>
              <w:pStyle w:val="Names"/>
              <w:rPr>
                <w:rFonts w:cs="Arial"/>
                <w:szCs w:val="20"/>
              </w:rPr>
            </w:pPr>
            <w:r w:rsidRPr="00874C46">
              <w:rPr>
                <w:rFonts w:cs="Arial"/>
                <w:szCs w:val="20"/>
              </w:rPr>
              <w:t>Raytheon</w:t>
            </w:r>
          </w:p>
        </w:tc>
        <w:tc>
          <w:tcPr>
            <w:tcW w:w="2160" w:type="dxa"/>
          </w:tcPr>
          <w:p w14:paraId="2FEDF9F9" w14:textId="77777777" w:rsidR="00874C46" w:rsidRPr="003C12DB" w:rsidRDefault="00874C46" w:rsidP="007326F0">
            <w:pPr>
              <w:pStyle w:val="Names"/>
              <w:rPr>
                <w:rFonts w:cs="Arial"/>
                <w:color w:val="FF0000"/>
                <w:szCs w:val="20"/>
              </w:rPr>
            </w:pPr>
          </w:p>
        </w:tc>
      </w:tr>
      <w:tr w:rsidR="00F664C5" w:rsidRPr="004662D5" w14:paraId="24DFA1FD" w14:textId="77777777" w:rsidTr="00F664C5">
        <w:tc>
          <w:tcPr>
            <w:tcW w:w="295" w:type="dxa"/>
            <w:shd w:val="clear" w:color="auto" w:fill="auto"/>
          </w:tcPr>
          <w:p w14:paraId="76736856" w14:textId="5D65AC5A" w:rsidR="00F664C5" w:rsidRPr="00FA0B5E" w:rsidRDefault="00F664C5" w:rsidP="007326F0">
            <w:pPr>
              <w:pStyle w:val="Names"/>
            </w:pPr>
            <w:r w:rsidRPr="00F664C5">
              <w:t>*</w:t>
            </w:r>
          </w:p>
        </w:tc>
        <w:tc>
          <w:tcPr>
            <w:tcW w:w="1998" w:type="dxa"/>
            <w:shd w:val="clear" w:color="auto" w:fill="auto"/>
            <w:vAlign w:val="bottom"/>
          </w:tcPr>
          <w:p w14:paraId="44769BA2" w14:textId="42233F85" w:rsidR="00F664C5" w:rsidRPr="00666E80" w:rsidRDefault="00F664C5" w:rsidP="007326F0">
            <w:pPr>
              <w:pStyle w:val="Names"/>
              <w:rPr>
                <w:rFonts w:cs="Arial"/>
                <w:szCs w:val="20"/>
              </w:rPr>
            </w:pPr>
            <w:r w:rsidRPr="00666E80">
              <w:rPr>
                <w:rFonts w:cs="Arial"/>
                <w:color w:val="000000"/>
                <w:szCs w:val="20"/>
              </w:rPr>
              <w:t>Joakim</w:t>
            </w:r>
          </w:p>
        </w:tc>
        <w:tc>
          <w:tcPr>
            <w:tcW w:w="1980" w:type="dxa"/>
            <w:shd w:val="clear" w:color="auto" w:fill="auto"/>
            <w:vAlign w:val="bottom"/>
          </w:tcPr>
          <w:p w14:paraId="153D8160" w14:textId="5D48B412" w:rsidR="00F664C5" w:rsidRPr="00666E80" w:rsidRDefault="00F664C5" w:rsidP="007326F0">
            <w:pPr>
              <w:pStyle w:val="Names"/>
              <w:rPr>
                <w:rFonts w:cs="Arial"/>
                <w:szCs w:val="20"/>
              </w:rPr>
            </w:pPr>
            <w:r w:rsidRPr="00666E80">
              <w:rPr>
                <w:rFonts w:cs="Arial"/>
                <w:color w:val="000000"/>
                <w:szCs w:val="20"/>
              </w:rPr>
              <w:t>Carlsson</w:t>
            </w:r>
          </w:p>
        </w:tc>
        <w:tc>
          <w:tcPr>
            <w:tcW w:w="3870" w:type="dxa"/>
            <w:shd w:val="clear" w:color="auto" w:fill="auto"/>
          </w:tcPr>
          <w:p w14:paraId="73990C73" w14:textId="7A7BEC2E" w:rsidR="00F664C5" w:rsidRPr="00BA294F" w:rsidRDefault="00F664C5" w:rsidP="007326F0">
            <w:pPr>
              <w:pStyle w:val="Names"/>
            </w:pPr>
            <w:r w:rsidRPr="00F664C5">
              <w:t>GKN Aerospace Sweden AB</w:t>
            </w:r>
          </w:p>
        </w:tc>
        <w:tc>
          <w:tcPr>
            <w:tcW w:w="2160" w:type="dxa"/>
          </w:tcPr>
          <w:p w14:paraId="517F8A0B" w14:textId="77777777" w:rsidR="00F664C5" w:rsidRPr="003C12DB" w:rsidRDefault="00F664C5" w:rsidP="007326F0">
            <w:pPr>
              <w:pStyle w:val="Names"/>
              <w:rPr>
                <w:rFonts w:cs="Arial"/>
                <w:color w:val="FF0000"/>
                <w:szCs w:val="20"/>
              </w:rPr>
            </w:pPr>
          </w:p>
        </w:tc>
      </w:tr>
      <w:tr w:rsidR="00F664C5" w:rsidRPr="004662D5" w14:paraId="64E0EE8E" w14:textId="77777777" w:rsidTr="00107F92">
        <w:tc>
          <w:tcPr>
            <w:tcW w:w="295" w:type="dxa"/>
            <w:shd w:val="clear" w:color="auto" w:fill="auto"/>
          </w:tcPr>
          <w:p w14:paraId="33D63E0D" w14:textId="4029D12F" w:rsidR="00F664C5" w:rsidRPr="002D1CE6" w:rsidRDefault="00F664C5" w:rsidP="007326F0">
            <w:pPr>
              <w:pStyle w:val="Names"/>
              <w:rPr>
                <w:rFonts w:cs="Arial"/>
                <w:szCs w:val="20"/>
              </w:rPr>
            </w:pPr>
            <w:r w:rsidRPr="00165B85">
              <w:rPr>
                <w:rFonts w:cs="Arial"/>
                <w:szCs w:val="20"/>
              </w:rPr>
              <w:t>*</w:t>
            </w:r>
          </w:p>
        </w:tc>
        <w:tc>
          <w:tcPr>
            <w:tcW w:w="1998" w:type="dxa"/>
            <w:shd w:val="clear" w:color="auto" w:fill="auto"/>
          </w:tcPr>
          <w:p w14:paraId="3D174261" w14:textId="6B63EF7C" w:rsidR="00F664C5" w:rsidRPr="003C12DB" w:rsidRDefault="00F664C5" w:rsidP="00165B85">
            <w:pPr>
              <w:pStyle w:val="Names"/>
              <w:rPr>
                <w:rFonts w:cs="Arial"/>
                <w:szCs w:val="20"/>
              </w:rPr>
            </w:pPr>
            <w:r w:rsidRPr="00A71D69">
              <w:t>Saeed</w:t>
            </w:r>
          </w:p>
        </w:tc>
        <w:tc>
          <w:tcPr>
            <w:tcW w:w="1980" w:type="dxa"/>
            <w:shd w:val="clear" w:color="auto" w:fill="auto"/>
          </w:tcPr>
          <w:p w14:paraId="405A4BEB" w14:textId="73E746AE" w:rsidR="00F664C5" w:rsidRPr="003C12DB" w:rsidRDefault="00F664C5" w:rsidP="007326F0">
            <w:pPr>
              <w:pStyle w:val="Names"/>
              <w:rPr>
                <w:rFonts w:cs="Arial"/>
                <w:szCs w:val="20"/>
              </w:rPr>
            </w:pPr>
            <w:r w:rsidRPr="00A71D69">
              <w:t>Cheema</w:t>
            </w:r>
          </w:p>
        </w:tc>
        <w:tc>
          <w:tcPr>
            <w:tcW w:w="3870" w:type="dxa"/>
            <w:shd w:val="clear" w:color="auto" w:fill="auto"/>
          </w:tcPr>
          <w:p w14:paraId="631F578D" w14:textId="7FCC199A" w:rsidR="00F664C5" w:rsidRPr="003C12DB" w:rsidRDefault="00AA6B32" w:rsidP="007326F0">
            <w:pPr>
              <w:pStyle w:val="Names"/>
              <w:rPr>
                <w:rFonts w:cs="Arial"/>
                <w:szCs w:val="20"/>
              </w:rPr>
            </w:pPr>
            <w:r>
              <w:rPr>
                <w:rFonts w:cs="Arial"/>
                <w:szCs w:val="20"/>
              </w:rPr>
              <w:t>Textron Aviation</w:t>
            </w:r>
          </w:p>
        </w:tc>
        <w:tc>
          <w:tcPr>
            <w:tcW w:w="2160" w:type="dxa"/>
          </w:tcPr>
          <w:p w14:paraId="446EAC9D" w14:textId="77777777" w:rsidR="00F664C5" w:rsidRPr="003C12DB" w:rsidRDefault="00F664C5" w:rsidP="007326F0">
            <w:pPr>
              <w:pStyle w:val="Names"/>
              <w:rPr>
                <w:rFonts w:cs="Arial"/>
                <w:color w:val="FF0000"/>
                <w:szCs w:val="20"/>
              </w:rPr>
            </w:pPr>
          </w:p>
        </w:tc>
      </w:tr>
      <w:tr w:rsidR="00F664C5" w:rsidRPr="004662D5" w14:paraId="14BE12FE" w14:textId="77777777" w:rsidTr="00107F92">
        <w:tc>
          <w:tcPr>
            <w:tcW w:w="295" w:type="dxa"/>
            <w:shd w:val="clear" w:color="auto" w:fill="auto"/>
          </w:tcPr>
          <w:p w14:paraId="7B7167F7" w14:textId="29478975" w:rsidR="00F664C5" w:rsidRPr="002D1CE6" w:rsidRDefault="00F664C5" w:rsidP="007326F0">
            <w:pPr>
              <w:pStyle w:val="Names"/>
              <w:rPr>
                <w:rFonts w:cs="Arial"/>
                <w:szCs w:val="20"/>
              </w:rPr>
            </w:pPr>
            <w:r w:rsidRPr="00785EFE">
              <w:t>*</w:t>
            </w:r>
          </w:p>
        </w:tc>
        <w:tc>
          <w:tcPr>
            <w:tcW w:w="1998" w:type="dxa"/>
            <w:shd w:val="clear" w:color="auto" w:fill="auto"/>
          </w:tcPr>
          <w:p w14:paraId="48AE5CA6" w14:textId="38710BEC" w:rsidR="00F664C5" w:rsidRPr="00874C46" w:rsidRDefault="00F664C5" w:rsidP="007326F0">
            <w:pPr>
              <w:pStyle w:val="Names"/>
              <w:rPr>
                <w:rFonts w:cs="Arial"/>
                <w:szCs w:val="20"/>
              </w:rPr>
            </w:pPr>
            <w:r w:rsidRPr="00785EFE">
              <w:t>Craig</w:t>
            </w:r>
          </w:p>
        </w:tc>
        <w:tc>
          <w:tcPr>
            <w:tcW w:w="1980" w:type="dxa"/>
            <w:shd w:val="clear" w:color="auto" w:fill="auto"/>
          </w:tcPr>
          <w:p w14:paraId="64253820" w14:textId="63E31BF9" w:rsidR="00F664C5" w:rsidRPr="00874C46" w:rsidRDefault="00F664C5" w:rsidP="007326F0">
            <w:pPr>
              <w:pStyle w:val="Names"/>
              <w:rPr>
                <w:rFonts w:cs="Arial"/>
                <w:szCs w:val="20"/>
              </w:rPr>
            </w:pPr>
            <w:r w:rsidRPr="00785EFE">
              <w:t>Clasper</w:t>
            </w:r>
          </w:p>
        </w:tc>
        <w:tc>
          <w:tcPr>
            <w:tcW w:w="3870" w:type="dxa"/>
            <w:shd w:val="clear" w:color="auto" w:fill="auto"/>
          </w:tcPr>
          <w:p w14:paraId="02E70C14" w14:textId="1AB504FD" w:rsidR="00F664C5" w:rsidRPr="00874C46" w:rsidRDefault="00F664C5" w:rsidP="007326F0">
            <w:pPr>
              <w:pStyle w:val="Names"/>
              <w:rPr>
                <w:rFonts w:cs="Arial"/>
                <w:szCs w:val="20"/>
              </w:rPr>
            </w:pPr>
            <w:r w:rsidRPr="00785EFE">
              <w:t xml:space="preserve">Spirit </w:t>
            </w:r>
            <w:proofErr w:type="spellStart"/>
            <w:r w:rsidRPr="00785EFE">
              <w:t>AeroSystems</w:t>
            </w:r>
            <w:proofErr w:type="spellEnd"/>
          </w:p>
        </w:tc>
        <w:tc>
          <w:tcPr>
            <w:tcW w:w="2160" w:type="dxa"/>
          </w:tcPr>
          <w:p w14:paraId="74C716AE" w14:textId="77777777" w:rsidR="00F664C5" w:rsidRPr="003C12DB" w:rsidRDefault="00F664C5" w:rsidP="007326F0">
            <w:pPr>
              <w:pStyle w:val="Names"/>
              <w:rPr>
                <w:rFonts w:cs="Arial"/>
                <w:color w:val="FF0000"/>
                <w:szCs w:val="20"/>
              </w:rPr>
            </w:pPr>
          </w:p>
        </w:tc>
      </w:tr>
      <w:tr w:rsidR="00A05DBE" w:rsidRPr="004662D5" w14:paraId="12FFDE8A" w14:textId="77777777" w:rsidTr="00107F92">
        <w:tc>
          <w:tcPr>
            <w:tcW w:w="295" w:type="dxa"/>
            <w:shd w:val="clear" w:color="auto" w:fill="auto"/>
          </w:tcPr>
          <w:p w14:paraId="2A7B30C7" w14:textId="7D8DE893" w:rsidR="00A05DBE" w:rsidRPr="00785EFE" w:rsidRDefault="00A05DBE" w:rsidP="007326F0">
            <w:pPr>
              <w:pStyle w:val="Names"/>
            </w:pPr>
            <w:r w:rsidRPr="00A05DBE">
              <w:t>*</w:t>
            </w:r>
          </w:p>
        </w:tc>
        <w:tc>
          <w:tcPr>
            <w:tcW w:w="1998" w:type="dxa"/>
            <w:shd w:val="clear" w:color="auto" w:fill="auto"/>
          </w:tcPr>
          <w:p w14:paraId="530AFD7C" w14:textId="64A4A9DF" w:rsidR="00A05DBE" w:rsidRPr="00785EFE" w:rsidRDefault="00A05DBE" w:rsidP="007326F0">
            <w:pPr>
              <w:pStyle w:val="Names"/>
            </w:pPr>
            <w:r w:rsidRPr="009D7E72">
              <w:t>Cedric</w:t>
            </w:r>
          </w:p>
        </w:tc>
        <w:tc>
          <w:tcPr>
            <w:tcW w:w="1980" w:type="dxa"/>
            <w:shd w:val="clear" w:color="auto" w:fill="auto"/>
          </w:tcPr>
          <w:p w14:paraId="67AB6AEA" w14:textId="1C15C966" w:rsidR="00A05DBE" w:rsidRPr="00785EFE" w:rsidRDefault="00A05DBE" w:rsidP="007326F0">
            <w:pPr>
              <w:pStyle w:val="Names"/>
            </w:pPr>
            <w:r w:rsidRPr="009D7E72">
              <w:t>Colas</w:t>
            </w:r>
          </w:p>
        </w:tc>
        <w:tc>
          <w:tcPr>
            <w:tcW w:w="3870" w:type="dxa"/>
            <w:shd w:val="clear" w:color="auto" w:fill="auto"/>
          </w:tcPr>
          <w:p w14:paraId="3631904A" w14:textId="64560B9F" w:rsidR="00A05DBE" w:rsidRPr="00785EFE" w:rsidRDefault="00A05DBE" w:rsidP="007326F0">
            <w:pPr>
              <w:pStyle w:val="Names"/>
            </w:pPr>
            <w:r w:rsidRPr="00A05DBE">
              <w:t>SAFRAN Group</w:t>
            </w:r>
          </w:p>
        </w:tc>
        <w:tc>
          <w:tcPr>
            <w:tcW w:w="2160" w:type="dxa"/>
          </w:tcPr>
          <w:p w14:paraId="26793556" w14:textId="77777777" w:rsidR="00A05DBE" w:rsidRPr="003C12DB" w:rsidRDefault="00A05DBE" w:rsidP="007326F0">
            <w:pPr>
              <w:pStyle w:val="Names"/>
              <w:rPr>
                <w:rFonts w:cs="Arial"/>
                <w:color w:val="FF0000"/>
                <w:szCs w:val="20"/>
              </w:rPr>
            </w:pPr>
          </w:p>
        </w:tc>
      </w:tr>
      <w:tr w:rsidR="00A05DBE" w:rsidRPr="004662D5" w14:paraId="4FA46029" w14:textId="77777777" w:rsidTr="00107F92">
        <w:tc>
          <w:tcPr>
            <w:tcW w:w="295" w:type="dxa"/>
            <w:shd w:val="clear" w:color="auto" w:fill="auto"/>
          </w:tcPr>
          <w:p w14:paraId="0F78C11B" w14:textId="6B065F68" w:rsidR="00A05DBE" w:rsidRPr="00A05DBE" w:rsidRDefault="00A05DBE" w:rsidP="007326F0">
            <w:pPr>
              <w:pStyle w:val="Names"/>
            </w:pPr>
            <w:r w:rsidRPr="00A05DBE">
              <w:t>*</w:t>
            </w:r>
          </w:p>
        </w:tc>
        <w:tc>
          <w:tcPr>
            <w:tcW w:w="1998" w:type="dxa"/>
            <w:shd w:val="clear" w:color="auto" w:fill="auto"/>
          </w:tcPr>
          <w:p w14:paraId="2694D17F" w14:textId="0BCE5E64" w:rsidR="00A05DBE" w:rsidRPr="009D7E72" w:rsidRDefault="00A05DBE" w:rsidP="00A05DBE">
            <w:pPr>
              <w:pStyle w:val="Names"/>
            </w:pPr>
            <w:r>
              <w:t>G</w:t>
            </w:r>
            <w:r w:rsidRPr="00480A6C">
              <w:t>ary</w:t>
            </w:r>
          </w:p>
        </w:tc>
        <w:tc>
          <w:tcPr>
            <w:tcW w:w="1980" w:type="dxa"/>
            <w:shd w:val="clear" w:color="auto" w:fill="auto"/>
          </w:tcPr>
          <w:p w14:paraId="3635C0D1" w14:textId="50F2E4E8" w:rsidR="00A05DBE" w:rsidRPr="009D7E72" w:rsidRDefault="00A05DBE" w:rsidP="007326F0">
            <w:pPr>
              <w:pStyle w:val="Names"/>
            </w:pPr>
            <w:r>
              <w:t>C</w:t>
            </w:r>
            <w:r w:rsidRPr="00480A6C">
              <w:t>oleman</w:t>
            </w:r>
          </w:p>
        </w:tc>
        <w:tc>
          <w:tcPr>
            <w:tcW w:w="3870" w:type="dxa"/>
            <w:shd w:val="clear" w:color="auto" w:fill="auto"/>
          </w:tcPr>
          <w:p w14:paraId="4732D6EF" w14:textId="70C0D20C" w:rsidR="00A05DBE" w:rsidRPr="00A05DBE" w:rsidRDefault="00A05DBE" w:rsidP="007326F0">
            <w:pPr>
              <w:pStyle w:val="Names"/>
            </w:pPr>
            <w:r w:rsidRPr="00A05DBE">
              <w:t>The Boeing Company</w:t>
            </w:r>
          </w:p>
        </w:tc>
        <w:tc>
          <w:tcPr>
            <w:tcW w:w="2160" w:type="dxa"/>
          </w:tcPr>
          <w:p w14:paraId="046C73D5" w14:textId="77777777" w:rsidR="00A05DBE" w:rsidRPr="003C12DB" w:rsidRDefault="00A05DBE" w:rsidP="007326F0">
            <w:pPr>
              <w:pStyle w:val="Names"/>
              <w:rPr>
                <w:rFonts w:cs="Arial"/>
                <w:color w:val="FF0000"/>
                <w:szCs w:val="20"/>
              </w:rPr>
            </w:pPr>
          </w:p>
        </w:tc>
      </w:tr>
      <w:tr w:rsidR="00F664C5" w:rsidRPr="004662D5" w14:paraId="4A46EBCB" w14:textId="77777777" w:rsidTr="00107F92">
        <w:tc>
          <w:tcPr>
            <w:tcW w:w="295" w:type="dxa"/>
            <w:shd w:val="clear" w:color="auto" w:fill="auto"/>
          </w:tcPr>
          <w:p w14:paraId="2938BBEF" w14:textId="1CDD89E0" w:rsidR="00F664C5" w:rsidRPr="00FA0B5E" w:rsidRDefault="00F664C5" w:rsidP="007326F0">
            <w:pPr>
              <w:pStyle w:val="Names"/>
            </w:pPr>
            <w:r w:rsidRPr="0087295D">
              <w:t>*</w:t>
            </w:r>
          </w:p>
        </w:tc>
        <w:tc>
          <w:tcPr>
            <w:tcW w:w="1998" w:type="dxa"/>
            <w:shd w:val="clear" w:color="auto" w:fill="auto"/>
            <w:vAlign w:val="bottom"/>
          </w:tcPr>
          <w:p w14:paraId="008E7C4C" w14:textId="12225309" w:rsidR="00F664C5" w:rsidRPr="003C12DB" w:rsidRDefault="00F664C5" w:rsidP="007326F0">
            <w:pPr>
              <w:pStyle w:val="Names"/>
              <w:rPr>
                <w:rFonts w:cs="Arial"/>
                <w:szCs w:val="20"/>
              </w:rPr>
            </w:pPr>
            <w:r w:rsidRPr="003C12DB">
              <w:rPr>
                <w:rFonts w:cs="Arial"/>
                <w:szCs w:val="20"/>
              </w:rPr>
              <w:t>Karen</w:t>
            </w:r>
          </w:p>
        </w:tc>
        <w:tc>
          <w:tcPr>
            <w:tcW w:w="1980" w:type="dxa"/>
            <w:shd w:val="clear" w:color="auto" w:fill="auto"/>
            <w:vAlign w:val="bottom"/>
          </w:tcPr>
          <w:p w14:paraId="7543131F" w14:textId="49D82ECD" w:rsidR="00F664C5" w:rsidRPr="003C12DB" w:rsidRDefault="00F664C5" w:rsidP="007326F0">
            <w:pPr>
              <w:pStyle w:val="Names"/>
              <w:rPr>
                <w:rFonts w:cs="Arial"/>
                <w:szCs w:val="20"/>
              </w:rPr>
            </w:pPr>
            <w:proofErr w:type="spellStart"/>
            <w:r w:rsidRPr="003C12DB">
              <w:rPr>
                <w:rFonts w:cs="Arial"/>
                <w:szCs w:val="20"/>
              </w:rPr>
              <w:t>Dannis</w:t>
            </w:r>
            <w:proofErr w:type="spellEnd"/>
          </w:p>
        </w:tc>
        <w:tc>
          <w:tcPr>
            <w:tcW w:w="3870" w:type="dxa"/>
            <w:shd w:val="clear" w:color="auto" w:fill="auto"/>
          </w:tcPr>
          <w:p w14:paraId="29419037" w14:textId="35391505" w:rsidR="00F664C5" w:rsidRPr="003C12DB" w:rsidRDefault="00F664C5" w:rsidP="00691417">
            <w:pPr>
              <w:pStyle w:val="Names"/>
              <w:rPr>
                <w:rFonts w:cs="Arial"/>
                <w:szCs w:val="20"/>
              </w:rPr>
            </w:pPr>
            <w:r>
              <w:rPr>
                <w:rFonts w:cs="Arial"/>
                <w:szCs w:val="20"/>
              </w:rPr>
              <w:t>BAE System</w:t>
            </w:r>
            <w:r w:rsidRPr="003C12DB">
              <w:rPr>
                <w:rFonts w:cs="Arial"/>
                <w:szCs w:val="20"/>
              </w:rPr>
              <w:t>s</w:t>
            </w:r>
            <w:r>
              <w:rPr>
                <w:rFonts w:cs="Arial"/>
                <w:szCs w:val="20"/>
              </w:rPr>
              <w:t xml:space="preserve"> – E&amp;I</w:t>
            </w:r>
          </w:p>
        </w:tc>
        <w:tc>
          <w:tcPr>
            <w:tcW w:w="2160" w:type="dxa"/>
          </w:tcPr>
          <w:p w14:paraId="5346480D" w14:textId="77777777" w:rsidR="00F664C5" w:rsidRPr="003C12DB" w:rsidRDefault="00F664C5" w:rsidP="007326F0">
            <w:pPr>
              <w:pStyle w:val="Names"/>
              <w:rPr>
                <w:rFonts w:cs="Arial"/>
                <w:color w:val="FF0000"/>
                <w:szCs w:val="20"/>
              </w:rPr>
            </w:pPr>
          </w:p>
        </w:tc>
      </w:tr>
      <w:tr w:rsidR="00A05DBE" w:rsidRPr="004662D5" w14:paraId="4703ABEF" w14:textId="77777777" w:rsidTr="00F07577">
        <w:tc>
          <w:tcPr>
            <w:tcW w:w="295" w:type="dxa"/>
            <w:shd w:val="clear" w:color="auto" w:fill="auto"/>
          </w:tcPr>
          <w:p w14:paraId="6AAC52BC" w14:textId="77777777" w:rsidR="00A05DBE" w:rsidRPr="0087295D" w:rsidRDefault="00A05DBE" w:rsidP="007326F0">
            <w:pPr>
              <w:pStyle w:val="Names"/>
            </w:pPr>
          </w:p>
        </w:tc>
        <w:tc>
          <w:tcPr>
            <w:tcW w:w="1998" w:type="dxa"/>
            <w:shd w:val="clear" w:color="auto" w:fill="auto"/>
          </w:tcPr>
          <w:p w14:paraId="6FEEF6DF" w14:textId="6924C4DF" w:rsidR="00A05DBE" w:rsidRPr="003C12DB" w:rsidRDefault="00A05DBE" w:rsidP="007326F0">
            <w:pPr>
              <w:pStyle w:val="Names"/>
              <w:rPr>
                <w:rFonts w:cs="Arial"/>
                <w:szCs w:val="20"/>
              </w:rPr>
            </w:pPr>
            <w:r w:rsidRPr="00EF64FE">
              <w:t>Susan</w:t>
            </w:r>
          </w:p>
        </w:tc>
        <w:tc>
          <w:tcPr>
            <w:tcW w:w="1980" w:type="dxa"/>
            <w:shd w:val="clear" w:color="auto" w:fill="auto"/>
          </w:tcPr>
          <w:p w14:paraId="3D81BD87" w14:textId="42A18058" w:rsidR="00A05DBE" w:rsidRPr="003C12DB" w:rsidRDefault="00A05DBE" w:rsidP="007326F0">
            <w:pPr>
              <w:pStyle w:val="Names"/>
              <w:rPr>
                <w:rFonts w:cs="Arial"/>
                <w:szCs w:val="20"/>
              </w:rPr>
            </w:pPr>
            <w:r w:rsidRPr="00EF64FE">
              <w:t>Degenhart</w:t>
            </w:r>
          </w:p>
        </w:tc>
        <w:tc>
          <w:tcPr>
            <w:tcW w:w="3870" w:type="dxa"/>
            <w:shd w:val="clear" w:color="auto" w:fill="auto"/>
          </w:tcPr>
          <w:p w14:paraId="3550A8E7" w14:textId="36938832" w:rsidR="00A05DBE" w:rsidRDefault="00A05DBE" w:rsidP="00691417">
            <w:pPr>
              <w:pStyle w:val="Names"/>
              <w:rPr>
                <w:rFonts w:cs="Arial"/>
                <w:szCs w:val="20"/>
              </w:rPr>
            </w:pPr>
            <w:r w:rsidRPr="00A05DBE">
              <w:rPr>
                <w:rFonts w:cs="Arial"/>
                <w:szCs w:val="20"/>
              </w:rPr>
              <w:t>Lockheed Martin Corp.</w:t>
            </w:r>
          </w:p>
        </w:tc>
        <w:tc>
          <w:tcPr>
            <w:tcW w:w="2160" w:type="dxa"/>
          </w:tcPr>
          <w:p w14:paraId="726C7CFB" w14:textId="77777777" w:rsidR="00A05DBE" w:rsidRPr="003C12DB" w:rsidRDefault="00A05DBE" w:rsidP="007326F0">
            <w:pPr>
              <w:pStyle w:val="Names"/>
              <w:rPr>
                <w:rFonts w:cs="Arial"/>
                <w:color w:val="FF0000"/>
                <w:szCs w:val="20"/>
              </w:rPr>
            </w:pPr>
          </w:p>
        </w:tc>
      </w:tr>
      <w:tr w:rsidR="00EC63B9" w:rsidRPr="004662D5" w14:paraId="0AA7F5F9" w14:textId="77777777" w:rsidTr="00477E2C">
        <w:tc>
          <w:tcPr>
            <w:tcW w:w="295" w:type="dxa"/>
            <w:shd w:val="clear" w:color="auto" w:fill="auto"/>
          </w:tcPr>
          <w:p w14:paraId="7576F2C8" w14:textId="77777777" w:rsidR="00EC63B9" w:rsidRPr="00BB27B0" w:rsidRDefault="00EC63B9" w:rsidP="007326F0">
            <w:pPr>
              <w:pStyle w:val="Names"/>
              <w:rPr>
                <w:rFonts w:cs="Arial"/>
                <w:szCs w:val="20"/>
              </w:rPr>
            </w:pPr>
          </w:p>
        </w:tc>
        <w:tc>
          <w:tcPr>
            <w:tcW w:w="1998" w:type="dxa"/>
            <w:shd w:val="clear" w:color="auto" w:fill="auto"/>
          </w:tcPr>
          <w:p w14:paraId="6F4CD7FE" w14:textId="1A20A71A" w:rsidR="00EC63B9" w:rsidRPr="00BB27B0" w:rsidRDefault="00EC63B9" w:rsidP="007326F0">
            <w:pPr>
              <w:pStyle w:val="Names"/>
              <w:rPr>
                <w:rFonts w:cs="Arial"/>
                <w:color w:val="000000"/>
                <w:szCs w:val="20"/>
              </w:rPr>
            </w:pPr>
            <w:r w:rsidRPr="00621F4B">
              <w:t>Alexander</w:t>
            </w:r>
          </w:p>
        </w:tc>
        <w:tc>
          <w:tcPr>
            <w:tcW w:w="1980" w:type="dxa"/>
            <w:shd w:val="clear" w:color="auto" w:fill="auto"/>
          </w:tcPr>
          <w:p w14:paraId="7207167E" w14:textId="71B74258" w:rsidR="00EC63B9" w:rsidRPr="00BB27B0" w:rsidRDefault="00EC63B9" w:rsidP="007326F0">
            <w:pPr>
              <w:pStyle w:val="Names"/>
              <w:rPr>
                <w:rFonts w:cs="Arial"/>
                <w:color w:val="000000"/>
                <w:szCs w:val="20"/>
              </w:rPr>
            </w:pPr>
            <w:proofErr w:type="spellStart"/>
            <w:r w:rsidRPr="00621F4B">
              <w:t>Diskin</w:t>
            </w:r>
            <w:proofErr w:type="spellEnd"/>
          </w:p>
        </w:tc>
        <w:tc>
          <w:tcPr>
            <w:tcW w:w="3870" w:type="dxa"/>
            <w:shd w:val="clear" w:color="auto" w:fill="auto"/>
          </w:tcPr>
          <w:p w14:paraId="14F6DD48" w14:textId="5F6FD1C3" w:rsidR="00EC63B9" w:rsidRPr="00BB27B0" w:rsidRDefault="00EC63B9" w:rsidP="007326F0">
            <w:pPr>
              <w:pStyle w:val="Names"/>
              <w:rPr>
                <w:rFonts w:cs="Arial"/>
                <w:szCs w:val="20"/>
              </w:rPr>
            </w:pPr>
            <w:r w:rsidRPr="00EC63B9">
              <w:rPr>
                <w:rFonts w:cs="Arial"/>
                <w:szCs w:val="20"/>
              </w:rPr>
              <w:t>IAI - Israel Aerospace Industries</w:t>
            </w:r>
          </w:p>
        </w:tc>
        <w:tc>
          <w:tcPr>
            <w:tcW w:w="2160" w:type="dxa"/>
          </w:tcPr>
          <w:p w14:paraId="5D93D039" w14:textId="77777777" w:rsidR="00EC63B9" w:rsidRPr="003C12DB" w:rsidRDefault="00EC63B9" w:rsidP="007326F0">
            <w:pPr>
              <w:pStyle w:val="Names"/>
              <w:rPr>
                <w:rFonts w:cs="Arial"/>
                <w:color w:val="FF0000"/>
                <w:szCs w:val="20"/>
              </w:rPr>
            </w:pPr>
          </w:p>
        </w:tc>
      </w:tr>
      <w:tr w:rsidR="00F664C5" w:rsidRPr="004662D5" w14:paraId="5F61E56A" w14:textId="77777777" w:rsidTr="00107F92">
        <w:tc>
          <w:tcPr>
            <w:tcW w:w="295" w:type="dxa"/>
            <w:shd w:val="clear" w:color="auto" w:fill="auto"/>
          </w:tcPr>
          <w:p w14:paraId="78682C7F" w14:textId="64F79E61" w:rsidR="00F664C5" w:rsidRPr="00532A39" w:rsidRDefault="00F664C5" w:rsidP="007326F0">
            <w:pPr>
              <w:pStyle w:val="Names"/>
              <w:rPr>
                <w:rFonts w:cs="Arial"/>
                <w:szCs w:val="20"/>
              </w:rPr>
            </w:pPr>
            <w:r w:rsidRPr="00BB27B0">
              <w:rPr>
                <w:rFonts w:cs="Arial"/>
                <w:szCs w:val="20"/>
              </w:rPr>
              <w:t>*</w:t>
            </w:r>
          </w:p>
        </w:tc>
        <w:tc>
          <w:tcPr>
            <w:tcW w:w="1998" w:type="dxa"/>
            <w:shd w:val="clear" w:color="auto" w:fill="auto"/>
            <w:vAlign w:val="bottom"/>
          </w:tcPr>
          <w:p w14:paraId="4F800E61" w14:textId="49AAFCDB" w:rsidR="00F664C5" w:rsidRPr="003C12DB" w:rsidRDefault="00F664C5" w:rsidP="007326F0">
            <w:pPr>
              <w:pStyle w:val="Names"/>
              <w:rPr>
                <w:rFonts w:cs="Arial"/>
                <w:szCs w:val="20"/>
              </w:rPr>
            </w:pPr>
            <w:r w:rsidRPr="003C12DB">
              <w:rPr>
                <w:rFonts w:cs="Arial"/>
                <w:szCs w:val="20"/>
              </w:rPr>
              <w:t>Robert</w:t>
            </w:r>
          </w:p>
        </w:tc>
        <w:tc>
          <w:tcPr>
            <w:tcW w:w="1980" w:type="dxa"/>
            <w:shd w:val="clear" w:color="auto" w:fill="auto"/>
            <w:vAlign w:val="bottom"/>
          </w:tcPr>
          <w:p w14:paraId="7EB4898F" w14:textId="3FB3463C" w:rsidR="00F664C5" w:rsidRPr="003C12DB" w:rsidRDefault="00F664C5" w:rsidP="007326F0">
            <w:pPr>
              <w:pStyle w:val="Names"/>
              <w:rPr>
                <w:rFonts w:cs="Arial"/>
                <w:szCs w:val="20"/>
              </w:rPr>
            </w:pPr>
            <w:r w:rsidRPr="003C12DB">
              <w:rPr>
                <w:rFonts w:cs="Arial"/>
                <w:szCs w:val="20"/>
              </w:rPr>
              <w:t>Gilbert</w:t>
            </w:r>
          </w:p>
        </w:tc>
        <w:tc>
          <w:tcPr>
            <w:tcW w:w="3870" w:type="dxa"/>
            <w:shd w:val="clear" w:color="auto" w:fill="auto"/>
            <w:vAlign w:val="bottom"/>
          </w:tcPr>
          <w:p w14:paraId="6F0E297C" w14:textId="53FF2553" w:rsidR="00F664C5" w:rsidRPr="003C12DB" w:rsidRDefault="00F664C5" w:rsidP="007326F0">
            <w:pPr>
              <w:pStyle w:val="Names"/>
              <w:rPr>
                <w:rFonts w:cs="Arial"/>
                <w:szCs w:val="20"/>
              </w:rPr>
            </w:pPr>
            <w:r w:rsidRPr="003C12DB">
              <w:rPr>
                <w:rFonts w:cs="Arial"/>
                <w:szCs w:val="20"/>
              </w:rPr>
              <w:t>Lockheed Martin</w:t>
            </w:r>
            <w:r w:rsidR="00AA6B32">
              <w:rPr>
                <w:rFonts w:cs="Arial"/>
                <w:szCs w:val="20"/>
              </w:rPr>
              <w:t xml:space="preserve"> Corp.</w:t>
            </w:r>
          </w:p>
        </w:tc>
        <w:tc>
          <w:tcPr>
            <w:tcW w:w="2160" w:type="dxa"/>
          </w:tcPr>
          <w:p w14:paraId="0D5A61AD" w14:textId="77777777" w:rsidR="00F664C5" w:rsidRPr="003C12DB" w:rsidRDefault="00F664C5" w:rsidP="007326F0">
            <w:pPr>
              <w:pStyle w:val="Names"/>
              <w:rPr>
                <w:rFonts w:cs="Arial"/>
                <w:szCs w:val="20"/>
              </w:rPr>
            </w:pPr>
          </w:p>
        </w:tc>
      </w:tr>
      <w:tr w:rsidR="00F664C5" w:rsidRPr="00224AD5" w14:paraId="3C752AB5" w14:textId="77777777" w:rsidTr="00107F92">
        <w:tc>
          <w:tcPr>
            <w:tcW w:w="295" w:type="dxa"/>
            <w:shd w:val="clear" w:color="auto" w:fill="auto"/>
          </w:tcPr>
          <w:p w14:paraId="60586FD7" w14:textId="4FC7DAF0" w:rsidR="00F664C5" w:rsidRPr="00691417" w:rsidRDefault="00F664C5" w:rsidP="007326F0">
            <w:pPr>
              <w:pStyle w:val="Names"/>
              <w:rPr>
                <w:rFonts w:cs="Arial"/>
                <w:szCs w:val="20"/>
              </w:rPr>
            </w:pPr>
            <w:r w:rsidRPr="00A65DA4">
              <w:rPr>
                <w:rFonts w:cs="Arial"/>
                <w:szCs w:val="20"/>
              </w:rPr>
              <w:t>*</w:t>
            </w:r>
          </w:p>
        </w:tc>
        <w:tc>
          <w:tcPr>
            <w:tcW w:w="1998" w:type="dxa"/>
            <w:shd w:val="clear" w:color="auto" w:fill="auto"/>
          </w:tcPr>
          <w:p w14:paraId="3BC76745" w14:textId="0C22E30C" w:rsidR="00F664C5" w:rsidRPr="003C12DB" w:rsidRDefault="00F664C5" w:rsidP="007326F0">
            <w:pPr>
              <w:pStyle w:val="Names"/>
              <w:rPr>
                <w:rFonts w:cs="Arial"/>
                <w:color w:val="000000" w:themeColor="text1"/>
                <w:szCs w:val="20"/>
              </w:rPr>
            </w:pPr>
            <w:r w:rsidRPr="00BB27B0">
              <w:rPr>
                <w:rFonts w:cs="Arial"/>
                <w:color w:val="000000" w:themeColor="text1"/>
                <w:szCs w:val="20"/>
              </w:rPr>
              <w:t>Milan</w:t>
            </w:r>
          </w:p>
        </w:tc>
        <w:tc>
          <w:tcPr>
            <w:tcW w:w="1980" w:type="dxa"/>
            <w:shd w:val="clear" w:color="auto" w:fill="auto"/>
          </w:tcPr>
          <w:p w14:paraId="6BD18593" w14:textId="2E7EAA29" w:rsidR="00F664C5" w:rsidRPr="003C12DB" w:rsidRDefault="00F664C5" w:rsidP="007326F0">
            <w:pPr>
              <w:pStyle w:val="Names"/>
              <w:rPr>
                <w:rFonts w:cs="Arial"/>
                <w:color w:val="000000" w:themeColor="text1"/>
                <w:szCs w:val="20"/>
              </w:rPr>
            </w:pPr>
            <w:r w:rsidRPr="00BB27B0">
              <w:rPr>
                <w:rFonts w:cs="Arial"/>
                <w:color w:val="000000" w:themeColor="text1"/>
                <w:szCs w:val="20"/>
              </w:rPr>
              <w:t>Hanyk</w:t>
            </w:r>
          </w:p>
        </w:tc>
        <w:tc>
          <w:tcPr>
            <w:tcW w:w="3870" w:type="dxa"/>
            <w:shd w:val="clear" w:color="auto" w:fill="auto"/>
          </w:tcPr>
          <w:p w14:paraId="5FFE4B7E" w14:textId="0A1D1403" w:rsidR="00F664C5" w:rsidRPr="003C12DB" w:rsidRDefault="00F664C5" w:rsidP="00691417">
            <w:pPr>
              <w:pStyle w:val="Names"/>
              <w:rPr>
                <w:rFonts w:cs="Arial"/>
                <w:color w:val="000000" w:themeColor="text1"/>
                <w:szCs w:val="20"/>
              </w:rPr>
            </w:pPr>
            <w:r w:rsidRPr="00BB27B0">
              <w:rPr>
                <w:rFonts w:cs="Arial"/>
                <w:color w:val="000000" w:themeColor="text1"/>
                <w:szCs w:val="20"/>
              </w:rPr>
              <w:t>Honeywell Aerospace</w:t>
            </w:r>
          </w:p>
        </w:tc>
        <w:tc>
          <w:tcPr>
            <w:tcW w:w="2160" w:type="dxa"/>
          </w:tcPr>
          <w:p w14:paraId="39A2FA9D" w14:textId="77777777" w:rsidR="00F664C5" w:rsidRPr="003C12DB" w:rsidRDefault="00F664C5" w:rsidP="007326F0">
            <w:pPr>
              <w:pStyle w:val="Names"/>
              <w:rPr>
                <w:rFonts w:cs="Arial"/>
                <w:szCs w:val="20"/>
              </w:rPr>
            </w:pPr>
          </w:p>
        </w:tc>
      </w:tr>
      <w:tr w:rsidR="00F664C5" w:rsidRPr="00224AD5" w14:paraId="199D384E" w14:textId="77777777" w:rsidTr="00107F92">
        <w:tc>
          <w:tcPr>
            <w:tcW w:w="295" w:type="dxa"/>
            <w:shd w:val="clear" w:color="auto" w:fill="auto"/>
          </w:tcPr>
          <w:p w14:paraId="32300EED" w14:textId="3DDF0248" w:rsidR="00F664C5" w:rsidRPr="00A65DA4" w:rsidRDefault="00F664C5" w:rsidP="007326F0">
            <w:pPr>
              <w:pStyle w:val="Names"/>
              <w:rPr>
                <w:rFonts w:cs="Arial"/>
                <w:szCs w:val="20"/>
              </w:rPr>
            </w:pPr>
            <w:r w:rsidRPr="00AF5D1F">
              <w:rPr>
                <w:rFonts w:cs="Arial"/>
                <w:szCs w:val="20"/>
              </w:rPr>
              <w:t>*</w:t>
            </w:r>
          </w:p>
        </w:tc>
        <w:tc>
          <w:tcPr>
            <w:tcW w:w="1998" w:type="dxa"/>
            <w:shd w:val="clear" w:color="auto" w:fill="auto"/>
          </w:tcPr>
          <w:p w14:paraId="78B9610D" w14:textId="5A1BF17B" w:rsidR="00F664C5" w:rsidRPr="00BB27B0" w:rsidRDefault="00F664C5" w:rsidP="007326F0">
            <w:pPr>
              <w:pStyle w:val="Names"/>
              <w:rPr>
                <w:rFonts w:cs="Arial"/>
                <w:color w:val="000000" w:themeColor="text1"/>
                <w:szCs w:val="20"/>
              </w:rPr>
            </w:pPr>
            <w:r w:rsidRPr="00A20D73">
              <w:t>Brian</w:t>
            </w:r>
          </w:p>
        </w:tc>
        <w:tc>
          <w:tcPr>
            <w:tcW w:w="1980" w:type="dxa"/>
            <w:shd w:val="clear" w:color="auto" w:fill="auto"/>
          </w:tcPr>
          <w:p w14:paraId="7ACD3072" w14:textId="7D0BE64E" w:rsidR="00F664C5" w:rsidRPr="00BB27B0" w:rsidRDefault="00F664C5" w:rsidP="007326F0">
            <w:pPr>
              <w:pStyle w:val="Names"/>
              <w:rPr>
                <w:rFonts w:cs="Arial"/>
                <w:color w:val="000000" w:themeColor="text1"/>
                <w:szCs w:val="20"/>
              </w:rPr>
            </w:pPr>
            <w:r w:rsidRPr="00A20D73">
              <w:t>Harvey</w:t>
            </w:r>
          </w:p>
        </w:tc>
        <w:tc>
          <w:tcPr>
            <w:tcW w:w="3870" w:type="dxa"/>
            <w:shd w:val="clear" w:color="auto" w:fill="auto"/>
          </w:tcPr>
          <w:p w14:paraId="2CC88804" w14:textId="61672B2F" w:rsidR="00F664C5" w:rsidRPr="00BB27B0" w:rsidRDefault="00F664C5" w:rsidP="00691417">
            <w:pPr>
              <w:pStyle w:val="Names"/>
              <w:rPr>
                <w:rFonts w:cs="Arial"/>
                <w:color w:val="000000" w:themeColor="text1"/>
                <w:szCs w:val="20"/>
              </w:rPr>
            </w:pPr>
            <w:r w:rsidRPr="00165B85">
              <w:rPr>
                <w:rFonts w:cs="Arial"/>
                <w:color w:val="000000" w:themeColor="text1"/>
                <w:szCs w:val="20"/>
              </w:rPr>
              <w:t>Gulfstream</w:t>
            </w:r>
          </w:p>
        </w:tc>
        <w:tc>
          <w:tcPr>
            <w:tcW w:w="2160" w:type="dxa"/>
          </w:tcPr>
          <w:p w14:paraId="2416CC02" w14:textId="77777777" w:rsidR="00F664C5" w:rsidRPr="003C12DB" w:rsidRDefault="00F664C5" w:rsidP="007326F0">
            <w:pPr>
              <w:pStyle w:val="Names"/>
              <w:rPr>
                <w:rFonts w:cs="Arial"/>
                <w:szCs w:val="20"/>
              </w:rPr>
            </w:pPr>
          </w:p>
        </w:tc>
      </w:tr>
      <w:tr w:rsidR="00A05DBE" w:rsidRPr="00224AD5" w14:paraId="49E5B222" w14:textId="77777777" w:rsidTr="00107F92">
        <w:tc>
          <w:tcPr>
            <w:tcW w:w="295" w:type="dxa"/>
            <w:shd w:val="clear" w:color="auto" w:fill="auto"/>
          </w:tcPr>
          <w:p w14:paraId="6DB9BB61" w14:textId="55FB2204" w:rsidR="00A05DBE" w:rsidRPr="00AF5D1F" w:rsidRDefault="00A05DBE" w:rsidP="007326F0">
            <w:pPr>
              <w:pStyle w:val="Names"/>
              <w:rPr>
                <w:rFonts w:cs="Arial"/>
                <w:szCs w:val="20"/>
              </w:rPr>
            </w:pPr>
            <w:r w:rsidRPr="00A05DBE">
              <w:rPr>
                <w:rFonts w:cs="Arial"/>
                <w:szCs w:val="20"/>
              </w:rPr>
              <w:t>*</w:t>
            </w:r>
          </w:p>
        </w:tc>
        <w:tc>
          <w:tcPr>
            <w:tcW w:w="1998" w:type="dxa"/>
            <w:shd w:val="clear" w:color="auto" w:fill="auto"/>
          </w:tcPr>
          <w:p w14:paraId="09567692" w14:textId="574243B2" w:rsidR="00A05DBE" w:rsidRPr="00A20D73" w:rsidRDefault="00A05DBE" w:rsidP="007326F0">
            <w:pPr>
              <w:pStyle w:val="Names"/>
            </w:pPr>
            <w:r w:rsidRPr="0091665C">
              <w:t>Les</w:t>
            </w:r>
          </w:p>
        </w:tc>
        <w:tc>
          <w:tcPr>
            <w:tcW w:w="1980" w:type="dxa"/>
            <w:shd w:val="clear" w:color="auto" w:fill="auto"/>
          </w:tcPr>
          <w:p w14:paraId="550F7C1B" w14:textId="242BF0FD" w:rsidR="00A05DBE" w:rsidRPr="00A20D73" w:rsidRDefault="00A05DBE" w:rsidP="007326F0">
            <w:pPr>
              <w:pStyle w:val="Names"/>
            </w:pPr>
            <w:proofErr w:type="spellStart"/>
            <w:r w:rsidRPr="0091665C">
              <w:t>Hellemann</w:t>
            </w:r>
            <w:proofErr w:type="spellEnd"/>
          </w:p>
        </w:tc>
        <w:tc>
          <w:tcPr>
            <w:tcW w:w="3870" w:type="dxa"/>
            <w:shd w:val="clear" w:color="auto" w:fill="auto"/>
          </w:tcPr>
          <w:p w14:paraId="4E18F312" w14:textId="532F96D5" w:rsidR="00A05DBE" w:rsidRPr="00165B85" w:rsidRDefault="00A05DBE" w:rsidP="00691417">
            <w:pPr>
              <w:pStyle w:val="Names"/>
              <w:rPr>
                <w:rFonts w:cs="Arial"/>
                <w:color w:val="000000" w:themeColor="text1"/>
                <w:szCs w:val="20"/>
              </w:rPr>
            </w:pPr>
            <w:r w:rsidRPr="00A05DBE">
              <w:rPr>
                <w:rFonts w:cs="Arial"/>
                <w:color w:val="000000" w:themeColor="text1"/>
                <w:szCs w:val="20"/>
              </w:rPr>
              <w:t>GE Aviation</w:t>
            </w:r>
          </w:p>
        </w:tc>
        <w:tc>
          <w:tcPr>
            <w:tcW w:w="2160" w:type="dxa"/>
          </w:tcPr>
          <w:p w14:paraId="2E31DC85" w14:textId="64E5EB8F" w:rsidR="00A05DBE" w:rsidRPr="003C12DB" w:rsidRDefault="00477E2C" w:rsidP="007326F0">
            <w:pPr>
              <w:pStyle w:val="Names"/>
              <w:rPr>
                <w:rFonts w:cs="Arial"/>
                <w:szCs w:val="20"/>
              </w:rPr>
            </w:pPr>
            <w:r w:rsidRPr="00477E2C">
              <w:rPr>
                <w:rFonts w:cs="Arial"/>
                <w:szCs w:val="20"/>
              </w:rPr>
              <w:t>Secretary</w:t>
            </w:r>
          </w:p>
        </w:tc>
      </w:tr>
      <w:tr w:rsidR="00FB0C95" w:rsidRPr="00224AD5" w14:paraId="6FA487EF" w14:textId="77777777" w:rsidTr="00107F92">
        <w:tc>
          <w:tcPr>
            <w:tcW w:w="295" w:type="dxa"/>
            <w:shd w:val="clear" w:color="auto" w:fill="auto"/>
          </w:tcPr>
          <w:p w14:paraId="540BC2DD" w14:textId="1C121619" w:rsidR="00FB0C95" w:rsidRPr="00A05DBE" w:rsidRDefault="00FB0C95" w:rsidP="007326F0">
            <w:pPr>
              <w:pStyle w:val="Names"/>
              <w:rPr>
                <w:rFonts w:cs="Arial"/>
                <w:szCs w:val="20"/>
              </w:rPr>
            </w:pPr>
            <w:r w:rsidRPr="00FB0C95">
              <w:rPr>
                <w:rFonts w:cs="Arial"/>
                <w:szCs w:val="20"/>
              </w:rPr>
              <w:t>*</w:t>
            </w:r>
          </w:p>
        </w:tc>
        <w:tc>
          <w:tcPr>
            <w:tcW w:w="1998" w:type="dxa"/>
            <w:shd w:val="clear" w:color="auto" w:fill="auto"/>
          </w:tcPr>
          <w:p w14:paraId="623F7A11" w14:textId="6A2FCB82" w:rsidR="00FB0C95" w:rsidRPr="0091665C" w:rsidRDefault="00FB0C95" w:rsidP="007326F0">
            <w:pPr>
              <w:pStyle w:val="Names"/>
            </w:pPr>
            <w:r w:rsidRPr="00961EC9">
              <w:t>Rodney</w:t>
            </w:r>
          </w:p>
        </w:tc>
        <w:tc>
          <w:tcPr>
            <w:tcW w:w="1980" w:type="dxa"/>
            <w:shd w:val="clear" w:color="auto" w:fill="auto"/>
          </w:tcPr>
          <w:p w14:paraId="383AB997" w14:textId="469F27EC" w:rsidR="00FB0C95" w:rsidRPr="0091665C" w:rsidRDefault="00FB0C95" w:rsidP="007326F0">
            <w:pPr>
              <w:pStyle w:val="Names"/>
            </w:pPr>
            <w:r w:rsidRPr="00961EC9">
              <w:t>Holt</w:t>
            </w:r>
          </w:p>
        </w:tc>
        <w:tc>
          <w:tcPr>
            <w:tcW w:w="3870" w:type="dxa"/>
            <w:shd w:val="clear" w:color="auto" w:fill="auto"/>
          </w:tcPr>
          <w:p w14:paraId="3FEEA069" w14:textId="541F16A3" w:rsidR="00FB0C95" w:rsidRPr="00A05DBE" w:rsidRDefault="00FB0C95" w:rsidP="00691417">
            <w:pPr>
              <w:pStyle w:val="Names"/>
              <w:rPr>
                <w:rFonts w:cs="Arial"/>
                <w:color w:val="000000" w:themeColor="text1"/>
                <w:szCs w:val="20"/>
              </w:rPr>
            </w:pPr>
            <w:r w:rsidRPr="00FB0C95">
              <w:rPr>
                <w:rFonts w:cs="Arial"/>
                <w:color w:val="000000" w:themeColor="text1"/>
                <w:szCs w:val="20"/>
              </w:rPr>
              <w:t>Triumph Group</w:t>
            </w:r>
          </w:p>
        </w:tc>
        <w:tc>
          <w:tcPr>
            <w:tcW w:w="2160" w:type="dxa"/>
          </w:tcPr>
          <w:p w14:paraId="408CABB8" w14:textId="77777777" w:rsidR="00FB0C95" w:rsidRPr="003C12DB" w:rsidRDefault="00FB0C95" w:rsidP="007326F0">
            <w:pPr>
              <w:pStyle w:val="Names"/>
              <w:rPr>
                <w:rFonts w:cs="Arial"/>
                <w:szCs w:val="20"/>
              </w:rPr>
            </w:pPr>
          </w:p>
        </w:tc>
      </w:tr>
      <w:tr w:rsidR="00F664C5" w:rsidRPr="00224AD5" w14:paraId="6D463AED" w14:textId="77777777" w:rsidTr="00107F92">
        <w:tc>
          <w:tcPr>
            <w:tcW w:w="295" w:type="dxa"/>
            <w:shd w:val="clear" w:color="auto" w:fill="auto"/>
          </w:tcPr>
          <w:p w14:paraId="2D453FEB" w14:textId="77777777" w:rsidR="00F664C5" w:rsidRPr="00B97A65" w:rsidRDefault="00F664C5" w:rsidP="007326F0">
            <w:pPr>
              <w:pStyle w:val="Names"/>
              <w:rPr>
                <w:rFonts w:cs="Arial"/>
                <w:szCs w:val="20"/>
              </w:rPr>
            </w:pPr>
            <w:r w:rsidRPr="003A3BA7">
              <w:rPr>
                <w:rFonts w:cs="Arial"/>
                <w:szCs w:val="20"/>
              </w:rPr>
              <w:t>*</w:t>
            </w:r>
          </w:p>
        </w:tc>
        <w:tc>
          <w:tcPr>
            <w:tcW w:w="1998" w:type="dxa"/>
            <w:shd w:val="clear" w:color="auto" w:fill="auto"/>
          </w:tcPr>
          <w:p w14:paraId="54B1DE1B" w14:textId="77777777" w:rsidR="00F664C5" w:rsidRPr="003C12DB" w:rsidRDefault="00F664C5" w:rsidP="007326F0">
            <w:pPr>
              <w:pStyle w:val="Names"/>
              <w:rPr>
                <w:rFonts w:cs="Arial"/>
                <w:color w:val="000000"/>
                <w:szCs w:val="20"/>
              </w:rPr>
            </w:pPr>
            <w:r w:rsidRPr="003C12DB">
              <w:rPr>
                <w:rFonts w:cs="Arial"/>
                <w:szCs w:val="20"/>
              </w:rPr>
              <w:t>Jerry</w:t>
            </w:r>
          </w:p>
        </w:tc>
        <w:tc>
          <w:tcPr>
            <w:tcW w:w="1980" w:type="dxa"/>
            <w:shd w:val="clear" w:color="auto" w:fill="auto"/>
          </w:tcPr>
          <w:p w14:paraId="46A29371" w14:textId="77777777" w:rsidR="00F664C5" w:rsidRPr="003C12DB" w:rsidRDefault="00F664C5" w:rsidP="007326F0">
            <w:pPr>
              <w:pStyle w:val="Names"/>
              <w:rPr>
                <w:rFonts w:cs="Arial"/>
                <w:color w:val="000000"/>
                <w:szCs w:val="20"/>
              </w:rPr>
            </w:pPr>
            <w:r w:rsidRPr="003C12DB">
              <w:rPr>
                <w:rFonts w:cs="Arial"/>
                <w:szCs w:val="20"/>
              </w:rPr>
              <w:t>Hulin</w:t>
            </w:r>
          </w:p>
        </w:tc>
        <w:tc>
          <w:tcPr>
            <w:tcW w:w="3870" w:type="dxa"/>
            <w:shd w:val="clear" w:color="auto" w:fill="auto"/>
          </w:tcPr>
          <w:p w14:paraId="65FF2386" w14:textId="7E47CF12" w:rsidR="00F664C5" w:rsidRPr="003C12DB" w:rsidRDefault="00F664C5" w:rsidP="007326F0">
            <w:pPr>
              <w:pStyle w:val="Names"/>
              <w:rPr>
                <w:rFonts w:cs="Arial"/>
                <w:szCs w:val="20"/>
              </w:rPr>
            </w:pPr>
            <w:r w:rsidRPr="003C12DB">
              <w:rPr>
                <w:rFonts w:cs="Arial"/>
                <w:szCs w:val="20"/>
              </w:rPr>
              <w:t>GKN Aerospace</w:t>
            </w:r>
            <w:r w:rsidR="00AA6B32">
              <w:rPr>
                <w:rFonts w:cs="Arial"/>
                <w:szCs w:val="20"/>
              </w:rPr>
              <w:t xml:space="preserve"> - </w:t>
            </w:r>
            <w:proofErr w:type="spellStart"/>
            <w:r w:rsidR="00AA6B32">
              <w:rPr>
                <w:rFonts w:cs="Arial"/>
                <w:szCs w:val="20"/>
              </w:rPr>
              <w:t>Filton</w:t>
            </w:r>
            <w:proofErr w:type="spellEnd"/>
          </w:p>
        </w:tc>
        <w:tc>
          <w:tcPr>
            <w:tcW w:w="2160" w:type="dxa"/>
          </w:tcPr>
          <w:p w14:paraId="0802C4D8" w14:textId="77777777" w:rsidR="00F664C5" w:rsidRPr="003C12DB" w:rsidRDefault="00F664C5" w:rsidP="007326F0">
            <w:pPr>
              <w:pStyle w:val="Names"/>
              <w:rPr>
                <w:rFonts w:cs="Arial"/>
                <w:szCs w:val="20"/>
              </w:rPr>
            </w:pPr>
          </w:p>
        </w:tc>
      </w:tr>
      <w:tr w:rsidR="00F664C5" w:rsidRPr="00224AD5" w14:paraId="21B83685" w14:textId="77777777" w:rsidTr="00107F92">
        <w:tc>
          <w:tcPr>
            <w:tcW w:w="295" w:type="dxa"/>
            <w:shd w:val="clear" w:color="auto" w:fill="auto"/>
          </w:tcPr>
          <w:p w14:paraId="6B835BFC" w14:textId="5CF4F50B" w:rsidR="00F664C5" w:rsidRPr="003C7636" w:rsidRDefault="00F664C5" w:rsidP="007326F0">
            <w:pPr>
              <w:pStyle w:val="Names"/>
              <w:rPr>
                <w:rFonts w:cs="Arial"/>
                <w:szCs w:val="20"/>
              </w:rPr>
            </w:pPr>
            <w:r w:rsidRPr="003C7636">
              <w:rPr>
                <w:rFonts w:cs="Arial"/>
                <w:szCs w:val="20"/>
              </w:rPr>
              <w:t>*</w:t>
            </w:r>
          </w:p>
        </w:tc>
        <w:tc>
          <w:tcPr>
            <w:tcW w:w="1998" w:type="dxa"/>
            <w:shd w:val="clear" w:color="auto" w:fill="auto"/>
          </w:tcPr>
          <w:p w14:paraId="296CCC02" w14:textId="6A08842C" w:rsidR="00F664C5" w:rsidRPr="003C7636" w:rsidRDefault="00F664C5" w:rsidP="007326F0">
            <w:pPr>
              <w:pStyle w:val="Names"/>
              <w:rPr>
                <w:rFonts w:cs="Arial"/>
                <w:szCs w:val="20"/>
              </w:rPr>
            </w:pPr>
            <w:r w:rsidRPr="003C7636">
              <w:rPr>
                <w:rFonts w:cs="Arial"/>
                <w:szCs w:val="20"/>
              </w:rPr>
              <w:t>Michael</w:t>
            </w:r>
          </w:p>
        </w:tc>
        <w:tc>
          <w:tcPr>
            <w:tcW w:w="1980" w:type="dxa"/>
            <w:shd w:val="clear" w:color="auto" w:fill="auto"/>
          </w:tcPr>
          <w:p w14:paraId="4DDB2D23" w14:textId="1C2FAA5E" w:rsidR="00F664C5" w:rsidRPr="003C7636" w:rsidRDefault="00F664C5" w:rsidP="007326F0">
            <w:pPr>
              <w:pStyle w:val="Names"/>
              <w:rPr>
                <w:rFonts w:cs="Arial"/>
                <w:szCs w:val="20"/>
              </w:rPr>
            </w:pPr>
            <w:r w:rsidRPr="003C7636">
              <w:rPr>
                <w:rFonts w:cs="Arial"/>
                <w:szCs w:val="20"/>
              </w:rPr>
              <w:t>Irvin</w:t>
            </w:r>
          </w:p>
        </w:tc>
        <w:tc>
          <w:tcPr>
            <w:tcW w:w="3870" w:type="dxa"/>
            <w:shd w:val="clear" w:color="auto" w:fill="auto"/>
          </w:tcPr>
          <w:p w14:paraId="6C5F6B55" w14:textId="655B6577" w:rsidR="00F664C5" w:rsidRPr="003C7636" w:rsidRDefault="00F664C5" w:rsidP="007326F0">
            <w:pPr>
              <w:pStyle w:val="Names"/>
              <w:rPr>
                <w:rFonts w:cs="Arial"/>
                <w:szCs w:val="20"/>
              </w:rPr>
            </w:pPr>
            <w:r w:rsidRPr="003C7636">
              <w:rPr>
                <w:rFonts w:cs="Arial"/>
                <w:szCs w:val="20"/>
              </w:rPr>
              <w:t>The Boeing Company</w:t>
            </w:r>
          </w:p>
        </w:tc>
        <w:tc>
          <w:tcPr>
            <w:tcW w:w="2160" w:type="dxa"/>
          </w:tcPr>
          <w:p w14:paraId="23A590FE" w14:textId="77777777" w:rsidR="00F664C5" w:rsidRPr="003C12DB" w:rsidRDefault="00F664C5" w:rsidP="007326F0">
            <w:pPr>
              <w:pStyle w:val="Names"/>
              <w:rPr>
                <w:rFonts w:cs="Arial"/>
                <w:szCs w:val="20"/>
              </w:rPr>
            </w:pPr>
          </w:p>
        </w:tc>
      </w:tr>
      <w:tr w:rsidR="00F664C5" w:rsidRPr="00224AD5" w14:paraId="7D62F546" w14:textId="77777777" w:rsidTr="00107F92">
        <w:tc>
          <w:tcPr>
            <w:tcW w:w="295" w:type="dxa"/>
            <w:shd w:val="clear" w:color="auto" w:fill="auto"/>
          </w:tcPr>
          <w:p w14:paraId="60D523CB" w14:textId="77777777" w:rsidR="00F664C5" w:rsidRPr="003C7636" w:rsidRDefault="00F664C5" w:rsidP="007326F0">
            <w:pPr>
              <w:pStyle w:val="Names"/>
              <w:rPr>
                <w:rFonts w:cs="Arial"/>
                <w:szCs w:val="20"/>
              </w:rPr>
            </w:pPr>
          </w:p>
        </w:tc>
        <w:tc>
          <w:tcPr>
            <w:tcW w:w="1998" w:type="dxa"/>
            <w:shd w:val="clear" w:color="auto" w:fill="auto"/>
          </w:tcPr>
          <w:p w14:paraId="6BCB1A7B" w14:textId="1B14CDC0" w:rsidR="00F664C5" w:rsidRPr="003C7636" w:rsidRDefault="00F664C5" w:rsidP="007326F0">
            <w:pPr>
              <w:pStyle w:val="Names"/>
              <w:rPr>
                <w:rFonts w:cs="Arial"/>
                <w:szCs w:val="20"/>
              </w:rPr>
            </w:pPr>
            <w:r w:rsidRPr="00AF78E7">
              <w:t>Jerry</w:t>
            </w:r>
          </w:p>
        </w:tc>
        <w:tc>
          <w:tcPr>
            <w:tcW w:w="1980" w:type="dxa"/>
            <w:shd w:val="clear" w:color="auto" w:fill="auto"/>
          </w:tcPr>
          <w:p w14:paraId="69C3C490" w14:textId="0825F201" w:rsidR="00F664C5" w:rsidRPr="003C7636" w:rsidRDefault="00F664C5" w:rsidP="007326F0">
            <w:pPr>
              <w:pStyle w:val="Names"/>
              <w:rPr>
                <w:rFonts w:cs="Arial"/>
                <w:szCs w:val="20"/>
              </w:rPr>
            </w:pPr>
            <w:proofErr w:type="spellStart"/>
            <w:r w:rsidRPr="00AF78E7">
              <w:t>Isoaho</w:t>
            </w:r>
            <w:proofErr w:type="spellEnd"/>
          </w:p>
        </w:tc>
        <w:tc>
          <w:tcPr>
            <w:tcW w:w="3870" w:type="dxa"/>
            <w:shd w:val="clear" w:color="auto" w:fill="auto"/>
          </w:tcPr>
          <w:p w14:paraId="1658A71A" w14:textId="67E1C37D" w:rsidR="00F664C5" w:rsidRPr="003C7636" w:rsidRDefault="00F664C5" w:rsidP="007326F0">
            <w:pPr>
              <w:pStyle w:val="Names"/>
              <w:rPr>
                <w:rFonts w:cs="Arial"/>
                <w:szCs w:val="20"/>
              </w:rPr>
            </w:pPr>
            <w:r w:rsidRPr="00F664C5">
              <w:rPr>
                <w:rFonts w:cs="Arial"/>
                <w:szCs w:val="20"/>
              </w:rPr>
              <w:t>GKN Aerospace Sweden AB</w:t>
            </w:r>
          </w:p>
        </w:tc>
        <w:tc>
          <w:tcPr>
            <w:tcW w:w="2160" w:type="dxa"/>
          </w:tcPr>
          <w:p w14:paraId="620F3B4D" w14:textId="77777777" w:rsidR="00F664C5" w:rsidRPr="003C12DB" w:rsidRDefault="00F664C5" w:rsidP="007326F0">
            <w:pPr>
              <w:pStyle w:val="Names"/>
              <w:rPr>
                <w:rFonts w:cs="Arial"/>
                <w:szCs w:val="20"/>
              </w:rPr>
            </w:pPr>
          </w:p>
        </w:tc>
      </w:tr>
      <w:tr w:rsidR="00F664C5" w:rsidRPr="00224AD5" w14:paraId="3647B4F2" w14:textId="77777777" w:rsidTr="00107F92">
        <w:tc>
          <w:tcPr>
            <w:tcW w:w="295" w:type="dxa"/>
            <w:shd w:val="clear" w:color="auto" w:fill="auto"/>
          </w:tcPr>
          <w:p w14:paraId="6D27B31F" w14:textId="77777777" w:rsidR="00F664C5" w:rsidRPr="00224AD5" w:rsidRDefault="00F664C5" w:rsidP="007326F0">
            <w:pPr>
              <w:pStyle w:val="Names"/>
              <w:rPr>
                <w:rFonts w:cs="Arial"/>
                <w:szCs w:val="20"/>
              </w:rPr>
            </w:pPr>
            <w:r w:rsidRPr="00224AD5">
              <w:rPr>
                <w:rFonts w:cs="Arial"/>
                <w:szCs w:val="20"/>
              </w:rPr>
              <w:t>*</w:t>
            </w:r>
          </w:p>
        </w:tc>
        <w:tc>
          <w:tcPr>
            <w:tcW w:w="1998" w:type="dxa"/>
            <w:shd w:val="clear" w:color="auto" w:fill="auto"/>
          </w:tcPr>
          <w:p w14:paraId="270F9F34" w14:textId="77777777" w:rsidR="00F664C5" w:rsidRPr="003C12DB" w:rsidRDefault="00F664C5" w:rsidP="007326F0">
            <w:pPr>
              <w:pStyle w:val="Names"/>
              <w:rPr>
                <w:rFonts w:cs="Arial"/>
                <w:szCs w:val="20"/>
              </w:rPr>
            </w:pPr>
            <w:r w:rsidRPr="003C12DB">
              <w:rPr>
                <w:rFonts w:cs="Arial"/>
                <w:szCs w:val="20"/>
              </w:rPr>
              <w:t>Holger</w:t>
            </w:r>
          </w:p>
        </w:tc>
        <w:tc>
          <w:tcPr>
            <w:tcW w:w="1980" w:type="dxa"/>
            <w:shd w:val="clear" w:color="auto" w:fill="auto"/>
          </w:tcPr>
          <w:p w14:paraId="1D5B59F2" w14:textId="77777777" w:rsidR="00F664C5" w:rsidRPr="003C12DB" w:rsidRDefault="00F664C5" w:rsidP="007326F0">
            <w:pPr>
              <w:pStyle w:val="Names"/>
              <w:rPr>
                <w:rFonts w:cs="Arial"/>
                <w:szCs w:val="20"/>
              </w:rPr>
            </w:pPr>
            <w:r w:rsidRPr="003C12DB">
              <w:rPr>
                <w:rFonts w:cs="Arial"/>
                <w:szCs w:val="20"/>
              </w:rPr>
              <w:t>Krueger</w:t>
            </w:r>
          </w:p>
        </w:tc>
        <w:tc>
          <w:tcPr>
            <w:tcW w:w="3870" w:type="dxa"/>
            <w:shd w:val="clear" w:color="auto" w:fill="auto"/>
          </w:tcPr>
          <w:p w14:paraId="54965A67" w14:textId="77777777" w:rsidR="00F664C5" w:rsidRPr="003C12DB" w:rsidRDefault="00F664C5" w:rsidP="007326F0">
            <w:pPr>
              <w:pStyle w:val="Names"/>
              <w:rPr>
                <w:rFonts w:cs="Arial"/>
                <w:szCs w:val="20"/>
              </w:rPr>
            </w:pPr>
            <w:r w:rsidRPr="003C12DB">
              <w:rPr>
                <w:rFonts w:cs="Arial"/>
                <w:szCs w:val="20"/>
              </w:rPr>
              <w:t>Airbus Group</w:t>
            </w:r>
          </w:p>
        </w:tc>
        <w:tc>
          <w:tcPr>
            <w:tcW w:w="2160" w:type="dxa"/>
          </w:tcPr>
          <w:p w14:paraId="2716F1D1" w14:textId="77777777" w:rsidR="00F664C5" w:rsidRPr="003C12DB" w:rsidRDefault="00F664C5" w:rsidP="007326F0">
            <w:pPr>
              <w:pStyle w:val="Names"/>
              <w:rPr>
                <w:rFonts w:cs="Arial"/>
                <w:szCs w:val="20"/>
              </w:rPr>
            </w:pPr>
            <w:r w:rsidRPr="003C12DB">
              <w:rPr>
                <w:rFonts w:cs="Arial"/>
                <w:szCs w:val="20"/>
              </w:rPr>
              <w:t>Vice Chairperson</w:t>
            </w:r>
          </w:p>
        </w:tc>
      </w:tr>
      <w:tr w:rsidR="00FB0C95" w:rsidRPr="00224AD5" w14:paraId="591CB683" w14:textId="77777777" w:rsidTr="00107F92">
        <w:tc>
          <w:tcPr>
            <w:tcW w:w="295" w:type="dxa"/>
            <w:shd w:val="clear" w:color="auto" w:fill="auto"/>
          </w:tcPr>
          <w:p w14:paraId="2C4287F9" w14:textId="2B660C79" w:rsidR="00FB0C95" w:rsidRPr="00624C42" w:rsidRDefault="00FB0C95" w:rsidP="007326F0">
            <w:pPr>
              <w:pStyle w:val="Names"/>
              <w:rPr>
                <w:rFonts w:cs="Arial"/>
                <w:szCs w:val="20"/>
              </w:rPr>
            </w:pPr>
            <w:r w:rsidRPr="00FB0C95">
              <w:rPr>
                <w:rFonts w:cs="Arial"/>
                <w:szCs w:val="20"/>
              </w:rPr>
              <w:t>*</w:t>
            </w:r>
          </w:p>
        </w:tc>
        <w:tc>
          <w:tcPr>
            <w:tcW w:w="1998" w:type="dxa"/>
            <w:shd w:val="clear" w:color="auto" w:fill="auto"/>
          </w:tcPr>
          <w:p w14:paraId="0F672BB5" w14:textId="38386CB7" w:rsidR="00FB0C95" w:rsidRPr="007E6758" w:rsidRDefault="00FB0C95" w:rsidP="007326F0">
            <w:pPr>
              <w:pStyle w:val="Names"/>
            </w:pPr>
            <w:r w:rsidRPr="00A916F0">
              <w:t>Peter</w:t>
            </w:r>
          </w:p>
        </w:tc>
        <w:tc>
          <w:tcPr>
            <w:tcW w:w="1980" w:type="dxa"/>
            <w:shd w:val="clear" w:color="auto" w:fill="auto"/>
          </w:tcPr>
          <w:p w14:paraId="040486D7" w14:textId="67AF6924" w:rsidR="00FB0C95" w:rsidRPr="007E6758" w:rsidRDefault="00FB0C95" w:rsidP="007326F0">
            <w:pPr>
              <w:pStyle w:val="Names"/>
            </w:pPr>
            <w:r w:rsidRPr="00A916F0">
              <w:t>Lang</w:t>
            </w:r>
          </w:p>
        </w:tc>
        <w:tc>
          <w:tcPr>
            <w:tcW w:w="3870" w:type="dxa"/>
            <w:shd w:val="clear" w:color="auto" w:fill="auto"/>
          </w:tcPr>
          <w:p w14:paraId="3CB58F8B" w14:textId="0CBB46FB" w:rsidR="00FB0C95" w:rsidRPr="00624C42" w:rsidRDefault="00FB0C95" w:rsidP="007326F0">
            <w:pPr>
              <w:pStyle w:val="Names"/>
              <w:rPr>
                <w:rFonts w:cs="Arial"/>
                <w:szCs w:val="20"/>
              </w:rPr>
            </w:pPr>
            <w:r w:rsidRPr="00FB0C95">
              <w:rPr>
                <w:rFonts w:cs="Arial"/>
                <w:szCs w:val="20"/>
              </w:rPr>
              <w:t>Pratt &amp; Whitney</w:t>
            </w:r>
          </w:p>
        </w:tc>
        <w:tc>
          <w:tcPr>
            <w:tcW w:w="2160" w:type="dxa"/>
          </w:tcPr>
          <w:p w14:paraId="1C508C22" w14:textId="77777777" w:rsidR="00FB0C95" w:rsidRPr="003C12DB" w:rsidRDefault="00FB0C95" w:rsidP="007326F0">
            <w:pPr>
              <w:pStyle w:val="Names"/>
              <w:rPr>
                <w:rFonts w:cs="Arial"/>
                <w:szCs w:val="20"/>
              </w:rPr>
            </w:pPr>
          </w:p>
        </w:tc>
      </w:tr>
      <w:tr w:rsidR="00F664C5" w:rsidRPr="00224AD5" w14:paraId="30A0366A" w14:textId="77777777" w:rsidTr="00107F92">
        <w:tc>
          <w:tcPr>
            <w:tcW w:w="295" w:type="dxa"/>
            <w:shd w:val="clear" w:color="auto" w:fill="auto"/>
          </w:tcPr>
          <w:p w14:paraId="0588F369" w14:textId="77777777" w:rsidR="00F664C5" w:rsidRPr="006B329F" w:rsidRDefault="00F664C5" w:rsidP="007326F0">
            <w:pPr>
              <w:pStyle w:val="Names"/>
              <w:rPr>
                <w:rFonts w:cs="Arial"/>
                <w:szCs w:val="20"/>
              </w:rPr>
            </w:pPr>
          </w:p>
        </w:tc>
        <w:tc>
          <w:tcPr>
            <w:tcW w:w="1998" w:type="dxa"/>
            <w:shd w:val="clear" w:color="auto" w:fill="auto"/>
          </w:tcPr>
          <w:p w14:paraId="71EEA695" w14:textId="0DD9D4AE" w:rsidR="00F664C5" w:rsidRPr="009D4AB8" w:rsidRDefault="00F664C5" w:rsidP="00F664C5">
            <w:pPr>
              <w:pStyle w:val="Names"/>
            </w:pPr>
            <w:r w:rsidRPr="001F412D">
              <w:t>Andrew</w:t>
            </w:r>
          </w:p>
        </w:tc>
        <w:tc>
          <w:tcPr>
            <w:tcW w:w="1980" w:type="dxa"/>
            <w:shd w:val="clear" w:color="auto" w:fill="auto"/>
          </w:tcPr>
          <w:p w14:paraId="6B799F1B" w14:textId="78C0E103" w:rsidR="00F664C5" w:rsidRPr="009D4AB8" w:rsidRDefault="00F664C5" w:rsidP="007326F0">
            <w:pPr>
              <w:pStyle w:val="Names"/>
            </w:pPr>
            <w:r w:rsidRPr="001F412D">
              <w:t>Leslie</w:t>
            </w:r>
          </w:p>
        </w:tc>
        <w:tc>
          <w:tcPr>
            <w:tcW w:w="3870" w:type="dxa"/>
            <w:shd w:val="clear" w:color="auto" w:fill="auto"/>
          </w:tcPr>
          <w:p w14:paraId="33D9CE1D" w14:textId="3DB3832F" w:rsidR="00F664C5" w:rsidRPr="006B329F" w:rsidRDefault="00F664C5" w:rsidP="007326F0">
            <w:pPr>
              <w:pStyle w:val="Names"/>
              <w:rPr>
                <w:rFonts w:cs="Arial"/>
                <w:szCs w:val="20"/>
              </w:rPr>
            </w:pPr>
            <w:r w:rsidRPr="00F664C5">
              <w:rPr>
                <w:rFonts w:cs="Arial"/>
                <w:szCs w:val="20"/>
              </w:rPr>
              <w:t>BAE Systems</w:t>
            </w:r>
            <w:r w:rsidR="00AA6B32">
              <w:rPr>
                <w:rFonts w:cs="Arial"/>
                <w:szCs w:val="20"/>
              </w:rPr>
              <w:t xml:space="preserve"> –E&amp;I</w:t>
            </w:r>
          </w:p>
        </w:tc>
        <w:tc>
          <w:tcPr>
            <w:tcW w:w="2160" w:type="dxa"/>
          </w:tcPr>
          <w:p w14:paraId="45C4F963" w14:textId="77777777" w:rsidR="00F664C5" w:rsidRPr="003C12DB" w:rsidRDefault="00F664C5" w:rsidP="007326F0">
            <w:pPr>
              <w:pStyle w:val="Names"/>
              <w:rPr>
                <w:rFonts w:cs="Arial"/>
                <w:szCs w:val="20"/>
              </w:rPr>
            </w:pPr>
          </w:p>
        </w:tc>
      </w:tr>
      <w:tr w:rsidR="00F664C5" w:rsidRPr="00224AD5" w14:paraId="15500CD6" w14:textId="77777777" w:rsidTr="00107F92">
        <w:tc>
          <w:tcPr>
            <w:tcW w:w="295" w:type="dxa"/>
            <w:shd w:val="clear" w:color="auto" w:fill="auto"/>
          </w:tcPr>
          <w:p w14:paraId="7DEB2E52" w14:textId="63645C03" w:rsidR="00F664C5" w:rsidRPr="00691417" w:rsidRDefault="00F664C5" w:rsidP="007326F0">
            <w:pPr>
              <w:pStyle w:val="Names"/>
              <w:rPr>
                <w:rFonts w:cs="Arial"/>
                <w:szCs w:val="20"/>
              </w:rPr>
            </w:pPr>
            <w:r w:rsidRPr="00AF5D1F">
              <w:rPr>
                <w:rFonts w:cs="Arial"/>
                <w:szCs w:val="20"/>
              </w:rPr>
              <w:t>*</w:t>
            </w:r>
          </w:p>
        </w:tc>
        <w:tc>
          <w:tcPr>
            <w:tcW w:w="1998" w:type="dxa"/>
            <w:shd w:val="clear" w:color="auto" w:fill="auto"/>
            <w:vAlign w:val="bottom"/>
          </w:tcPr>
          <w:p w14:paraId="425D0BAE" w14:textId="4A4B7995" w:rsidR="00F664C5" w:rsidRDefault="00F664C5" w:rsidP="007326F0">
            <w:pPr>
              <w:pStyle w:val="Names"/>
              <w:rPr>
                <w:rFonts w:cs="Arial"/>
                <w:color w:val="000000"/>
                <w:szCs w:val="20"/>
              </w:rPr>
            </w:pPr>
            <w:r w:rsidRPr="007934D0">
              <w:rPr>
                <w:rFonts w:cs="Arial"/>
                <w:color w:val="000000"/>
                <w:szCs w:val="20"/>
              </w:rPr>
              <w:t>Joe</w:t>
            </w:r>
          </w:p>
        </w:tc>
        <w:tc>
          <w:tcPr>
            <w:tcW w:w="1980" w:type="dxa"/>
            <w:shd w:val="clear" w:color="auto" w:fill="auto"/>
            <w:vAlign w:val="bottom"/>
          </w:tcPr>
          <w:p w14:paraId="0695F0D9" w14:textId="02F68E11" w:rsidR="00F664C5" w:rsidRDefault="00F664C5" w:rsidP="007326F0">
            <w:pPr>
              <w:pStyle w:val="Names"/>
              <w:rPr>
                <w:rFonts w:cs="Arial"/>
                <w:color w:val="000000"/>
                <w:szCs w:val="20"/>
              </w:rPr>
            </w:pPr>
            <w:r w:rsidRPr="007934D0">
              <w:rPr>
                <w:rFonts w:cs="Arial"/>
                <w:color w:val="000000"/>
                <w:szCs w:val="20"/>
              </w:rPr>
              <w:t>Lundin</w:t>
            </w:r>
          </w:p>
        </w:tc>
        <w:tc>
          <w:tcPr>
            <w:tcW w:w="3870" w:type="dxa"/>
            <w:shd w:val="clear" w:color="auto" w:fill="auto"/>
          </w:tcPr>
          <w:p w14:paraId="4145781E" w14:textId="620AC65C" w:rsidR="00F664C5" w:rsidRPr="003C12DB" w:rsidRDefault="00F664C5" w:rsidP="007326F0">
            <w:pPr>
              <w:pStyle w:val="Names"/>
              <w:rPr>
                <w:rFonts w:cs="Arial"/>
                <w:szCs w:val="20"/>
              </w:rPr>
            </w:pPr>
            <w:r w:rsidRPr="007934D0">
              <w:rPr>
                <w:rFonts w:cs="Arial"/>
                <w:szCs w:val="20"/>
              </w:rPr>
              <w:t>UTC Aerospace (Goodrich)</w:t>
            </w:r>
          </w:p>
        </w:tc>
        <w:tc>
          <w:tcPr>
            <w:tcW w:w="2160" w:type="dxa"/>
          </w:tcPr>
          <w:p w14:paraId="211DF516" w14:textId="77777777" w:rsidR="00F664C5" w:rsidRPr="003C12DB" w:rsidRDefault="00F664C5" w:rsidP="007326F0">
            <w:pPr>
              <w:pStyle w:val="Names"/>
              <w:rPr>
                <w:rFonts w:cs="Arial"/>
                <w:szCs w:val="20"/>
              </w:rPr>
            </w:pPr>
          </w:p>
        </w:tc>
      </w:tr>
      <w:tr w:rsidR="00F664C5" w:rsidRPr="00224AD5" w14:paraId="09276097" w14:textId="77777777" w:rsidTr="00107F92">
        <w:tc>
          <w:tcPr>
            <w:tcW w:w="295" w:type="dxa"/>
            <w:shd w:val="clear" w:color="auto" w:fill="auto"/>
          </w:tcPr>
          <w:p w14:paraId="33D99837" w14:textId="77777777" w:rsidR="00F664C5" w:rsidRPr="00224AD5" w:rsidRDefault="00F664C5" w:rsidP="007326F0">
            <w:pPr>
              <w:pStyle w:val="Names"/>
              <w:rPr>
                <w:rFonts w:cs="Arial"/>
                <w:szCs w:val="20"/>
              </w:rPr>
            </w:pPr>
            <w:r w:rsidRPr="00224AD5">
              <w:rPr>
                <w:rFonts w:cs="Arial"/>
                <w:szCs w:val="20"/>
              </w:rPr>
              <w:t>*</w:t>
            </w:r>
          </w:p>
        </w:tc>
        <w:tc>
          <w:tcPr>
            <w:tcW w:w="1998" w:type="dxa"/>
            <w:shd w:val="clear" w:color="auto" w:fill="auto"/>
          </w:tcPr>
          <w:p w14:paraId="3DB14BD9" w14:textId="77777777" w:rsidR="00F664C5" w:rsidRPr="003C12DB" w:rsidRDefault="00F664C5" w:rsidP="007326F0">
            <w:pPr>
              <w:pStyle w:val="Names"/>
              <w:rPr>
                <w:rFonts w:cs="Arial"/>
                <w:color w:val="000000"/>
                <w:szCs w:val="20"/>
              </w:rPr>
            </w:pPr>
            <w:r w:rsidRPr="003C12DB">
              <w:rPr>
                <w:rFonts w:cs="Arial"/>
                <w:szCs w:val="20"/>
              </w:rPr>
              <w:t xml:space="preserve">Scott </w:t>
            </w:r>
          </w:p>
        </w:tc>
        <w:tc>
          <w:tcPr>
            <w:tcW w:w="1980" w:type="dxa"/>
            <w:shd w:val="clear" w:color="auto" w:fill="auto"/>
          </w:tcPr>
          <w:p w14:paraId="55B7A3D0" w14:textId="77777777" w:rsidR="00F664C5" w:rsidRPr="003C12DB" w:rsidRDefault="00F664C5" w:rsidP="007326F0">
            <w:pPr>
              <w:pStyle w:val="Names"/>
              <w:rPr>
                <w:rFonts w:cs="Arial"/>
                <w:color w:val="000000"/>
                <w:szCs w:val="20"/>
              </w:rPr>
            </w:pPr>
            <w:r w:rsidRPr="003C12DB">
              <w:rPr>
                <w:rFonts w:cs="Arial"/>
                <w:szCs w:val="20"/>
              </w:rPr>
              <w:t>Maitland</w:t>
            </w:r>
          </w:p>
        </w:tc>
        <w:tc>
          <w:tcPr>
            <w:tcW w:w="3870" w:type="dxa"/>
            <w:shd w:val="clear" w:color="auto" w:fill="auto"/>
          </w:tcPr>
          <w:p w14:paraId="0114568E" w14:textId="77777777" w:rsidR="00F664C5" w:rsidRPr="003C12DB" w:rsidRDefault="00F664C5" w:rsidP="007326F0">
            <w:pPr>
              <w:pStyle w:val="Names"/>
              <w:rPr>
                <w:rFonts w:cs="Arial"/>
                <w:szCs w:val="20"/>
              </w:rPr>
            </w:pPr>
            <w:r w:rsidRPr="003C12DB">
              <w:rPr>
                <w:rFonts w:cs="Arial"/>
                <w:szCs w:val="20"/>
              </w:rPr>
              <w:t>UTC Aerospace (Goodrich)</w:t>
            </w:r>
          </w:p>
        </w:tc>
        <w:tc>
          <w:tcPr>
            <w:tcW w:w="2160" w:type="dxa"/>
          </w:tcPr>
          <w:p w14:paraId="04493FF6" w14:textId="77777777" w:rsidR="00F664C5" w:rsidRPr="003C12DB" w:rsidRDefault="00F664C5" w:rsidP="007326F0">
            <w:pPr>
              <w:pStyle w:val="Names"/>
              <w:rPr>
                <w:rFonts w:cs="Arial"/>
                <w:szCs w:val="20"/>
              </w:rPr>
            </w:pPr>
          </w:p>
        </w:tc>
      </w:tr>
      <w:tr w:rsidR="005F0903" w:rsidRPr="00224AD5" w14:paraId="48A5C99E" w14:textId="77777777" w:rsidTr="00107F92">
        <w:tc>
          <w:tcPr>
            <w:tcW w:w="295" w:type="dxa"/>
            <w:shd w:val="clear" w:color="auto" w:fill="auto"/>
          </w:tcPr>
          <w:p w14:paraId="35F70CDE" w14:textId="77777777" w:rsidR="005F0903" w:rsidRPr="00624C42" w:rsidRDefault="005F0903" w:rsidP="007326F0">
            <w:pPr>
              <w:pStyle w:val="Names"/>
              <w:rPr>
                <w:rFonts w:cs="Arial"/>
                <w:szCs w:val="20"/>
              </w:rPr>
            </w:pPr>
          </w:p>
        </w:tc>
        <w:tc>
          <w:tcPr>
            <w:tcW w:w="1998" w:type="dxa"/>
            <w:shd w:val="clear" w:color="auto" w:fill="auto"/>
          </w:tcPr>
          <w:p w14:paraId="61B56967" w14:textId="1B349010" w:rsidR="005F0903" w:rsidRPr="00C50ADD" w:rsidRDefault="005F0903" w:rsidP="00624C42">
            <w:pPr>
              <w:pStyle w:val="Names"/>
            </w:pPr>
            <w:r>
              <w:t>Roger</w:t>
            </w:r>
          </w:p>
        </w:tc>
        <w:tc>
          <w:tcPr>
            <w:tcW w:w="1980" w:type="dxa"/>
            <w:shd w:val="clear" w:color="auto" w:fill="auto"/>
          </w:tcPr>
          <w:p w14:paraId="07997C92" w14:textId="4A876B3C" w:rsidR="005F0903" w:rsidRPr="00C50ADD" w:rsidRDefault="005F0903" w:rsidP="007326F0">
            <w:pPr>
              <w:pStyle w:val="Names"/>
            </w:pPr>
            <w:r>
              <w:t>Merriman</w:t>
            </w:r>
          </w:p>
        </w:tc>
        <w:tc>
          <w:tcPr>
            <w:tcW w:w="3870" w:type="dxa"/>
            <w:shd w:val="clear" w:color="auto" w:fill="auto"/>
          </w:tcPr>
          <w:p w14:paraId="264CB2F3" w14:textId="4829CA31" w:rsidR="005F0903" w:rsidRPr="00624C42" w:rsidRDefault="005F0903" w:rsidP="007326F0">
            <w:pPr>
              <w:pStyle w:val="Names"/>
              <w:rPr>
                <w:rFonts w:cs="Arial"/>
                <w:szCs w:val="20"/>
              </w:rPr>
            </w:pPr>
            <w:r>
              <w:rPr>
                <w:rFonts w:cs="Arial"/>
                <w:szCs w:val="20"/>
              </w:rPr>
              <w:t>Textron Aviation</w:t>
            </w:r>
          </w:p>
        </w:tc>
        <w:tc>
          <w:tcPr>
            <w:tcW w:w="2160" w:type="dxa"/>
          </w:tcPr>
          <w:p w14:paraId="6779D9CF" w14:textId="77777777" w:rsidR="005F0903" w:rsidRPr="003C12DB" w:rsidRDefault="005F0903" w:rsidP="007326F0">
            <w:pPr>
              <w:pStyle w:val="Names"/>
              <w:rPr>
                <w:rFonts w:cs="Arial"/>
                <w:szCs w:val="20"/>
              </w:rPr>
            </w:pPr>
          </w:p>
        </w:tc>
      </w:tr>
      <w:tr w:rsidR="00F664C5" w:rsidRPr="00224AD5" w14:paraId="0BFACFB4" w14:textId="77777777" w:rsidTr="00107F92">
        <w:tc>
          <w:tcPr>
            <w:tcW w:w="295" w:type="dxa"/>
            <w:shd w:val="clear" w:color="auto" w:fill="auto"/>
          </w:tcPr>
          <w:p w14:paraId="68263C6F" w14:textId="3679CFD6" w:rsidR="00F664C5" w:rsidRPr="00224AD5" w:rsidRDefault="00F664C5" w:rsidP="007326F0">
            <w:pPr>
              <w:pStyle w:val="Names"/>
              <w:rPr>
                <w:rFonts w:cs="Arial"/>
                <w:szCs w:val="20"/>
              </w:rPr>
            </w:pPr>
            <w:r w:rsidRPr="00624C42">
              <w:rPr>
                <w:rFonts w:cs="Arial"/>
                <w:szCs w:val="20"/>
              </w:rPr>
              <w:t>*</w:t>
            </w:r>
          </w:p>
        </w:tc>
        <w:tc>
          <w:tcPr>
            <w:tcW w:w="1998" w:type="dxa"/>
            <w:shd w:val="clear" w:color="auto" w:fill="auto"/>
          </w:tcPr>
          <w:p w14:paraId="1DE96E14" w14:textId="7B3D64C5" w:rsidR="00F664C5" w:rsidRDefault="00F664C5" w:rsidP="00624C42">
            <w:pPr>
              <w:pStyle w:val="Names"/>
              <w:rPr>
                <w:rFonts w:cs="Arial"/>
                <w:szCs w:val="20"/>
              </w:rPr>
            </w:pPr>
            <w:r w:rsidRPr="00C50ADD">
              <w:t>Joel</w:t>
            </w:r>
          </w:p>
        </w:tc>
        <w:tc>
          <w:tcPr>
            <w:tcW w:w="1980" w:type="dxa"/>
            <w:shd w:val="clear" w:color="auto" w:fill="auto"/>
          </w:tcPr>
          <w:p w14:paraId="1F30C37E" w14:textId="7D4FC071" w:rsidR="00F664C5" w:rsidRDefault="00F664C5" w:rsidP="007326F0">
            <w:pPr>
              <w:pStyle w:val="Names"/>
              <w:rPr>
                <w:rFonts w:cs="Arial"/>
                <w:szCs w:val="20"/>
              </w:rPr>
            </w:pPr>
            <w:r w:rsidRPr="00C50ADD">
              <w:t>Mohnacky</w:t>
            </w:r>
          </w:p>
        </w:tc>
        <w:tc>
          <w:tcPr>
            <w:tcW w:w="3870" w:type="dxa"/>
            <w:shd w:val="clear" w:color="auto" w:fill="auto"/>
          </w:tcPr>
          <w:p w14:paraId="2CC88487" w14:textId="679D1507" w:rsidR="00F664C5" w:rsidRDefault="00F664C5" w:rsidP="007326F0">
            <w:pPr>
              <w:pStyle w:val="Names"/>
              <w:rPr>
                <w:rFonts w:cs="Arial"/>
                <w:szCs w:val="20"/>
              </w:rPr>
            </w:pPr>
            <w:r w:rsidRPr="00624C42">
              <w:rPr>
                <w:rFonts w:cs="Arial"/>
                <w:szCs w:val="20"/>
              </w:rPr>
              <w:t>UTC Aerospace (Hamilton Sundstrand)</w:t>
            </w:r>
          </w:p>
        </w:tc>
        <w:tc>
          <w:tcPr>
            <w:tcW w:w="2160" w:type="dxa"/>
          </w:tcPr>
          <w:p w14:paraId="2390FB06" w14:textId="77777777" w:rsidR="00F664C5" w:rsidRPr="003C12DB" w:rsidRDefault="00F664C5" w:rsidP="007326F0">
            <w:pPr>
              <w:pStyle w:val="Names"/>
              <w:rPr>
                <w:rFonts w:cs="Arial"/>
                <w:szCs w:val="20"/>
              </w:rPr>
            </w:pPr>
          </w:p>
        </w:tc>
      </w:tr>
      <w:tr w:rsidR="0082391A" w:rsidRPr="00224AD5" w14:paraId="17B8ECBF" w14:textId="77777777" w:rsidTr="00107F92">
        <w:tc>
          <w:tcPr>
            <w:tcW w:w="295" w:type="dxa"/>
            <w:shd w:val="clear" w:color="auto" w:fill="auto"/>
          </w:tcPr>
          <w:p w14:paraId="2A81ACB7" w14:textId="63B6E6C1" w:rsidR="0082391A" w:rsidRPr="00224AD5" w:rsidRDefault="00A12E6B" w:rsidP="007326F0">
            <w:pPr>
              <w:pStyle w:val="Names"/>
              <w:rPr>
                <w:rFonts w:cs="Arial"/>
                <w:szCs w:val="20"/>
              </w:rPr>
            </w:pPr>
            <w:r w:rsidRPr="00A12E6B">
              <w:rPr>
                <w:rFonts w:cs="Arial"/>
                <w:szCs w:val="20"/>
              </w:rPr>
              <w:t>*</w:t>
            </w:r>
          </w:p>
        </w:tc>
        <w:tc>
          <w:tcPr>
            <w:tcW w:w="1998" w:type="dxa"/>
            <w:shd w:val="clear" w:color="auto" w:fill="auto"/>
          </w:tcPr>
          <w:p w14:paraId="4BCBB0DC" w14:textId="6D49D914" w:rsidR="0082391A" w:rsidRPr="00F3201C" w:rsidRDefault="0082391A" w:rsidP="007326F0">
            <w:pPr>
              <w:pStyle w:val="Names"/>
            </w:pPr>
            <w:r w:rsidRPr="00D6601B">
              <w:t>Tim</w:t>
            </w:r>
          </w:p>
        </w:tc>
        <w:tc>
          <w:tcPr>
            <w:tcW w:w="1980" w:type="dxa"/>
            <w:shd w:val="clear" w:color="auto" w:fill="auto"/>
          </w:tcPr>
          <w:p w14:paraId="604CD398" w14:textId="4519C6AE" w:rsidR="0082391A" w:rsidRPr="00F3201C" w:rsidRDefault="0082391A" w:rsidP="007326F0">
            <w:pPr>
              <w:pStyle w:val="Names"/>
            </w:pPr>
            <w:r w:rsidRPr="00D6601B">
              <w:t>Nance</w:t>
            </w:r>
          </w:p>
        </w:tc>
        <w:tc>
          <w:tcPr>
            <w:tcW w:w="3870" w:type="dxa"/>
            <w:shd w:val="clear" w:color="auto" w:fill="auto"/>
          </w:tcPr>
          <w:p w14:paraId="7E5E48BB" w14:textId="476C4197" w:rsidR="0082391A" w:rsidRPr="00F3201C" w:rsidRDefault="0082391A" w:rsidP="007326F0">
            <w:pPr>
              <w:pStyle w:val="Names"/>
            </w:pPr>
            <w:r w:rsidRPr="0082391A">
              <w:t>Rockwell Collins</w:t>
            </w:r>
          </w:p>
        </w:tc>
        <w:tc>
          <w:tcPr>
            <w:tcW w:w="2160" w:type="dxa"/>
          </w:tcPr>
          <w:p w14:paraId="021917F6" w14:textId="77777777" w:rsidR="0082391A" w:rsidRPr="003C12DB" w:rsidRDefault="0082391A" w:rsidP="007326F0">
            <w:pPr>
              <w:pStyle w:val="Names"/>
              <w:rPr>
                <w:rFonts w:cs="Arial"/>
                <w:szCs w:val="20"/>
              </w:rPr>
            </w:pPr>
          </w:p>
        </w:tc>
      </w:tr>
      <w:tr w:rsidR="00A12E6B" w:rsidRPr="00224AD5" w14:paraId="2EC96515" w14:textId="77777777" w:rsidTr="00107F92">
        <w:tc>
          <w:tcPr>
            <w:tcW w:w="295" w:type="dxa"/>
            <w:shd w:val="clear" w:color="auto" w:fill="auto"/>
          </w:tcPr>
          <w:p w14:paraId="41E1861F" w14:textId="77777777" w:rsidR="00A12E6B" w:rsidRPr="00224AD5" w:rsidRDefault="00A12E6B" w:rsidP="007326F0">
            <w:pPr>
              <w:pStyle w:val="Names"/>
              <w:rPr>
                <w:rFonts w:cs="Arial"/>
                <w:szCs w:val="20"/>
              </w:rPr>
            </w:pPr>
          </w:p>
        </w:tc>
        <w:tc>
          <w:tcPr>
            <w:tcW w:w="1998" w:type="dxa"/>
            <w:shd w:val="clear" w:color="auto" w:fill="auto"/>
          </w:tcPr>
          <w:p w14:paraId="03E3186D" w14:textId="39806698" w:rsidR="00A12E6B" w:rsidRPr="0074536B" w:rsidRDefault="00A12E6B" w:rsidP="006B329F">
            <w:pPr>
              <w:pStyle w:val="Names"/>
              <w:jc w:val="both"/>
            </w:pPr>
            <w:r w:rsidRPr="00164FB5">
              <w:t>Eric</w:t>
            </w:r>
          </w:p>
        </w:tc>
        <w:tc>
          <w:tcPr>
            <w:tcW w:w="1980" w:type="dxa"/>
            <w:shd w:val="clear" w:color="auto" w:fill="auto"/>
          </w:tcPr>
          <w:p w14:paraId="3A2CB3D0" w14:textId="0DECB0B6" w:rsidR="00A12E6B" w:rsidRPr="0074536B" w:rsidRDefault="00A12E6B" w:rsidP="007326F0">
            <w:pPr>
              <w:pStyle w:val="Names"/>
            </w:pPr>
            <w:r w:rsidRPr="00164FB5">
              <w:t>Przybylowicz</w:t>
            </w:r>
          </w:p>
        </w:tc>
        <w:tc>
          <w:tcPr>
            <w:tcW w:w="3870" w:type="dxa"/>
            <w:shd w:val="clear" w:color="auto" w:fill="auto"/>
          </w:tcPr>
          <w:p w14:paraId="5FFAFE77" w14:textId="4A5A284F" w:rsidR="00A12E6B" w:rsidRPr="0074536B" w:rsidRDefault="00A12E6B" w:rsidP="007326F0">
            <w:pPr>
              <w:pStyle w:val="Names"/>
            </w:pPr>
            <w:r w:rsidRPr="00A12E6B">
              <w:t>Honeywell Aerospace</w:t>
            </w:r>
          </w:p>
        </w:tc>
        <w:tc>
          <w:tcPr>
            <w:tcW w:w="2160" w:type="dxa"/>
          </w:tcPr>
          <w:p w14:paraId="3B00F525" w14:textId="77777777" w:rsidR="00A12E6B" w:rsidRPr="003C12DB" w:rsidRDefault="00A12E6B" w:rsidP="007326F0">
            <w:pPr>
              <w:pStyle w:val="Names"/>
              <w:rPr>
                <w:rFonts w:cs="Arial"/>
                <w:szCs w:val="20"/>
              </w:rPr>
            </w:pPr>
          </w:p>
        </w:tc>
      </w:tr>
      <w:tr w:rsidR="00F664C5" w:rsidRPr="00224AD5" w14:paraId="27AB1EAA" w14:textId="77777777" w:rsidTr="00107F92">
        <w:tc>
          <w:tcPr>
            <w:tcW w:w="295" w:type="dxa"/>
            <w:shd w:val="clear" w:color="auto" w:fill="auto"/>
          </w:tcPr>
          <w:p w14:paraId="47E23178" w14:textId="423AF9D5" w:rsidR="00F664C5" w:rsidRPr="00224AD5" w:rsidRDefault="00F664C5" w:rsidP="007326F0">
            <w:pPr>
              <w:pStyle w:val="Names"/>
              <w:rPr>
                <w:rFonts w:cs="Arial"/>
                <w:szCs w:val="20"/>
              </w:rPr>
            </w:pPr>
            <w:r w:rsidRPr="00F664C5">
              <w:rPr>
                <w:rFonts w:cs="Arial"/>
                <w:szCs w:val="20"/>
              </w:rPr>
              <w:t>*</w:t>
            </w:r>
          </w:p>
        </w:tc>
        <w:tc>
          <w:tcPr>
            <w:tcW w:w="1998" w:type="dxa"/>
            <w:shd w:val="clear" w:color="auto" w:fill="auto"/>
          </w:tcPr>
          <w:p w14:paraId="4B90A5F4" w14:textId="3ABD1A7B" w:rsidR="00F664C5" w:rsidRDefault="00F664C5" w:rsidP="00624C42">
            <w:pPr>
              <w:pStyle w:val="Names"/>
              <w:rPr>
                <w:rFonts w:cs="Arial"/>
                <w:szCs w:val="20"/>
              </w:rPr>
            </w:pPr>
            <w:r w:rsidRPr="000F2D30">
              <w:t>Samuel</w:t>
            </w:r>
          </w:p>
        </w:tc>
        <w:tc>
          <w:tcPr>
            <w:tcW w:w="1980" w:type="dxa"/>
            <w:shd w:val="clear" w:color="auto" w:fill="auto"/>
          </w:tcPr>
          <w:p w14:paraId="073B67EC" w14:textId="03ADC218" w:rsidR="00F664C5" w:rsidRDefault="00F664C5" w:rsidP="007326F0">
            <w:pPr>
              <w:pStyle w:val="Names"/>
              <w:rPr>
                <w:rFonts w:cs="Arial"/>
                <w:szCs w:val="20"/>
              </w:rPr>
            </w:pPr>
            <w:r w:rsidRPr="000F2D30">
              <w:t>Riddle</w:t>
            </w:r>
          </w:p>
        </w:tc>
        <w:tc>
          <w:tcPr>
            <w:tcW w:w="3870" w:type="dxa"/>
            <w:shd w:val="clear" w:color="auto" w:fill="auto"/>
          </w:tcPr>
          <w:p w14:paraId="0D0E79E4" w14:textId="04AE83FF" w:rsidR="00F664C5" w:rsidRDefault="00F664C5" w:rsidP="007326F0">
            <w:pPr>
              <w:pStyle w:val="Names"/>
              <w:rPr>
                <w:rFonts w:cs="Arial"/>
                <w:szCs w:val="20"/>
              </w:rPr>
            </w:pPr>
            <w:r w:rsidRPr="00624C42">
              <w:rPr>
                <w:rFonts w:cs="Arial"/>
                <w:szCs w:val="20"/>
              </w:rPr>
              <w:t>Leonardo Helicopter Division</w:t>
            </w:r>
          </w:p>
        </w:tc>
        <w:tc>
          <w:tcPr>
            <w:tcW w:w="2160" w:type="dxa"/>
          </w:tcPr>
          <w:p w14:paraId="7F66D94B" w14:textId="77777777" w:rsidR="00F664C5" w:rsidRPr="003C12DB" w:rsidRDefault="00F664C5" w:rsidP="007326F0">
            <w:pPr>
              <w:pStyle w:val="Names"/>
              <w:rPr>
                <w:rFonts w:cs="Arial"/>
                <w:szCs w:val="20"/>
              </w:rPr>
            </w:pPr>
          </w:p>
        </w:tc>
      </w:tr>
    </w:tbl>
    <w:p w14:paraId="29171A48" w14:textId="77777777" w:rsidR="00E65AAA" w:rsidRDefault="00E65AAA"/>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F664C5" w:rsidRPr="00224AD5" w14:paraId="1346E032" w14:textId="77777777" w:rsidTr="00107F92">
        <w:tc>
          <w:tcPr>
            <w:tcW w:w="295" w:type="dxa"/>
            <w:shd w:val="clear" w:color="auto" w:fill="auto"/>
          </w:tcPr>
          <w:p w14:paraId="321BBE41" w14:textId="05A454B6" w:rsidR="00F664C5" w:rsidRPr="00224AD5" w:rsidRDefault="00F664C5" w:rsidP="007326F0">
            <w:pPr>
              <w:pStyle w:val="Names"/>
              <w:rPr>
                <w:rFonts w:cs="Arial"/>
                <w:szCs w:val="20"/>
              </w:rPr>
            </w:pPr>
            <w:r w:rsidRPr="000958D6">
              <w:t>*</w:t>
            </w:r>
          </w:p>
        </w:tc>
        <w:tc>
          <w:tcPr>
            <w:tcW w:w="1998" w:type="dxa"/>
            <w:shd w:val="clear" w:color="auto" w:fill="auto"/>
          </w:tcPr>
          <w:p w14:paraId="6D5E98F4" w14:textId="0C526B8A" w:rsidR="00F664C5" w:rsidRDefault="00F664C5" w:rsidP="007326F0">
            <w:pPr>
              <w:pStyle w:val="Names"/>
              <w:rPr>
                <w:rFonts w:cs="Arial"/>
                <w:szCs w:val="20"/>
              </w:rPr>
            </w:pPr>
            <w:r w:rsidRPr="000958D6">
              <w:t>Paul</w:t>
            </w:r>
          </w:p>
        </w:tc>
        <w:tc>
          <w:tcPr>
            <w:tcW w:w="1980" w:type="dxa"/>
            <w:shd w:val="clear" w:color="auto" w:fill="auto"/>
          </w:tcPr>
          <w:p w14:paraId="611EC492" w14:textId="50F4410F" w:rsidR="00F664C5" w:rsidRDefault="00F664C5" w:rsidP="007326F0">
            <w:pPr>
              <w:pStyle w:val="Names"/>
              <w:rPr>
                <w:rFonts w:cs="Arial"/>
                <w:szCs w:val="20"/>
              </w:rPr>
            </w:pPr>
            <w:r w:rsidRPr="000958D6">
              <w:t>Slater</w:t>
            </w:r>
          </w:p>
        </w:tc>
        <w:tc>
          <w:tcPr>
            <w:tcW w:w="3870" w:type="dxa"/>
            <w:shd w:val="clear" w:color="auto" w:fill="auto"/>
          </w:tcPr>
          <w:p w14:paraId="7467FFA9" w14:textId="4570B191" w:rsidR="00F664C5" w:rsidRDefault="00F664C5" w:rsidP="007326F0">
            <w:pPr>
              <w:pStyle w:val="Names"/>
              <w:rPr>
                <w:rFonts w:cs="Arial"/>
                <w:szCs w:val="20"/>
              </w:rPr>
            </w:pPr>
            <w:r w:rsidRPr="000958D6">
              <w:t>Rockwell Collins</w:t>
            </w:r>
          </w:p>
        </w:tc>
        <w:tc>
          <w:tcPr>
            <w:tcW w:w="2160" w:type="dxa"/>
          </w:tcPr>
          <w:p w14:paraId="54C7E271" w14:textId="77777777" w:rsidR="00F664C5" w:rsidRPr="003C12DB" w:rsidRDefault="00F664C5" w:rsidP="007326F0">
            <w:pPr>
              <w:pStyle w:val="Names"/>
              <w:rPr>
                <w:rFonts w:cs="Arial"/>
                <w:szCs w:val="20"/>
              </w:rPr>
            </w:pPr>
          </w:p>
        </w:tc>
      </w:tr>
      <w:tr w:rsidR="00F664C5" w:rsidRPr="00224AD5" w14:paraId="11DB91F9" w14:textId="77777777" w:rsidTr="00107F92">
        <w:tc>
          <w:tcPr>
            <w:tcW w:w="295" w:type="dxa"/>
            <w:shd w:val="clear" w:color="auto" w:fill="auto"/>
          </w:tcPr>
          <w:p w14:paraId="5CD4EC69" w14:textId="77777777" w:rsidR="00F664C5" w:rsidRPr="000958D6" w:rsidRDefault="00F664C5" w:rsidP="007326F0">
            <w:pPr>
              <w:pStyle w:val="Names"/>
            </w:pPr>
          </w:p>
        </w:tc>
        <w:tc>
          <w:tcPr>
            <w:tcW w:w="1998" w:type="dxa"/>
            <w:shd w:val="clear" w:color="auto" w:fill="auto"/>
          </w:tcPr>
          <w:p w14:paraId="6F7E611E" w14:textId="0B12E95A" w:rsidR="00F664C5" w:rsidRPr="000958D6" w:rsidRDefault="00F664C5" w:rsidP="007326F0">
            <w:pPr>
              <w:pStyle w:val="Names"/>
            </w:pPr>
            <w:proofErr w:type="spellStart"/>
            <w:r w:rsidRPr="00384B99">
              <w:t>Ranganathan</w:t>
            </w:r>
            <w:proofErr w:type="spellEnd"/>
          </w:p>
        </w:tc>
        <w:tc>
          <w:tcPr>
            <w:tcW w:w="1980" w:type="dxa"/>
            <w:shd w:val="clear" w:color="auto" w:fill="auto"/>
          </w:tcPr>
          <w:p w14:paraId="5E60A818" w14:textId="6F8ED638" w:rsidR="00F664C5" w:rsidRPr="000958D6" w:rsidRDefault="00F664C5" w:rsidP="007326F0">
            <w:pPr>
              <w:pStyle w:val="Names"/>
            </w:pPr>
            <w:r w:rsidRPr="00384B99">
              <w:t>Srinivasan</w:t>
            </w:r>
          </w:p>
        </w:tc>
        <w:tc>
          <w:tcPr>
            <w:tcW w:w="3870" w:type="dxa"/>
            <w:shd w:val="clear" w:color="auto" w:fill="auto"/>
          </w:tcPr>
          <w:p w14:paraId="3D1D85A6" w14:textId="6400D2C9" w:rsidR="00F664C5" w:rsidRPr="000958D6" w:rsidRDefault="00BC5008" w:rsidP="007326F0">
            <w:pPr>
              <w:pStyle w:val="Names"/>
            </w:pPr>
            <w:r>
              <w:t>Singapore Technologies Aerospace Ltd</w:t>
            </w:r>
          </w:p>
        </w:tc>
        <w:tc>
          <w:tcPr>
            <w:tcW w:w="2160" w:type="dxa"/>
          </w:tcPr>
          <w:p w14:paraId="309CFE7B" w14:textId="77777777" w:rsidR="00F664C5" w:rsidRPr="003C12DB" w:rsidRDefault="00F664C5" w:rsidP="007326F0">
            <w:pPr>
              <w:pStyle w:val="Names"/>
              <w:rPr>
                <w:rFonts w:cs="Arial"/>
                <w:szCs w:val="20"/>
              </w:rPr>
            </w:pPr>
          </w:p>
        </w:tc>
      </w:tr>
      <w:tr w:rsidR="00F664C5" w:rsidRPr="00224AD5" w14:paraId="19943305" w14:textId="77777777" w:rsidTr="00107F92">
        <w:tc>
          <w:tcPr>
            <w:tcW w:w="295" w:type="dxa"/>
            <w:shd w:val="clear" w:color="auto" w:fill="auto"/>
          </w:tcPr>
          <w:p w14:paraId="62FCAF0F" w14:textId="7A6EB990" w:rsidR="00F664C5" w:rsidRPr="00224AD5" w:rsidRDefault="00F664C5" w:rsidP="007326F0">
            <w:pPr>
              <w:pStyle w:val="Names"/>
              <w:rPr>
                <w:rFonts w:cs="Arial"/>
                <w:szCs w:val="20"/>
              </w:rPr>
            </w:pPr>
            <w:r w:rsidRPr="00CF3071">
              <w:t>*</w:t>
            </w:r>
          </w:p>
        </w:tc>
        <w:tc>
          <w:tcPr>
            <w:tcW w:w="1998" w:type="dxa"/>
            <w:shd w:val="clear" w:color="auto" w:fill="auto"/>
          </w:tcPr>
          <w:p w14:paraId="12D4AD7D" w14:textId="04D1CA91" w:rsidR="00F664C5" w:rsidRPr="000958D6" w:rsidRDefault="00F664C5" w:rsidP="007326F0">
            <w:pPr>
              <w:pStyle w:val="Names"/>
            </w:pPr>
            <w:r w:rsidRPr="00CF3071">
              <w:t xml:space="preserve">Steve </w:t>
            </w:r>
          </w:p>
        </w:tc>
        <w:tc>
          <w:tcPr>
            <w:tcW w:w="1980" w:type="dxa"/>
            <w:shd w:val="clear" w:color="auto" w:fill="auto"/>
          </w:tcPr>
          <w:p w14:paraId="0410627D" w14:textId="7F54DCE3" w:rsidR="00F664C5" w:rsidRPr="000958D6" w:rsidRDefault="00F664C5" w:rsidP="007326F0">
            <w:pPr>
              <w:pStyle w:val="Names"/>
            </w:pPr>
            <w:r w:rsidRPr="00CF3071">
              <w:t>Tooley</w:t>
            </w:r>
          </w:p>
        </w:tc>
        <w:tc>
          <w:tcPr>
            <w:tcW w:w="3870" w:type="dxa"/>
            <w:shd w:val="clear" w:color="auto" w:fill="auto"/>
          </w:tcPr>
          <w:p w14:paraId="039F133B" w14:textId="75AAE3DA" w:rsidR="00F664C5" w:rsidRPr="000958D6" w:rsidRDefault="00F664C5" w:rsidP="007326F0">
            <w:pPr>
              <w:pStyle w:val="Names"/>
            </w:pPr>
            <w:r w:rsidRPr="00CF3071">
              <w:t>Rolls-Royce</w:t>
            </w:r>
          </w:p>
        </w:tc>
        <w:tc>
          <w:tcPr>
            <w:tcW w:w="2160" w:type="dxa"/>
          </w:tcPr>
          <w:p w14:paraId="08B16C4B" w14:textId="37F417E9" w:rsidR="00F664C5" w:rsidRPr="003C12DB" w:rsidRDefault="00F664C5" w:rsidP="007326F0">
            <w:pPr>
              <w:pStyle w:val="Names"/>
              <w:rPr>
                <w:rFonts w:cs="Arial"/>
                <w:szCs w:val="20"/>
              </w:rPr>
            </w:pPr>
            <w:r w:rsidRPr="00CF3071">
              <w:t>Chairperson</w:t>
            </w:r>
          </w:p>
        </w:tc>
      </w:tr>
      <w:tr w:rsidR="00F664C5" w:rsidRPr="00224AD5" w14:paraId="3C64DAFB" w14:textId="77777777" w:rsidTr="00107F92">
        <w:tc>
          <w:tcPr>
            <w:tcW w:w="295" w:type="dxa"/>
            <w:shd w:val="clear" w:color="auto" w:fill="auto"/>
          </w:tcPr>
          <w:p w14:paraId="1A8DC34A" w14:textId="0F140516" w:rsidR="00F664C5" w:rsidRPr="00224AD5" w:rsidRDefault="00F664C5" w:rsidP="007326F0">
            <w:pPr>
              <w:pStyle w:val="Names"/>
              <w:rPr>
                <w:rFonts w:cs="Arial"/>
                <w:szCs w:val="20"/>
              </w:rPr>
            </w:pPr>
            <w:r w:rsidRPr="001221A2">
              <w:rPr>
                <w:rFonts w:cs="Arial"/>
                <w:szCs w:val="20"/>
              </w:rPr>
              <w:t>*</w:t>
            </w:r>
          </w:p>
        </w:tc>
        <w:tc>
          <w:tcPr>
            <w:tcW w:w="1998" w:type="dxa"/>
            <w:shd w:val="clear" w:color="auto" w:fill="auto"/>
          </w:tcPr>
          <w:p w14:paraId="4B89AD32" w14:textId="73CCE6D7" w:rsidR="00F664C5" w:rsidRPr="000958D6" w:rsidRDefault="00F664C5" w:rsidP="007326F0">
            <w:pPr>
              <w:pStyle w:val="Names"/>
            </w:pPr>
            <w:r w:rsidRPr="00DC31C5">
              <w:t>Andrew</w:t>
            </w:r>
          </w:p>
        </w:tc>
        <w:tc>
          <w:tcPr>
            <w:tcW w:w="1980" w:type="dxa"/>
            <w:shd w:val="clear" w:color="auto" w:fill="auto"/>
          </w:tcPr>
          <w:p w14:paraId="7BC643A8" w14:textId="16C0C76F" w:rsidR="00F664C5" w:rsidRPr="000958D6" w:rsidRDefault="00F664C5" w:rsidP="007326F0">
            <w:pPr>
              <w:pStyle w:val="Names"/>
            </w:pPr>
            <w:r w:rsidRPr="00DC31C5">
              <w:t>Toth</w:t>
            </w:r>
          </w:p>
        </w:tc>
        <w:tc>
          <w:tcPr>
            <w:tcW w:w="3870" w:type="dxa"/>
            <w:shd w:val="clear" w:color="auto" w:fill="auto"/>
          </w:tcPr>
          <w:p w14:paraId="001E84D6" w14:textId="1AD57C5A" w:rsidR="00F664C5" w:rsidRPr="000958D6" w:rsidRDefault="00F664C5" w:rsidP="00A12E6B">
            <w:pPr>
              <w:pStyle w:val="Names"/>
            </w:pPr>
            <w:r w:rsidRPr="001221A2">
              <w:t xml:space="preserve">Rolls-Royce </w:t>
            </w:r>
          </w:p>
        </w:tc>
        <w:tc>
          <w:tcPr>
            <w:tcW w:w="2160" w:type="dxa"/>
          </w:tcPr>
          <w:p w14:paraId="2DDAC283" w14:textId="77777777" w:rsidR="00F664C5" w:rsidRPr="003C12DB" w:rsidRDefault="00F664C5" w:rsidP="007326F0">
            <w:pPr>
              <w:pStyle w:val="Names"/>
              <w:rPr>
                <w:rFonts w:cs="Arial"/>
                <w:szCs w:val="20"/>
              </w:rPr>
            </w:pPr>
          </w:p>
        </w:tc>
      </w:tr>
      <w:tr w:rsidR="00F664C5" w:rsidRPr="00224AD5" w14:paraId="46EA6E17" w14:textId="77777777" w:rsidTr="00107F92">
        <w:tc>
          <w:tcPr>
            <w:tcW w:w="295" w:type="dxa"/>
            <w:shd w:val="clear" w:color="auto" w:fill="auto"/>
          </w:tcPr>
          <w:p w14:paraId="5A0E4395" w14:textId="67F994F8" w:rsidR="00F664C5" w:rsidRPr="00224AD5" w:rsidRDefault="00F664C5" w:rsidP="007326F0">
            <w:pPr>
              <w:pStyle w:val="Names"/>
              <w:rPr>
                <w:rFonts w:cs="Arial"/>
                <w:szCs w:val="20"/>
              </w:rPr>
            </w:pPr>
          </w:p>
        </w:tc>
        <w:tc>
          <w:tcPr>
            <w:tcW w:w="1998" w:type="dxa"/>
            <w:shd w:val="clear" w:color="auto" w:fill="auto"/>
          </w:tcPr>
          <w:p w14:paraId="7043A064" w14:textId="5F2FAECA" w:rsidR="00F664C5" w:rsidRPr="000958D6" w:rsidRDefault="00F664C5" w:rsidP="001221A2">
            <w:pPr>
              <w:pStyle w:val="Names"/>
            </w:pPr>
            <w:r w:rsidRPr="00167F6C">
              <w:t>Stanley</w:t>
            </w:r>
          </w:p>
        </w:tc>
        <w:tc>
          <w:tcPr>
            <w:tcW w:w="1980" w:type="dxa"/>
            <w:shd w:val="clear" w:color="auto" w:fill="auto"/>
          </w:tcPr>
          <w:p w14:paraId="6D6D006E" w14:textId="43515872" w:rsidR="00F664C5" w:rsidRPr="000958D6" w:rsidRDefault="00F664C5" w:rsidP="007326F0">
            <w:pPr>
              <w:pStyle w:val="Names"/>
            </w:pPr>
            <w:r w:rsidRPr="00167F6C">
              <w:t>Trull</w:t>
            </w:r>
          </w:p>
        </w:tc>
        <w:tc>
          <w:tcPr>
            <w:tcW w:w="3870" w:type="dxa"/>
            <w:shd w:val="clear" w:color="auto" w:fill="auto"/>
          </w:tcPr>
          <w:p w14:paraId="09B66F94" w14:textId="340334DA" w:rsidR="00F664C5" w:rsidRPr="000958D6" w:rsidRDefault="00F664C5" w:rsidP="007326F0">
            <w:pPr>
              <w:pStyle w:val="Names"/>
            </w:pPr>
            <w:r w:rsidRPr="001221A2">
              <w:t>Honeywell Aerospace</w:t>
            </w:r>
          </w:p>
        </w:tc>
        <w:tc>
          <w:tcPr>
            <w:tcW w:w="2160" w:type="dxa"/>
          </w:tcPr>
          <w:p w14:paraId="36E33EBB" w14:textId="77777777" w:rsidR="00F664C5" w:rsidRPr="003C12DB" w:rsidRDefault="00F664C5" w:rsidP="007326F0">
            <w:pPr>
              <w:pStyle w:val="Names"/>
              <w:rPr>
                <w:rFonts w:cs="Arial"/>
                <w:szCs w:val="20"/>
              </w:rPr>
            </w:pPr>
          </w:p>
        </w:tc>
      </w:tr>
      <w:tr w:rsidR="00F664C5" w:rsidRPr="00224AD5" w14:paraId="10C83B07" w14:textId="77777777" w:rsidTr="00107F92">
        <w:tc>
          <w:tcPr>
            <w:tcW w:w="295" w:type="dxa"/>
            <w:shd w:val="clear" w:color="auto" w:fill="auto"/>
          </w:tcPr>
          <w:p w14:paraId="513F0D24" w14:textId="0254338C" w:rsidR="00F664C5" w:rsidRPr="00224AD5" w:rsidRDefault="00F664C5" w:rsidP="007326F0">
            <w:pPr>
              <w:pStyle w:val="Names"/>
              <w:rPr>
                <w:rFonts w:cs="Arial"/>
                <w:szCs w:val="20"/>
              </w:rPr>
            </w:pPr>
            <w:r>
              <w:rPr>
                <w:rFonts w:cs="Arial"/>
                <w:szCs w:val="20"/>
              </w:rPr>
              <w:t>*</w:t>
            </w:r>
          </w:p>
        </w:tc>
        <w:tc>
          <w:tcPr>
            <w:tcW w:w="1998" w:type="dxa"/>
            <w:shd w:val="clear" w:color="auto" w:fill="auto"/>
          </w:tcPr>
          <w:p w14:paraId="7AE7FEBB" w14:textId="7CBF28B5" w:rsidR="00F664C5" w:rsidRDefault="00F664C5" w:rsidP="007326F0">
            <w:pPr>
              <w:pStyle w:val="Names"/>
              <w:rPr>
                <w:rFonts w:cs="Arial"/>
                <w:szCs w:val="20"/>
              </w:rPr>
            </w:pPr>
            <w:proofErr w:type="spellStart"/>
            <w:r w:rsidRPr="003C572A">
              <w:t>Akie</w:t>
            </w:r>
            <w:proofErr w:type="spellEnd"/>
          </w:p>
        </w:tc>
        <w:tc>
          <w:tcPr>
            <w:tcW w:w="1980" w:type="dxa"/>
            <w:shd w:val="clear" w:color="auto" w:fill="auto"/>
          </w:tcPr>
          <w:p w14:paraId="31245847" w14:textId="4C89A855" w:rsidR="00F664C5" w:rsidRDefault="00F664C5" w:rsidP="007326F0">
            <w:pPr>
              <w:pStyle w:val="Names"/>
              <w:rPr>
                <w:rFonts w:cs="Arial"/>
                <w:szCs w:val="20"/>
              </w:rPr>
            </w:pPr>
            <w:r w:rsidRPr="003C572A">
              <w:t>Uchida</w:t>
            </w:r>
          </w:p>
        </w:tc>
        <w:tc>
          <w:tcPr>
            <w:tcW w:w="3870" w:type="dxa"/>
            <w:shd w:val="clear" w:color="auto" w:fill="auto"/>
          </w:tcPr>
          <w:p w14:paraId="5A5B5782" w14:textId="580B9307" w:rsidR="00F664C5" w:rsidRDefault="00F664C5" w:rsidP="007326F0">
            <w:pPr>
              <w:pStyle w:val="Names"/>
              <w:rPr>
                <w:rFonts w:cs="Arial"/>
                <w:szCs w:val="20"/>
              </w:rPr>
            </w:pPr>
            <w:r w:rsidRPr="003C572A">
              <w:t>Mitsubishi Heavy Industries</w:t>
            </w:r>
          </w:p>
        </w:tc>
        <w:tc>
          <w:tcPr>
            <w:tcW w:w="2160" w:type="dxa"/>
          </w:tcPr>
          <w:p w14:paraId="7D390D82" w14:textId="77777777" w:rsidR="00F664C5" w:rsidRPr="003C12DB" w:rsidRDefault="00F664C5" w:rsidP="007326F0">
            <w:pPr>
              <w:pStyle w:val="Names"/>
              <w:rPr>
                <w:rFonts w:cs="Arial"/>
                <w:szCs w:val="20"/>
              </w:rPr>
            </w:pPr>
          </w:p>
        </w:tc>
      </w:tr>
      <w:tr w:rsidR="00A12E6B" w:rsidRPr="00224AD5" w14:paraId="72FA66C2" w14:textId="77777777" w:rsidTr="00107F92">
        <w:tc>
          <w:tcPr>
            <w:tcW w:w="295" w:type="dxa"/>
            <w:shd w:val="clear" w:color="auto" w:fill="auto"/>
          </w:tcPr>
          <w:p w14:paraId="22F8F003" w14:textId="77777777" w:rsidR="00A12E6B" w:rsidRDefault="00A12E6B" w:rsidP="007326F0">
            <w:pPr>
              <w:pStyle w:val="Names"/>
              <w:rPr>
                <w:rFonts w:cs="Arial"/>
                <w:szCs w:val="20"/>
              </w:rPr>
            </w:pPr>
          </w:p>
        </w:tc>
        <w:tc>
          <w:tcPr>
            <w:tcW w:w="1998" w:type="dxa"/>
            <w:shd w:val="clear" w:color="auto" w:fill="auto"/>
          </w:tcPr>
          <w:p w14:paraId="431C5D9C" w14:textId="383092ED" w:rsidR="00A12E6B" w:rsidRPr="00FD5AE9" w:rsidRDefault="00A12E6B" w:rsidP="007326F0">
            <w:pPr>
              <w:pStyle w:val="Names"/>
            </w:pPr>
            <w:r w:rsidRPr="00E978C0">
              <w:t>Kara</w:t>
            </w:r>
          </w:p>
        </w:tc>
        <w:tc>
          <w:tcPr>
            <w:tcW w:w="1980" w:type="dxa"/>
            <w:shd w:val="clear" w:color="auto" w:fill="auto"/>
          </w:tcPr>
          <w:p w14:paraId="323FFE31" w14:textId="3A8158A7" w:rsidR="00A12E6B" w:rsidRPr="00FD5AE9" w:rsidRDefault="00A12E6B" w:rsidP="007326F0">
            <w:pPr>
              <w:pStyle w:val="Names"/>
            </w:pPr>
            <w:proofErr w:type="spellStart"/>
            <w:r w:rsidRPr="00E978C0">
              <w:t>Warrensford</w:t>
            </w:r>
            <w:proofErr w:type="spellEnd"/>
          </w:p>
        </w:tc>
        <w:tc>
          <w:tcPr>
            <w:tcW w:w="3870" w:type="dxa"/>
            <w:shd w:val="clear" w:color="auto" w:fill="auto"/>
          </w:tcPr>
          <w:p w14:paraId="5C077371" w14:textId="4B740DC5" w:rsidR="00A12E6B" w:rsidRPr="00A12E6B" w:rsidRDefault="00A12E6B" w:rsidP="007326F0">
            <w:pPr>
              <w:pStyle w:val="Names"/>
            </w:pPr>
            <w:r w:rsidRPr="00A12E6B">
              <w:t>Honeywell Aerospace</w:t>
            </w:r>
          </w:p>
        </w:tc>
        <w:tc>
          <w:tcPr>
            <w:tcW w:w="2160" w:type="dxa"/>
          </w:tcPr>
          <w:p w14:paraId="24E4A77F" w14:textId="77777777" w:rsidR="00A12E6B" w:rsidRPr="003C12DB" w:rsidRDefault="00A12E6B" w:rsidP="007326F0">
            <w:pPr>
              <w:pStyle w:val="Names"/>
              <w:rPr>
                <w:rFonts w:cs="Arial"/>
                <w:szCs w:val="20"/>
              </w:rPr>
            </w:pPr>
          </w:p>
        </w:tc>
      </w:tr>
      <w:tr w:rsidR="00F664C5" w:rsidRPr="00224AD5" w14:paraId="654BE597" w14:textId="77777777" w:rsidTr="00107F92">
        <w:tc>
          <w:tcPr>
            <w:tcW w:w="295" w:type="dxa"/>
            <w:shd w:val="clear" w:color="auto" w:fill="auto"/>
          </w:tcPr>
          <w:p w14:paraId="205D4202" w14:textId="32CA5E45" w:rsidR="00F664C5" w:rsidRPr="00224AD5" w:rsidRDefault="00F664C5" w:rsidP="007326F0">
            <w:pPr>
              <w:pStyle w:val="Names"/>
              <w:rPr>
                <w:rFonts w:cs="Arial"/>
                <w:szCs w:val="20"/>
              </w:rPr>
            </w:pPr>
            <w:r w:rsidRPr="007B3937">
              <w:t>*</w:t>
            </w:r>
          </w:p>
        </w:tc>
        <w:tc>
          <w:tcPr>
            <w:tcW w:w="1998" w:type="dxa"/>
            <w:shd w:val="clear" w:color="auto" w:fill="auto"/>
          </w:tcPr>
          <w:p w14:paraId="34BA0A8A" w14:textId="4CAFDA58" w:rsidR="00F664C5" w:rsidRPr="003C572A" w:rsidRDefault="00F664C5" w:rsidP="007326F0">
            <w:pPr>
              <w:pStyle w:val="Names"/>
            </w:pPr>
            <w:r w:rsidRPr="007B3937">
              <w:t>Gary</w:t>
            </w:r>
          </w:p>
        </w:tc>
        <w:tc>
          <w:tcPr>
            <w:tcW w:w="1980" w:type="dxa"/>
            <w:shd w:val="clear" w:color="auto" w:fill="auto"/>
          </w:tcPr>
          <w:p w14:paraId="6033125E" w14:textId="040EE271" w:rsidR="00F664C5" w:rsidRPr="003C572A" w:rsidRDefault="00F664C5" w:rsidP="007326F0">
            <w:pPr>
              <w:pStyle w:val="Names"/>
            </w:pPr>
            <w:r w:rsidRPr="007B3937">
              <w:t>Winters</w:t>
            </w:r>
          </w:p>
        </w:tc>
        <w:tc>
          <w:tcPr>
            <w:tcW w:w="3870" w:type="dxa"/>
            <w:shd w:val="clear" w:color="auto" w:fill="auto"/>
          </w:tcPr>
          <w:p w14:paraId="22548FDE" w14:textId="6B1CF401" w:rsidR="00F664C5" w:rsidRPr="003C572A" w:rsidRDefault="00F664C5" w:rsidP="00FA208E">
            <w:pPr>
              <w:pStyle w:val="Names"/>
            </w:pPr>
            <w:r w:rsidRPr="007B3937">
              <w:t>Northr</w:t>
            </w:r>
            <w:r>
              <w:t>o</w:t>
            </w:r>
            <w:r w:rsidRPr="007B3937">
              <w:t>p Grumman</w:t>
            </w:r>
          </w:p>
        </w:tc>
        <w:tc>
          <w:tcPr>
            <w:tcW w:w="2160" w:type="dxa"/>
          </w:tcPr>
          <w:p w14:paraId="21200AD2" w14:textId="77777777" w:rsidR="00F664C5" w:rsidRPr="003C12DB" w:rsidRDefault="00F664C5" w:rsidP="007326F0">
            <w:pPr>
              <w:pStyle w:val="Names"/>
              <w:rPr>
                <w:rFonts w:cs="Arial"/>
                <w:szCs w:val="20"/>
              </w:rPr>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79794B" w:rsidRPr="00FA0B5E" w14:paraId="267D89AB" w14:textId="3E725BED" w:rsidTr="0079794B">
        <w:tc>
          <w:tcPr>
            <w:tcW w:w="295" w:type="dxa"/>
          </w:tcPr>
          <w:p w14:paraId="267D89A6" w14:textId="77777777" w:rsidR="0079794B" w:rsidRPr="00FA0B5E" w:rsidRDefault="0079794B" w:rsidP="007326F0">
            <w:pPr>
              <w:pStyle w:val="Names"/>
            </w:pPr>
          </w:p>
        </w:tc>
        <w:tc>
          <w:tcPr>
            <w:tcW w:w="1998" w:type="dxa"/>
          </w:tcPr>
          <w:p w14:paraId="267D89A7" w14:textId="77777777" w:rsidR="0079794B" w:rsidRPr="00FA0B5E" w:rsidRDefault="0079794B" w:rsidP="007326F0">
            <w:pPr>
              <w:pStyle w:val="Names"/>
            </w:pPr>
            <w:r w:rsidRPr="00FA0B5E">
              <w:t>NAME</w:t>
            </w:r>
          </w:p>
        </w:tc>
        <w:tc>
          <w:tcPr>
            <w:tcW w:w="1980" w:type="dxa"/>
          </w:tcPr>
          <w:p w14:paraId="267D89A8" w14:textId="77777777" w:rsidR="0079794B" w:rsidRPr="00FA0B5E" w:rsidRDefault="0079794B" w:rsidP="007326F0">
            <w:pPr>
              <w:pStyle w:val="Names"/>
            </w:pPr>
          </w:p>
        </w:tc>
        <w:tc>
          <w:tcPr>
            <w:tcW w:w="3870" w:type="dxa"/>
          </w:tcPr>
          <w:p w14:paraId="267D89A9" w14:textId="77777777" w:rsidR="0079794B" w:rsidRPr="00FA0B5E" w:rsidRDefault="0079794B" w:rsidP="007326F0">
            <w:pPr>
              <w:pStyle w:val="Names"/>
            </w:pPr>
            <w:r w:rsidRPr="00FA0B5E">
              <w:t>COMPANY NAME</w:t>
            </w:r>
          </w:p>
        </w:tc>
        <w:tc>
          <w:tcPr>
            <w:tcW w:w="2160" w:type="dxa"/>
          </w:tcPr>
          <w:p w14:paraId="443D5915" w14:textId="77777777" w:rsidR="0079794B" w:rsidRPr="00FA0B5E" w:rsidRDefault="0079794B" w:rsidP="007326F0">
            <w:pPr>
              <w:pStyle w:val="Names"/>
            </w:pPr>
          </w:p>
        </w:tc>
      </w:tr>
      <w:tr w:rsidR="0079794B" w:rsidRPr="00FA0B5E" w14:paraId="267D89B1" w14:textId="008F4723" w:rsidTr="0079794B">
        <w:tc>
          <w:tcPr>
            <w:tcW w:w="295" w:type="dxa"/>
          </w:tcPr>
          <w:p w14:paraId="267D89AC" w14:textId="77777777" w:rsidR="0079794B" w:rsidRPr="001A44BA" w:rsidRDefault="0079794B" w:rsidP="007326F0">
            <w:pPr>
              <w:pStyle w:val="Names"/>
              <w:rPr>
                <w:color w:val="FF0000"/>
              </w:rPr>
            </w:pPr>
          </w:p>
        </w:tc>
        <w:tc>
          <w:tcPr>
            <w:tcW w:w="1998" w:type="dxa"/>
          </w:tcPr>
          <w:p w14:paraId="267D89AD" w14:textId="77777777" w:rsidR="0079794B" w:rsidRPr="001A44BA" w:rsidRDefault="0079794B" w:rsidP="007326F0">
            <w:pPr>
              <w:pStyle w:val="Names"/>
              <w:rPr>
                <w:color w:val="FF0000"/>
              </w:rPr>
            </w:pPr>
          </w:p>
        </w:tc>
        <w:tc>
          <w:tcPr>
            <w:tcW w:w="1980" w:type="dxa"/>
          </w:tcPr>
          <w:p w14:paraId="267D89AE" w14:textId="77777777" w:rsidR="0079794B" w:rsidRPr="001A44BA" w:rsidRDefault="0079794B" w:rsidP="007326F0">
            <w:pPr>
              <w:pStyle w:val="Names"/>
              <w:rPr>
                <w:color w:val="FF0000"/>
              </w:rPr>
            </w:pPr>
          </w:p>
        </w:tc>
        <w:tc>
          <w:tcPr>
            <w:tcW w:w="3870" w:type="dxa"/>
          </w:tcPr>
          <w:p w14:paraId="267D89AF" w14:textId="77777777" w:rsidR="0079794B" w:rsidRPr="001A44BA" w:rsidRDefault="0079794B" w:rsidP="007326F0">
            <w:pPr>
              <w:pStyle w:val="Names"/>
              <w:rPr>
                <w:color w:val="FF0000"/>
              </w:rPr>
            </w:pPr>
          </w:p>
        </w:tc>
        <w:tc>
          <w:tcPr>
            <w:tcW w:w="2160" w:type="dxa"/>
          </w:tcPr>
          <w:p w14:paraId="13A8A84A" w14:textId="77777777" w:rsidR="0079794B" w:rsidRPr="001A44BA" w:rsidRDefault="0079794B" w:rsidP="007326F0">
            <w:pPr>
              <w:pStyle w:val="Names"/>
              <w:rPr>
                <w:color w:val="FF0000"/>
              </w:rPr>
            </w:pPr>
          </w:p>
        </w:tc>
      </w:tr>
      <w:tr w:rsidR="001221A2" w:rsidRPr="00FA0B5E" w14:paraId="64E9D82B" w14:textId="77777777" w:rsidTr="0079794B">
        <w:tc>
          <w:tcPr>
            <w:tcW w:w="295" w:type="dxa"/>
          </w:tcPr>
          <w:p w14:paraId="41169573" w14:textId="12385187" w:rsidR="001221A2" w:rsidRPr="001A44BA" w:rsidRDefault="00AC7810" w:rsidP="007326F0">
            <w:pPr>
              <w:pStyle w:val="Names"/>
              <w:rPr>
                <w:color w:val="FF0000"/>
              </w:rPr>
            </w:pPr>
            <w:r w:rsidRPr="00AC7810">
              <w:t>*</w:t>
            </w:r>
          </w:p>
        </w:tc>
        <w:tc>
          <w:tcPr>
            <w:tcW w:w="1998" w:type="dxa"/>
          </w:tcPr>
          <w:p w14:paraId="1A70229D" w14:textId="305E1282" w:rsidR="001221A2" w:rsidRPr="001A44BA" w:rsidRDefault="001221A2" w:rsidP="007326F0">
            <w:pPr>
              <w:pStyle w:val="Names"/>
              <w:rPr>
                <w:color w:val="FF0000"/>
              </w:rPr>
            </w:pPr>
            <w:r w:rsidRPr="00175728">
              <w:t>James</w:t>
            </w:r>
          </w:p>
        </w:tc>
        <w:tc>
          <w:tcPr>
            <w:tcW w:w="1980" w:type="dxa"/>
          </w:tcPr>
          <w:p w14:paraId="5AEC9F99" w14:textId="23F8DD1F" w:rsidR="001221A2" w:rsidRPr="001A44BA" w:rsidRDefault="001221A2" w:rsidP="007326F0">
            <w:pPr>
              <w:pStyle w:val="Names"/>
              <w:rPr>
                <w:color w:val="FF0000"/>
              </w:rPr>
            </w:pPr>
            <w:r w:rsidRPr="00175728">
              <w:t>Ahlemeyer</w:t>
            </w:r>
          </w:p>
        </w:tc>
        <w:tc>
          <w:tcPr>
            <w:tcW w:w="3870" w:type="dxa"/>
          </w:tcPr>
          <w:p w14:paraId="42B3A41F" w14:textId="29F211A3" w:rsidR="001221A2" w:rsidRPr="001A44BA" w:rsidRDefault="00074508" w:rsidP="007326F0">
            <w:pPr>
              <w:pStyle w:val="Names"/>
              <w:rPr>
                <w:color w:val="FF0000"/>
              </w:rPr>
            </w:pPr>
            <w:r w:rsidRPr="00074508">
              <w:t xml:space="preserve">Ducommun </w:t>
            </w:r>
            <w:proofErr w:type="spellStart"/>
            <w:r w:rsidRPr="00074508">
              <w:t>AeroStructures</w:t>
            </w:r>
            <w:proofErr w:type="spellEnd"/>
          </w:p>
        </w:tc>
        <w:tc>
          <w:tcPr>
            <w:tcW w:w="2160" w:type="dxa"/>
          </w:tcPr>
          <w:p w14:paraId="00AC168D" w14:textId="77777777" w:rsidR="001221A2" w:rsidRPr="001A44BA" w:rsidRDefault="001221A2" w:rsidP="007326F0">
            <w:pPr>
              <w:pStyle w:val="Names"/>
              <w:rPr>
                <w:color w:val="FF0000"/>
              </w:rPr>
            </w:pPr>
          </w:p>
        </w:tc>
      </w:tr>
      <w:tr w:rsidR="001221A2" w:rsidRPr="00FA0B5E" w14:paraId="1D494B1A" w14:textId="77777777" w:rsidTr="0079794B">
        <w:tc>
          <w:tcPr>
            <w:tcW w:w="295" w:type="dxa"/>
          </w:tcPr>
          <w:p w14:paraId="2F369E67" w14:textId="41CAF37E" w:rsidR="001221A2" w:rsidRPr="001A44BA" w:rsidRDefault="006C5EA4" w:rsidP="007326F0">
            <w:pPr>
              <w:pStyle w:val="Names"/>
              <w:rPr>
                <w:color w:val="FF0000"/>
              </w:rPr>
            </w:pPr>
            <w:r w:rsidRPr="006C5EA4">
              <w:t>*</w:t>
            </w:r>
          </w:p>
        </w:tc>
        <w:tc>
          <w:tcPr>
            <w:tcW w:w="1998" w:type="dxa"/>
          </w:tcPr>
          <w:p w14:paraId="5D67AA4F" w14:textId="1D47A436" w:rsidR="001221A2" w:rsidRPr="001A44BA" w:rsidRDefault="001221A2" w:rsidP="007326F0">
            <w:pPr>
              <w:pStyle w:val="Names"/>
              <w:rPr>
                <w:color w:val="FF0000"/>
              </w:rPr>
            </w:pPr>
            <w:r w:rsidRPr="00175728">
              <w:t>Joe</w:t>
            </w:r>
          </w:p>
        </w:tc>
        <w:tc>
          <w:tcPr>
            <w:tcW w:w="1980" w:type="dxa"/>
          </w:tcPr>
          <w:p w14:paraId="6CFD912E" w14:textId="60737D10" w:rsidR="001221A2" w:rsidRPr="001A44BA" w:rsidRDefault="001221A2" w:rsidP="007326F0">
            <w:pPr>
              <w:pStyle w:val="Names"/>
              <w:rPr>
                <w:color w:val="FF0000"/>
              </w:rPr>
            </w:pPr>
            <w:r w:rsidRPr="00175728">
              <w:t>Beauchemin Jr</w:t>
            </w:r>
          </w:p>
        </w:tc>
        <w:tc>
          <w:tcPr>
            <w:tcW w:w="3870" w:type="dxa"/>
          </w:tcPr>
          <w:p w14:paraId="56B794E9" w14:textId="56FE8437" w:rsidR="001221A2" w:rsidRPr="001A44BA" w:rsidRDefault="001221A2" w:rsidP="007326F0">
            <w:pPr>
              <w:pStyle w:val="Names"/>
              <w:rPr>
                <w:color w:val="FF0000"/>
              </w:rPr>
            </w:pPr>
            <w:r w:rsidRPr="004146CC">
              <w:t>LAI International</w:t>
            </w:r>
          </w:p>
        </w:tc>
        <w:tc>
          <w:tcPr>
            <w:tcW w:w="2160" w:type="dxa"/>
          </w:tcPr>
          <w:p w14:paraId="5BD88A95" w14:textId="77777777" w:rsidR="001221A2" w:rsidRPr="001A44BA" w:rsidRDefault="001221A2" w:rsidP="007326F0">
            <w:pPr>
              <w:pStyle w:val="Names"/>
              <w:rPr>
                <w:color w:val="FF0000"/>
              </w:rPr>
            </w:pPr>
          </w:p>
        </w:tc>
      </w:tr>
      <w:tr w:rsidR="0079794B" w:rsidRPr="004662D5" w14:paraId="08B28B35" w14:textId="31380919" w:rsidTr="00107F92">
        <w:tc>
          <w:tcPr>
            <w:tcW w:w="295" w:type="dxa"/>
            <w:shd w:val="clear" w:color="auto" w:fill="auto"/>
          </w:tcPr>
          <w:p w14:paraId="34B60455" w14:textId="77777777" w:rsidR="0079794B" w:rsidRPr="00FA0B5E" w:rsidRDefault="0079794B" w:rsidP="007326F0">
            <w:pPr>
              <w:pStyle w:val="Names"/>
            </w:pPr>
          </w:p>
        </w:tc>
        <w:tc>
          <w:tcPr>
            <w:tcW w:w="1998" w:type="dxa"/>
            <w:shd w:val="clear" w:color="auto" w:fill="auto"/>
            <w:vAlign w:val="bottom"/>
          </w:tcPr>
          <w:p w14:paraId="45D0F6B6" w14:textId="77777777" w:rsidR="0079794B" w:rsidRPr="003C12DB" w:rsidRDefault="0079794B" w:rsidP="007326F0">
            <w:pPr>
              <w:pStyle w:val="Names"/>
              <w:rPr>
                <w:rFonts w:cs="Arial"/>
                <w:color w:val="FF0000"/>
                <w:szCs w:val="20"/>
              </w:rPr>
            </w:pPr>
            <w:r w:rsidRPr="003C12DB">
              <w:rPr>
                <w:rFonts w:cs="Arial"/>
                <w:color w:val="000000"/>
                <w:szCs w:val="20"/>
              </w:rPr>
              <w:t>Richard</w:t>
            </w:r>
          </w:p>
        </w:tc>
        <w:tc>
          <w:tcPr>
            <w:tcW w:w="1980" w:type="dxa"/>
            <w:shd w:val="clear" w:color="auto" w:fill="auto"/>
            <w:vAlign w:val="bottom"/>
          </w:tcPr>
          <w:p w14:paraId="7C95890B" w14:textId="77777777" w:rsidR="0079794B" w:rsidRPr="003C12DB" w:rsidRDefault="0079794B" w:rsidP="007326F0">
            <w:pPr>
              <w:pStyle w:val="Names"/>
              <w:rPr>
                <w:rFonts w:cs="Arial"/>
                <w:color w:val="FF0000"/>
                <w:szCs w:val="20"/>
              </w:rPr>
            </w:pPr>
            <w:r w:rsidRPr="003C12DB">
              <w:rPr>
                <w:rFonts w:cs="Arial"/>
                <w:color w:val="000000"/>
                <w:szCs w:val="20"/>
              </w:rPr>
              <w:t>Freeman</w:t>
            </w:r>
          </w:p>
        </w:tc>
        <w:tc>
          <w:tcPr>
            <w:tcW w:w="3870" w:type="dxa"/>
            <w:shd w:val="clear" w:color="auto" w:fill="auto"/>
            <w:vAlign w:val="bottom"/>
          </w:tcPr>
          <w:p w14:paraId="0FB75E8A" w14:textId="77777777" w:rsidR="0079794B" w:rsidRPr="003C12DB" w:rsidRDefault="0079794B" w:rsidP="007326F0">
            <w:pPr>
              <w:pStyle w:val="Names"/>
              <w:rPr>
                <w:rFonts w:cs="Arial"/>
                <w:color w:val="FF0000"/>
                <w:szCs w:val="20"/>
              </w:rPr>
            </w:pPr>
            <w:r w:rsidRPr="003C12DB">
              <w:rPr>
                <w:rFonts w:cs="Arial"/>
                <w:szCs w:val="20"/>
              </w:rPr>
              <w:t>TWI Ltd</w:t>
            </w:r>
          </w:p>
        </w:tc>
        <w:tc>
          <w:tcPr>
            <w:tcW w:w="2160" w:type="dxa"/>
          </w:tcPr>
          <w:p w14:paraId="4DC1D108" w14:textId="77777777" w:rsidR="0079794B" w:rsidRPr="003C12DB" w:rsidRDefault="0079794B" w:rsidP="007326F0">
            <w:pPr>
              <w:pStyle w:val="Names"/>
              <w:rPr>
                <w:rFonts w:cs="Arial"/>
                <w:szCs w:val="20"/>
              </w:rPr>
            </w:pPr>
          </w:p>
        </w:tc>
      </w:tr>
      <w:tr w:rsidR="00AC7810" w:rsidRPr="004662D5" w14:paraId="7BBD95DA" w14:textId="77777777" w:rsidTr="00C56722">
        <w:tc>
          <w:tcPr>
            <w:tcW w:w="295" w:type="dxa"/>
            <w:shd w:val="clear" w:color="auto" w:fill="auto"/>
          </w:tcPr>
          <w:p w14:paraId="5F229105" w14:textId="5210AA93" w:rsidR="00AC7810" w:rsidRPr="00FA0B5E" w:rsidRDefault="00AC7810" w:rsidP="007326F0">
            <w:pPr>
              <w:pStyle w:val="Names"/>
            </w:pPr>
            <w:r w:rsidRPr="00AC7810">
              <w:t>*</w:t>
            </w:r>
          </w:p>
        </w:tc>
        <w:tc>
          <w:tcPr>
            <w:tcW w:w="1998" w:type="dxa"/>
            <w:shd w:val="clear" w:color="auto" w:fill="auto"/>
          </w:tcPr>
          <w:p w14:paraId="4C2246A8" w14:textId="60DA5ACC" w:rsidR="00AC7810" w:rsidRPr="006E5E96" w:rsidRDefault="00AC7810" w:rsidP="007326F0">
            <w:pPr>
              <w:pStyle w:val="Names"/>
            </w:pPr>
            <w:r w:rsidRPr="000326F6">
              <w:t>Andrew</w:t>
            </w:r>
          </w:p>
        </w:tc>
        <w:tc>
          <w:tcPr>
            <w:tcW w:w="1980" w:type="dxa"/>
            <w:shd w:val="clear" w:color="auto" w:fill="auto"/>
          </w:tcPr>
          <w:p w14:paraId="59FD6CB4" w14:textId="5205BD5F" w:rsidR="00AC7810" w:rsidRPr="006E5E96" w:rsidRDefault="00AC7810" w:rsidP="007326F0">
            <w:pPr>
              <w:pStyle w:val="Names"/>
            </w:pPr>
            <w:r>
              <w:t>Ja</w:t>
            </w:r>
            <w:r w:rsidRPr="000326F6">
              <w:t>ckson</w:t>
            </w:r>
          </w:p>
        </w:tc>
        <w:tc>
          <w:tcPr>
            <w:tcW w:w="3870" w:type="dxa"/>
            <w:shd w:val="clear" w:color="auto" w:fill="auto"/>
          </w:tcPr>
          <w:p w14:paraId="6A400EC7" w14:textId="0F721E6B" w:rsidR="00AC7810" w:rsidRPr="00D0236F" w:rsidRDefault="00AC7810" w:rsidP="007326F0">
            <w:pPr>
              <w:pStyle w:val="Names"/>
            </w:pPr>
            <w:r w:rsidRPr="00AC7810">
              <w:t>AMPP Services Ltd</w:t>
            </w:r>
          </w:p>
        </w:tc>
        <w:tc>
          <w:tcPr>
            <w:tcW w:w="2160" w:type="dxa"/>
          </w:tcPr>
          <w:p w14:paraId="3683DCE2" w14:textId="77777777" w:rsidR="00AC7810" w:rsidRPr="003C12DB" w:rsidRDefault="00AC7810" w:rsidP="007326F0">
            <w:pPr>
              <w:pStyle w:val="Names"/>
              <w:rPr>
                <w:rFonts w:cs="Arial"/>
                <w:szCs w:val="20"/>
              </w:rPr>
            </w:pPr>
          </w:p>
        </w:tc>
      </w:tr>
      <w:tr w:rsidR="00BC5008" w:rsidRPr="007C2016" w14:paraId="760B4C84" w14:textId="77777777" w:rsidTr="00292A8B">
        <w:tc>
          <w:tcPr>
            <w:tcW w:w="295" w:type="dxa"/>
            <w:shd w:val="clear" w:color="auto" w:fill="auto"/>
          </w:tcPr>
          <w:p w14:paraId="48461B6D" w14:textId="77777777" w:rsidR="00BC5008" w:rsidRPr="00D638C8" w:rsidRDefault="00BC5008" w:rsidP="007326F0">
            <w:pPr>
              <w:pStyle w:val="Names"/>
            </w:pPr>
          </w:p>
        </w:tc>
        <w:tc>
          <w:tcPr>
            <w:tcW w:w="1998" w:type="dxa"/>
            <w:shd w:val="clear" w:color="auto" w:fill="auto"/>
          </w:tcPr>
          <w:p w14:paraId="4496EEB4" w14:textId="3DA8E3DB" w:rsidR="00BC5008" w:rsidRPr="003F4143" w:rsidRDefault="00BC5008" w:rsidP="007326F0">
            <w:pPr>
              <w:pStyle w:val="Names"/>
            </w:pPr>
            <w:r w:rsidRPr="00CE7067">
              <w:t>Kelie</w:t>
            </w:r>
          </w:p>
        </w:tc>
        <w:tc>
          <w:tcPr>
            <w:tcW w:w="1980" w:type="dxa"/>
            <w:shd w:val="clear" w:color="auto" w:fill="auto"/>
          </w:tcPr>
          <w:p w14:paraId="6D503B84" w14:textId="133A1344" w:rsidR="00BC5008" w:rsidRPr="003F4143" w:rsidRDefault="00BC5008" w:rsidP="007326F0">
            <w:pPr>
              <w:pStyle w:val="Names"/>
            </w:pPr>
            <w:r w:rsidRPr="00CE7067">
              <w:t>Lee</w:t>
            </w:r>
          </w:p>
        </w:tc>
        <w:tc>
          <w:tcPr>
            <w:tcW w:w="3870" w:type="dxa"/>
            <w:shd w:val="clear" w:color="auto" w:fill="auto"/>
          </w:tcPr>
          <w:p w14:paraId="3A0825C6" w14:textId="391D9E67" w:rsidR="00BC5008" w:rsidRPr="003F4143" w:rsidRDefault="00BC5008" w:rsidP="007326F0">
            <w:pPr>
              <w:pStyle w:val="Names"/>
            </w:pPr>
            <w:r w:rsidRPr="00BC5008">
              <w:t>AMPP Services Ltd</w:t>
            </w:r>
          </w:p>
        </w:tc>
        <w:tc>
          <w:tcPr>
            <w:tcW w:w="2160" w:type="dxa"/>
          </w:tcPr>
          <w:p w14:paraId="659DE948" w14:textId="77777777" w:rsidR="00BC5008" w:rsidRPr="003C12DB" w:rsidRDefault="00BC5008" w:rsidP="007326F0">
            <w:pPr>
              <w:pStyle w:val="Names"/>
              <w:rPr>
                <w:rFonts w:cs="Arial"/>
                <w:szCs w:val="20"/>
              </w:rPr>
            </w:pPr>
          </w:p>
        </w:tc>
      </w:tr>
      <w:tr w:rsidR="0079794B" w:rsidRPr="007C2016" w14:paraId="1872DA7A" w14:textId="1F7D0EA7" w:rsidTr="00107F92">
        <w:tc>
          <w:tcPr>
            <w:tcW w:w="295" w:type="dxa"/>
            <w:shd w:val="clear" w:color="auto" w:fill="auto"/>
          </w:tcPr>
          <w:p w14:paraId="49AA6F67" w14:textId="56D8C422" w:rsidR="0079794B" w:rsidRPr="00FA0B5E" w:rsidRDefault="0079794B" w:rsidP="007326F0">
            <w:pPr>
              <w:pStyle w:val="Names"/>
            </w:pPr>
            <w:r w:rsidRPr="00D638C8">
              <w:t>*</w:t>
            </w:r>
          </w:p>
        </w:tc>
        <w:tc>
          <w:tcPr>
            <w:tcW w:w="1998" w:type="dxa"/>
            <w:shd w:val="clear" w:color="auto" w:fill="auto"/>
            <w:vAlign w:val="bottom"/>
          </w:tcPr>
          <w:p w14:paraId="2A809105" w14:textId="100183F3" w:rsidR="0079794B" w:rsidRPr="003C12DB" w:rsidRDefault="0079794B" w:rsidP="007326F0">
            <w:pPr>
              <w:pStyle w:val="Names"/>
              <w:rPr>
                <w:rFonts w:cs="Arial"/>
                <w:color w:val="000000"/>
                <w:szCs w:val="20"/>
              </w:rPr>
            </w:pPr>
            <w:r w:rsidRPr="003C12DB">
              <w:rPr>
                <w:rFonts w:cs="Arial"/>
                <w:szCs w:val="20"/>
              </w:rPr>
              <w:t>Grant</w:t>
            </w:r>
          </w:p>
        </w:tc>
        <w:tc>
          <w:tcPr>
            <w:tcW w:w="1980" w:type="dxa"/>
            <w:shd w:val="clear" w:color="auto" w:fill="auto"/>
            <w:vAlign w:val="bottom"/>
          </w:tcPr>
          <w:p w14:paraId="2148350D" w14:textId="269A07AE" w:rsidR="0079794B" w:rsidRPr="003C12DB" w:rsidRDefault="0079794B" w:rsidP="007326F0">
            <w:pPr>
              <w:pStyle w:val="Names"/>
              <w:rPr>
                <w:rFonts w:cs="Arial"/>
                <w:color w:val="000000"/>
                <w:szCs w:val="20"/>
              </w:rPr>
            </w:pPr>
            <w:r w:rsidRPr="003C12DB">
              <w:rPr>
                <w:rFonts w:cs="Arial"/>
                <w:szCs w:val="20"/>
              </w:rPr>
              <w:t>Lilley</w:t>
            </w:r>
          </w:p>
        </w:tc>
        <w:tc>
          <w:tcPr>
            <w:tcW w:w="3870" w:type="dxa"/>
            <w:shd w:val="clear" w:color="auto" w:fill="auto"/>
          </w:tcPr>
          <w:p w14:paraId="6A27EB18" w14:textId="5D9DA909" w:rsidR="0079794B" w:rsidRPr="003C12DB" w:rsidRDefault="0079794B" w:rsidP="007326F0">
            <w:pPr>
              <w:pStyle w:val="Names"/>
              <w:rPr>
                <w:rFonts w:cs="Arial"/>
                <w:szCs w:val="20"/>
              </w:rPr>
            </w:pPr>
            <w:r w:rsidRPr="003C12DB">
              <w:rPr>
                <w:rFonts w:cs="Arial"/>
                <w:szCs w:val="20"/>
              </w:rPr>
              <w:t>Meyer Tool, Inc.</w:t>
            </w:r>
          </w:p>
        </w:tc>
        <w:tc>
          <w:tcPr>
            <w:tcW w:w="2160" w:type="dxa"/>
          </w:tcPr>
          <w:p w14:paraId="1BA7E1FB" w14:textId="77777777" w:rsidR="0079794B" w:rsidRPr="003C12DB" w:rsidRDefault="0079794B" w:rsidP="007326F0">
            <w:pPr>
              <w:pStyle w:val="Names"/>
              <w:rPr>
                <w:rFonts w:cs="Arial"/>
                <w:szCs w:val="20"/>
              </w:rPr>
            </w:pPr>
          </w:p>
        </w:tc>
      </w:tr>
      <w:tr w:rsidR="00FE52AC" w:rsidRPr="007C2016" w14:paraId="0C872857" w14:textId="77777777" w:rsidTr="00C56722">
        <w:tc>
          <w:tcPr>
            <w:tcW w:w="295" w:type="dxa"/>
            <w:shd w:val="clear" w:color="auto" w:fill="auto"/>
          </w:tcPr>
          <w:p w14:paraId="230D8542" w14:textId="77777777" w:rsidR="00FE52AC" w:rsidRPr="00E00499" w:rsidRDefault="00FE52AC" w:rsidP="007326F0">
            <w:pPr>
              <w:pStyle w:val="Names"/>
            </w:pPr>
          </w:p>
        </w:tc>
        <w:tc>
          <w:tcPr>
            <w:tcW w:w="1998" w:type="dxa"/>
            <w:shd w:val="clear" w:color="auto" w:fill="auto"/>
          </w:tcPr>
          <w:p w14:paraId="58BE023A" w14:textId="11C0A3CF" w:rsidR="00FE52AC" w:rsidRPr="002251CE" w:rsidRDefault="00FE52AC" w:rsidP="007326F0">
            <w:pPr>
              <w:pStyle w:val="Names"/>
            </w:pPr>
            <w:r w:rsidRPr="00176A0D">
              <w:t>Mitch</w:t>
            </w:r>
          </w:p>
        </w:tc>
        <w:tc>
          <w:tcPr>
            <w:tcW w:w="1980" w:type="dxa"/>
            <w:shd w:val="clear" w:color="auto" w:fill="auto"/>
          </w:tcPr>
          <w:p w14:paraId="0C684F54" w14:textId="2658EF14" w:rsidR="00FE52AC" w:rsidRPr="002251CE" w:rsidRDefault="00FE52AC" w:rsidP="007326F0">
            <w:pPr>
              <w:pStyle w:val="Names"/>
            </w:pPr>
            <w:r w:rsidRPr="00176A0D">
              <w:t>Nelson</w:t>
            </w:r>
          </w:p>
        </w:tc>
        <w:tc>
          <w:tcPr>
            <w:tcW w:w="3870" w:type="dxa"/>
            <w:shd w:val="clear" w:color="auto" w:fill="auto"/>
          </w:tcPr>
          <w:p w14:paraId="18B7FE58" w14:textId="4281F3D1" w:rsidR="00FE52AC" w:rsidRPr="00470CC3" w:rsidRDefault="00FE52AC" w:rsidP="007326F0">
            <w:pPr>
              <w:pStyle w:val="Names"/>
            </w:pPr>
            <w:r w:rsidRPr="00FE52AC">
              <w:t>NASA-Jet Propulsion Lab</w:t>
            </w:r>
          </w:p>
        </w:tc>
        <w:tc>
          <w:tcPr>
            <w:tcW w:w="2160" w:type="dxa"/>
          </w:tcPr>
          <w:p w14:paraId="65A52B9E" w14:textId="77777777" w:rsidR="00FE52AC" w:rsidRPr="003C12DB" w:rsidRDefault="00FE52AC" w:rsidP="007326F0">
            <w:pPr>
              <w:pStyle w:val="Names"/>
              <w:rPr>
                <w:rFonts w:cs="Arial"/>
                <w:szCs w:val="20"/>
              </w:rPr>
            </w:pPr>
          </w:p>
        </w:tc>
      </w:tr>
      <w:tr w:rsidR="0079794B" w:rsidRPr="007C2016" w14:paraId="7FB9034C" w14:textId="5682C495" w:rsidTr="00107F92">
        <w:tc>
          <w:tcPr>
            <w:tcW w:w="295" w:type="dxa"/>
            <w:shd w:val="clear" w:color="auto" w:fill="auto"/>
          </w:tcPr>
          <w:p w14:paraId="3EA23876" w14:textId="0BE791AB" w:rsidR="0079794B" w:rsidRPr="00D1554C" w:rsidRDefault="00074508" w:rsidP="007326F0">
            <w:pPr>
              <w:pStyle w:val="Names"/>
            </w:pPr>
            <w:r w:rsidRPr="00074508">
              <w:t>*</w:t>
            </w:r>
          </w:p>
        </w:tc>
        <w:tc>
          <w:tcPr>
            <w:tcW w:w="1998" w:type="dxa"/>
            <w:shd w:val="clear" w:color="auto" w:fill="auto"/>
            <w:vAlign w:val="bottom"/>
          </w:tcPr>
          <w:p w14:paraId="705CCD99" w14:textId="428F34C9" w:rsidR="0079794B" w:rsidRPr="00374018" w:rsidRDefault="0079794B" w:rsidP="007326F0">
            <w:pPr>
              <w:pStyle w:val="Names"/>
              <w:rPr>
                <w:rFonts w:cs="Arial"/>
                <w:szCs w:val="20"/>
              </w:rPr>
            </w:pPr>
            <w:r w:rsidRPr="008E0599">
              <w:rPr>
                <w:rFonts w:cs="Arial"/>
                <w:szCs w:val="20"/>
              </w:rPr>
              <w:t>Stan</w:t>
            </w:r>
          </w:p>
        </w:tc>
        <w:tc>
          <w:tcPr>
            <w:tcW w:w="1980" w:type="dxa"/>
            <w:shd w:val="clear" w:color="auto" w:fill="auto"/>
            <w:vAlign w:val="bottom"/>
          </w:tcPr>
          <w:p w14:paraId="33485268" w14:textId="65C6DE6F" w:rsidR="0079794B" w:rsidRPr="00374018" w:rsidRDefault="0079794B" w:rsidP="007326F0">
            <w:pPr>
              <w:pStyle w:val="Names"/>
              <w:rPr>
                <w:rFonts w:cs="Arial"/>
                <w:szCs w:val="20"/>
              </w:rPr>
            </w:pPr>
            <w:r w:rsidRPr="008E0599">
              <w:rPr>
                <w:rFonts w:cs="Arial"/>
                <w:szCs w:val="20"/>
              </w:rPr>
              <w:t>Revers</w:t>
            </w:r>
          </w:p>
        </w:tc>
        <w:tc>
          <w:tcPr>
            <w:tcW w:w="3870" w:type="dxa"/>
            <w:shd w:val="clear" w:color="auto" w:fill="auto"/>
            <w:vAlign w:val="bottom"/>
          </w:tcPr>
          <w:p w14:paraId="788E21F1" w14:textId="55A91497" w:rsidR="0079794B" w:rsidRPr="00374018" w:rsidRDefault="0079794B" w:rsidP="007326F0">
            <w:pPr>
              <w:pStyle w:val="Names"/>
              <w:rPr>
                <w:rFonts w:cs="Arial"/>
                <w:szCs w:val="20"/>
              </w:rPr>
            </w:pPr>
            <w:r w:rsidRPr="008E0599">
              <w:rPr>
                <w:rFonts w:cs="Arial"/>
                <w:szCs w:val="20"/>
              </w:rPr>
              <w:t>Senior Aerospace - Thermal Engineering</w:t>
            </w:r>
          </w:p>
        </w:tc>
        <w:tc>
          <w:tcPr>
            <w:tcW w:w="2160" w:type="dxa"/>
          </w:tcPr>
          <w:p w14:paraId="71BC59DF" w14:textId="77777777" w:rsidR="0079794B" w:rsidRPr="008E0599" w:rsidRDefault="0079794B" w:rsidP="007326F0">
            <w:pPr>
              <w:pStyle w:val="Names"/>
              <w:rPr>
                <w:rFonts w:cs="Arial"/>
                <w:szCs w:val="20"/>
              </w:rPr>
            </w:pPr>
          </w:p>
        </w:tc>
      </w:tr>
      <w:tr w:rsidR="007B44CB" w:rsidRPr="007C2016" w14:paraId="49E33911" w14:textId="77777777" w:rsidTr="00107F92">
        <w:tc>
          <w:tcPr>
            <w:tcW w:w="295" w:type="dxa"/>
            <w:shd w:val="clear" w:color="auto" w:fill="auto"/>
          </w:tcPr>
          <w:p w14:paraId="1C7E9151" w14:textId="77777777" w:rsidR="007B44CB" w:rsidRPr="00074508" w:rsidRDefault="007B44CB" w:rsidP="007326F0">
            <w:pPr>
              <w:pStyle w:val="Names"/>
            </w:pPr>
          </w:p>
        </w:tc>
        <w:tc>
          <w:tcPr>
            <w:tcW w:w="1998" w:type="dxa"/>
            <w:shd w:val="clear" w:color="auto" w:fill="auto"/>
            <w:vAlign w:val="bottom"/>
          </w:tcPr>
          <w:p w14:paraId="3E99900A" w14:textId="2D110CB4" w:rsidR="007B44CB" w:rsidRPr="008E0599" w:rsidRDefault="007B44CB" w:rsidP="007326F0">
            <w:pPr>
              <w:pStyle w:val="Names"/>
              <w:rPr>
                <w:rFonts w:cs="Arial"/>
                <w:szCs w:val="20"/>
              </w:rPr>
            </w:pPr>
            <w:r>
              <w:rPr>
                <w:rFonts w:cs="Arial"/>
                <w:szCs w:val="20"/>
              </w:rPr>
              <w:t>Andrew</w:t>
            </w:r>
          </w:p>
        </w:tc>
        <w:tc>
          <w:tcPr>
            <w:tcW w:w="1980" w:type="dxa"/>
            <w:shd w:val="clear" w:color="auto" w:fill="auto"/>
            <w:vAlign w:val="bottom"/>
          </w:tcPr>
          <w:p w14:paraId="2437B1A4" w14:textId="022132D5" w:rsidR="007B44CB" w:rsidRPr="008E0599" w:rsidRDefault="007B44CB" w:rsidP="007326F0">
            <w:pPr>
              <w:pStyle w:val="Names"/>
              <w:rPr>
                <w:rFonts w:cs="Arial"/>
                <w:szCs w:val="20"/>
              </w:rPr>
            </w:pPr>
            <w:r>
              <w:rPr>
                <w:rFonts w:cs="Arial"/>
                <w:szCs w:val="20"/>
              </w:rPr>
              <w:t>Rowe</w:t>
            </w:r>
          </w:p>
        </w:tc>
        <w:tc>
          <w:tcPr>
            <w:tcW w:w="3870" w:type="dxa"/>
            <w:shd w:val="clear" w:color="auto" w:fill="auto"/>
            <w:vAlign w:val="bottom"/>
          </w:tcPr>
          <w:p w14:paraId="07A6AA89" w14:textId="4EA7B5E6" w:rsidR="007B44CB" w:rsidRPr="008E0599" w:rsidRDefault="007B44CB" w:rsidP="007326F0">
            <w:pPr>
              <w:pStyle w:val="Names"/>
              <w:rPr>
                <w:rFonts w:cs="Arial"/>
                <w:szCs w:val="20"/>
              </w:rPr>
            </w:pPr>
            <w:proofErr w:type="spellStart"/>
            <w:r>
              <w:rPr>
                <w:rFonts w:cs="Arial"/>
                <w:szCs w:val="20"/>
              </w:rPr>
              <w:t>Titeflex</w:t>
            </w:r>
            <w:proofErr w:type="spellEnd"/>
            <w:r>
              <w:rPr>
                <w:rFonts w:cs="Arial"/>
                <w:szCs w:val="20"/>
              </w:rPr>
              <w:t xml:space="preserve"> Aerospace</w:t>
            </w:r>
          </w:p>
        </w:tc>
        <w:tc>
          <w:tcPr>
            <w:tcW w:w="2160" w:type="dxa"/>
          </w:tcPr>
          <w:p w14:paraId="1FE907F6" w14:textId="77777777" w:rsidR="007B44CB" w:rsidRPr="008E0599" w:rsidRDefault="007B44CB" w:rsidP="007326F0">
            <w:pPr>
              <w:pStyle w:val="Names"/>
              <w:rPr>
                <w:rFonts w:cs="Arial"/>
                <w:szCs w:val="20"/>
              </w:rPr>
            </w:pPr>
          </w:p>
        </w:tc>
      </w:tr>
      <w:tr w:rsidR="00EC63B9" w:rsidRPr="007C2016" w14:paraId="79CABFAB" w14:textId="77777777" w:rsidTr="00001B40">
        <w:tc>
          <w:tcPr>
            <w:tcW w:w="295" w:type="dxa"/>
            <w:shd w:val="clear" w:color="auto" w:fill="auto"/>
          </w:tcPr>
          <w:p w14:paraId="08624DFC" w14:textId="7A05B8DF" w:rsidR="00EC63B9" w:rsidRPr="00D1554C" w:rsidRDefault="00EC63B9" w:rsidP="007326F0">
            <w:pPr>
              <w:pStyle w:val="Names"/>
            </w:pPr>
            <w:r w:rsidRPr="00EC63B9">
              <w:t>*</w:t>
            </w:r>
          </w:p>
        </w:tc>
        <w:tc>
          <w:tcPr>
            <w:tcW w:w="1998" w:type="dxa"/>
            <w:shd w:val="clear" w:color="auto" w:fill="auto"/>
          </w:tcPr>
          <w:p w14:paraId="3E566BFA" w14:textId="478BF262" w:rsidR="00EC63B9" w:rsidRPr="00DC6859" w:rsidRDefault="00EC63B9" w:rsidP="007326F0">
            <w:pPr>
              <w:pStyle w:val="Names"/>
            </w:pPr>
            <w:r w:rsidRPr="00F141B8">
              <w:t>Mike</w:t>
            </w:r>
          </w:p>
        </w:tc>
        <w:tc>
          <w:tcPr>
            <w:tcW w:w="1980" w:type="dxa"/>
            <w:shd w:val="clear" w:color="auto" w:fill="auto"/>
          </w:tcPr>
          <w:p w14:paraId="14792ED7" w14:textId="5EDE7277" w:rsidR="00EC63B9" w:rsidRPr="00DC6859" w:rsidRDefault="00EC63B9" w:rsidP="007326F0">
            <w:pPr>
              <w:pStyle w:val="Names"/>
            </w:pPr>
            <w:proofErr w:type="spellStart"/>
            <w:r w:rsidRPr="00F141B8">
              <w:t>Schleckman</w:t>
            </w:r>
            <w:proofErr w:type="spellEnd"/>
          </w:p>
        </w:tc>
        <w:tc>
          <w:tcPr>
            <w:tcW w:w="3870" w:type="dxa"/>
            <w:shd w:val="clear" w:color="auto" w:fill="auto"/>
            <w:vAlign w:val="bottom"/>
          </w:tcPr>
          <w:p w14:paraId="0806997E" w14:textId="63CDDE86" w:rsidR="00EC63B9" w:rsidRPr="004F1FA1" w:rsidRDefault="00EC63B9" w:rsidP="007326F0">
            <w:pPr>
              <w:pStyle w:val="Names"/>
              <w:rPr>
                <w:rFonts w:cs="Arial"/>
                <w:szCs w:val="20"/>
              </w:rPr>
            </w:pPr>
            <w:r w:rsidRPr="00EC63B9">
              <w:rPr>
                <w:rFonts w:cs="Arial"/>
                <w:szCs w:val="20"/>
              </w:rPr>
              <w:t>Voss Industries, LLC</w:t>
            </w:r>
          </w:p>
        </w:tc>
        <w:tc>
          <w:tcPr>
            <w:tcW w:w="2160" w:type="dxa"/>
          </w:tcPr>
          <w:p w14:paraId="003B30C6" w14:textId="77777777" w:rsidR="00EC63B9" w:rsidRPr="008619E0" w:rsidRDefault="00EC63B9" w:rsidP="007326F0">
            <w:pPr>
              <w:pStyle w:val="Names"/>
              <w:rPr>
                <w:rFonts w:cs="Arial"/>
                <w:szCs w:val="20"/>
              </w:rPr>
            </w:pPr>
          </w:p>
        </w:tc>
      </w:tr>
      <w:tr w:rsidR="00BC5008" w:rsidRPr="007C2016" w14:paraId="09B45589" w14:textId="77777777" w:rsidTr="00001B40">
        <w:tc>
          <w:tcPr>
            <w:tcW w:w="295" w:type="dxa"/>
            <w:shd w:val="clear" w:color="auto" w:fill="auto"/>
          </w:tcPr>
          <w:p w14:paraId="05E39BC8" w14:textId="04BB862D" w:rsidR="00BC5008" w:rsidRPr="00D1554C" w:rsidRDefault="00BC5008" w:rsidP="007326F0">
            <w:pPr>
              <w:pStyle w:val="Names"/>
            </w:pPr>
          </w:p>
        </w:tc>
        <w:tc>
          <w:tcPr>
            <w:tcW w:w="1998" w:type="dxa"/>
            <w:shd w:val="clear" w:color="auto" w:fill="auto"/>
          </w:tcPr>
          <w:p w14:paraId="07DC0926" w14:textId="5126F463" w:rsidR="00BC5008" w:rsidRPr="009A7F08" w:rsidRDefault="00BC5008" w:rsidP="007326F0">
            <w:pPr>
              <w:pStyle w:val="Names"/>
            </w:pPr>
            <w:r w:rsidRPr="00CE2729">
              <w:t>Yasemin</w:t>
            </w:r>
          </w:p>
        </w:tc>
        <w:tc>
          <w:tcPr>
            <w:tcW w:w="1980" w:type="dxa"/>
            <w:shd w:val="clear" w:color="auto" w:fill="auto"/>
          </w:tcPr>
          <w:p w14:paraId="1F57A0D7" w14:textId="5E7A5F0B" w:rsidR="00BC5008" w:rsidRPr="009A7F08" w:rsidRDefault="00BC5008" w:rsidP="007326F0">
            <w:pPr>
              <w:pStyle w:val="Names"/>
            </w:pPr>
            <w:proofErr w:type="spellStart"/>
            <w:r w:rsidRPr="00CE2729">
              <w:t>Seref</w:t>
            </w:r>
            <w:proofErr w:type="spellEnd"/>
            <w:r w:rsidRPr="00CE2729">
              <w:t xml:space="preserve"> </w:t>
            </w:r>
            <w:proofErr w:type="spellStart"/>
            <w:r w:rsidRPr="00CE2729">
              <w:t>Cizioglu</w:t>
            </w:r>
            <w:proofErr w:type="spellEnd"/>
          </w:p>
        </w:tc>
        <w:tc>
          <w:tcPr>
            <w:tcW w:w="3870" w:type="dxa"/>
            <w:shd w:val="clear" w:color="auto" w:fill="auto"/>
            <w:vAlign w:val="bottom"/>
          </w:tcPr>
          <w:p w14:paraId="7FC22E1F" w14:textId="578BE563" w:rsidR="00BC5008" w:rsidRPr="00BC5008" w:rsidRDefault="00BC5008" w:rsidP="007326F0">
            <w:pPr>
              <w:pStyle w:val="Names"/>
              <w:rPr>
                <w:rFonts w:cs="Arial"/>
                <w:szCs w:val="20"/>
              </w:rPr>
            </w:pPr>
            <w:proofErr w:type="spellStart"/>
            <w:r w:rsidRPr="00BC5008">
              <w:rPr>
                <w:rFonts w:cs="Arial"/>
                <w:szCs w:val="20"/>
              </w:rPr>
              <w:t>Tusas</w:t>
            </w:r>
            <w:proofErr w:type="spellEnd"/>
            <w:r w:rsidRPr="00BC5008">
              <w:rPr>
                <w:rFonts w:cs="Arial"/>
                <w:szCs w:val="20"/>
              </w:rPr>
              <w:t xml:space="preserve"> Engine Industries Inc</w:t>
            </w:r>
          </w:p>
        </w:tc>
        <w:tc>
          <w:tcPr>
            <w:tcW w:w="2160" w:type="dxa"/>
          </w:tcPr>
          <w:p w14:paraId="5770492E" w14:textId="77777777" w:rsidR="00BC5008" w:rsidRPr="008619E0" w:rsidRDefault="00BC5008" w:rsidP="007326F0">
            <w:pPr>
              <w:pStyle w:val="Names"/>
              <w:rPr>
                <w:rFonts w:cs="Arial"/>
                <w:szCs w:val="20"/>
              </w:rPr>
            </w:pPr>
          </w:p>
        </w:tc>
      </w:tr>
      <w:tr w:rsidR="001A5100" w:rsidRPr="007C2016" w14:paraId="56AF009E" w14:textId="77777777" w:rsidTr="00C56722">
        <w:tc>
          <w:tcPr>
            <w:tcW w:w="295" w:type="dxa"/>
            <w:shd w:val="clear" w:color="auto" w:fill="auto"/>
          </w:tcPr>
          <w:p w14:paraId="3548721D" w14:textId="51653140" w:rsidR="001A5100" w:rsidRPr="00117307" w:rsidRDefault="001A5100" w:rsidP="007326F0">
            <w:pPr>
              <w:pStyle w:val="Names"/>
            </w:pPr>
            <w:r w:rsidRPr="00346DC9">
              <w:t>*</w:t>
            </w:r>
          </w:p>
        </w:tc>
        <w:tc>
          <w:tcPr>
            <w:tcW w:w="1998" w:type="dxa"/>
            <w:shd w:val="clear" w:color="auto" w:fill="auto"/>
          </w:tcPr>
          <w:p w14:paraId="374E8E71" w14:textId="54F7FDD8" w:rsidR="001A5100" w:rsidRPr="003C12DB" w:rsidRDefault="001A5100" w:rsidP="007326F0">
            <w:pPr>
              <w:pStyle w:val="Names"/>
              <w:rPr>
                <w:rFonts w:cs="Arial"/>
                <w:szCs w:val="20"/>
              </w:rPr>
            </w:pPr>
            <w:r w:rsidRPr="00CF5C57">
              <w:t>Gigi</w:t>
            </w:r>
          </w:p>
        </w:tc>
        <w:tc>
          <w:tcPr>
            <w:tcW w:w="1980" w:type="dxa"/>
            <w:shd w:val="clear" w:color="auto" w:fill="auto"/>
          </w:tcPr>
          <w:p w14:paraId="5BBB441A" w14:textId="48D23071" w:rsidR="001A5100" w:rsidRPr="003C12DB" w:rsidRDefault="001A5100" w:rsidP="007326F0">
            <w:pPr>
              <w:pStyle w:val="Names"/>
              <w:rPr>
                <w:rFonts w:cs="Arial"/>
                <w:szCs w:val="20"/>
              </w:rPr>
            </w:pPr>
            <w:r w:rsidRPr="00CF5C57">
              <w:t>Streeter</w:t>
            </w:r>
          </w:p>
        </w:tc>
        <w:tc>
          <w:tcPr>
            <w:tcW w:w="3870" w:type="dxa"/>
            <w:shd w:val="clear" w:color="auto" w:fill="auto"/>
          </w:tcPr>
          <w:p w14:paraId="3A3080B2" w14:textId="416DC8D6" w:rsidR="001A5100" w:rsidRPr="003C12DB" w:rsidRDefault="001A5100" w:rsidP="007326F0">
            <w:pPr>
              <w:pStyle w:val="Names"/>
              <w:rPr>
                <w:rFonts w:cs="Arial"/>
                <w:szCs w:val="20"/>
              </w:rPr>
            </w:pPr>
            <w:r w:rsidRPr="00793B62">
              <w:t>Barnes Aerospace</w:t>
            </w:r>
          </w:p>
        </w:tc>
        <w:tc>
          <w:tcPr>
            <w:tcW w:w="2160" w:type="dxa"/>
          </w:tcPr>
          <w:p w14:paraId="71C6120A" w14:textId="77777777" w:rsidR="001A5100" w:rsidRPr="003C12DB" w:rsidRDefault="001A5100" w:rsidP="007326F0">
            <w:pPr>
              <w:pStyle w:val="Names"/>
              <w:rPr>
                <w:rFonts w:cs="Arial"/>
                <w:szCs w:val="20"/>
              </w:rPr>
            </w:pPr>
          </w:p>
        </w:tc>
      </w:tr>
      <w:tr w:rsidR="0079794B" w:rsidRPr="00291528" w14:paraId="5CF88C48" w14:textId="22683954" w:rsidTr="00107F92">
        <w:tc>
          <w:tcPr>
            <w:tcW w:w="295" w:type="dxa"/>
            <w:shd w:val="clear" w:color="auto" w:fill="auto"/>
          </w:tcPr>
          <w:p w14:paraId="34E28034" w14:textId="77777777" w:rsidR="0079794B" w:rsidRPr="00FA0B5E" w:rsidRDefault="0079794B" w:rsidP="007326F0">
            <w:pPr>
              <w:pStyle w:val="Names"/>
            </w:pPr>
            <w:r w:rsidRPr="00224AD5">
              <w:rPr>
                <w:rFonts w:cs="Arial"/>
                <w:szCs w:val="20"/>
              </w:rPr>
              <w:t>*</w:t>
            </w:r>
          </w:p>
        </w:tc>
        <w:tc>
          <w:tcPr>
            <w:tcW w:w="1998" w:type="dxa"/>
            <w:shd w:val="clear" w:color="auto" w:fill="auto"/>
            <w:vAlign w:val="bottom"/>
          </w:tcPr>
          <w:p w14:paraId="705D136B" w14:textId="77777777" w:rsidR="0079794B" w:rsidRPr="003C12DB" w:rsidRDefault="0079794B" w:rsidP="007326F0">
            <w:pPr>
              <w:pStyle w:val="Names"/>
              <w:rPr>
                <w:rFonts w:cs="Arial"/>
                <w:color w:val="000000"/>
                <w:szCs w:val="20"/>
              </w:rPr>
            </w:pPr>
            <w:r w:rsidRPr="003C12DB">
              <w:rPr>
                <w:rFonts w:cs="Arial"/>
                <w:color w:val="000000"/>
                <w:szCs w:val="20"/>
              </w:rPr>
              <w:t>Christopher</w:t>
            </w:r>
          </w:p>
        </w:tc>
        <w:tc>
          <w:tcPr>
            <w:tcW w:w="1980" w:type="dxa"/>
            <w:shd w:val="clear" w:color="auto" w:fill="auto"/>
            <w:vAlign w:val="bottom"/>
          </w:tcPr>
          <w:p w14:paraId="3DBEE97B" w14:textId="77777777" w:rsidR="0079794B" w:rsidRPr="003C12DB" w:rsidRDefault="0079794B" w:rsidP="007326F0">
            <w:pPr>
              <w:pStyle w:val="Names"/>
              <w:rPr>
                <w:rFonts w:cs="Arial"/>
                <w:color w:val="000000"/>
                <w:szCs w:val="20"/>
              </w:rPr>
            </w:pPr>
            <w:r w:rsidRPr="003C12DB">
              <w:rPr>
                <w:rFonts w:cs="Arial"/>
                <w:color w:val="000000"/>
                <w:szCs w:val="20"/>
              </w:rPr>
              <w:t>Webb</w:t>
            </w:r>
          </w:p>
        </w:tc>
        <w:tc>
          <w:tcPr>
            <w:tcW w:w="3870" w:type="dxa"/>
            <w:shd w:val="clear" w:color="auto" w:fill="auto"/>
          </w:tcPr>
          <w:p w14:paraId="600FE607" w14:textId="77777777" w:rsidR="0079794B" w:rsidRPr="003C12DB" w:rsidRDefault="0079794B" w:rsidP="007326F0">
            <w:pPr>
              <w:pStyle w:val="Names"/>
              <w:rPr>
                <w:rFonts w:cs="Arial"/>
                <w:szCs w:val="20"/>
              </w:rPr>
            </w:pPr>
            <w:r w:rsidRPr="003C12DB">
              <w:rPr>
                <w:rFonts w:cs="Arial"/>
                <w:szCs w:val="20"/>
              </w:rPr>
              <w:t xml:space="preserve">PCC </w:t>
            </w:r>
            <w:proofErr w:type="spellStart"/>
            <w:r w:rsidRPr="003C12DB">
              <w:rPr>
                <w:rFonts w:cs="Arial"/>
                <w:szCs w:val="20"/>
              </w:rPr>
              <w:t>Structurals</w:t>
            </w:r>
            <w:proofErr w:type="spellEnd"/>
            <w:r w:rsidRPr="003C12DB">
              <w:rPr>
                <w:rFonts w:cs="Arial"/>
                <w:szCs w:val="20"/>
              </w:rPr>
              <w:t xml:space="preserve"> Inc.</w:t>
            </w:r>
          </w:p>
        </w:tc>
        <w:tc>
          <w:tcPr>
            <w:tcW w:w="2160" w:type="dxa"/>
          </w:tcPr>
          <w:p w14:paraId="136C139A" w14:textId="77777777" w:rsidR="0079794B" w:rsidRPr="003C12DB" w:rsidRDefault="0079794B" w:rsidP="007326F0">
            <w:pPr>
              <w:pStyle w:val="Names"/>
              <w:rPr>
                <w:rFonts w:cs="Arial"/>
                <w:szCs w:val="20"/>
              </w:rPr>
            </w:pPr>
          </w:p>
        </w:tc>
      </w:tr>
      <w:tr w:rsidR="007F4557" w:rsidRPr="00291528" w14:paraId="7C415F6E" w14:textId="77777777" w:rsidTr="00C56722">
        <w:tc>
          <w:tcPr>
            <w:tcW w:w="295" w:type="dxa"/>
            <w:shd w:val="clear" w:color="auto" w:fill="auto"/>
          </w:tcPr>
          <w:p w14:paraId="098B62E9" w14:textId="2D4E343A" w:rsidR="007F4557" w:rsidRPr="00224AD5" w:rsidRDefault="007F4557" w:rsidP="007326F0">
            <w:pPr>
              <w:pStyle w:val="Names"/>
              <w:rPr>
                <w:rFonts w:cs="Arial"/>
                <w:szCs w:val="20"/>
              </w:rPr>
            </w:pPr>
            <w:r w:rsidRPr="00C73F34">
              <w:t>*</w:t>
            </w:r>
          </w:p>
        </w:tc>
        <w:tc>
          <w:tcPr>
            <w:tcW w:w="1998" w:type="dxa"/>
            <w:shd w:val="clear" w:color="auto" w:fill="auto"/>
          </w:tcPr>
          <w:p w14:paraId="435E2B02" w14:textId="3D444998" w:rsidR="007F4557" w:rsidRPr="003C12DB" w:rsidRDefault="007F4557" w:rsidP="007326F0">
            <w:pPr>
              <w:pStyle w:val="Names"/>
              <w:rPr>
                <w:rFonts w:cs="Arial"/>
                <w:color w:val="000000"/>
                <w:szCs w:val="20"/>
              </w:rPr>
            </w:pPr>
            <w:r w:rsidRPr="00C73F34">
              <w:t>Jack</w:t>
            </w:r>
          </w:p>
        </w:tc>
        <w:tc>
          <w:tcPr>
            <w:tcW w:w="1980" w:type="dxa"/>
            <w:shd w:val="clear" w:color="auto" w:fill="auto"/>
          </w:tcPr>
          <w:p w14:paraId="0EA4C592" w14:textId="3E4609A7" w:rsidR="007F4557" w:rsidRPr="003C12DB" w:rsidRDefault="007F4557" w:rsidP="007326F0">
            <w:pPr>
              <w:pStyle w:val="Names"/>
              <w:rPr>
                <w:rFonts w:cs="Arial"/>
                <w:color w:val="000000"/>
                <w:szCs w:val="20"/>
              </w:rPr>
            </w:pPr>
            <w:r w:rsidRPr="00C73F34">
              <w:t>Winteringham</w:t>
            </w:r>
          </w:p>
        </w:tc>
        <w:tc>
          <w:tcPr>
            <w:tcW w:w="3870" w:type="dxa"/>
            <w:shd w:val="clear" w:color="auto" w:fill="auto"/>
          </w:tcPr>
          <w:p w14:paraId="623C1D59" w14:textId="68AAB38D" w:rsidR="007F4557" w:rsidRPr="003C12DB" w:rsidRDefault="007F4557" w:rsidP="007326F0">
            <w:pPr>
              <w:pStyle w:val="Names"/>
              <w:rPr>
                <w:rFonts w:cs="Arial"/>
                <w:szCs w:val="20"/>
              </w:rPr>
            </w:pPr>
            <w:r w:rsidRPr="00C73F34">
              <w:t>Alcoa Power and Propulsion</w:t>
            </w:r>
          </w:p>
        </w:tc>
        <w:tc>
          <w:tcPr>
            <w:tcW w:w="2160" w:type="dxa"/>
          </w:tcPr>
          <w:p w14:paraId="373EB8B9" w14:textId="77777777" w:rsidR="007F4557" w:rsidRPr="003C12DB" w:rsidRDefault="007F4557" w:rsidP="007326F0">
            <w:pPr>
              <w:pStyle w:val="Names"/>
              <w:rPr>
                <w:rFonts w:cs="Arial"/>
                <w:szCs w:val="20"/>
              </w:rPr>
            </w:pPr>
          </w:p>
        </w:tc>
      </w:tr>
    </w:tbl>
    <w:p w14:paraId="267D89C4" w14:textId="7147CBB6" w:rsidR="00FA0B5E" w:rsidRPr="00272E48" w:rsidRDefault="00FA0B5E" w:rsidP="00FC3F1E">
      <w:pPr>
        <w:pStyle w:val="Body"/>
        <w:keepNext/>
        <w:spacing w:before="200"/>
        <w:rPr>
          <w:b/>
          <w:i/>
          <w:u w:val="single"/>
        </w:rPr>
      </w:pPr>
      <w:r w:rsidRPr="00272E48">
        <w:rPr>
          <w:b/>
          <w:i/>
          <w:u w:val="single"/>
        </w:rPr>
        <w:t xml:space="preserve">PRI </w:t>
      </w:r>
      <w:r w:rsidR="00117307">
        <w:rPr>
          <w:b/>
          <w:i/>
          <w:u w:val="single"/>
        </w:rPr>
        <w:t xml:space="preserve">/ SAE </w:t>
      </w:r>
      <w:r w:rsidRPr="00272E48">
        <w:rPr>
          <w:b/>
          <w:i/>
          <w:u w:val="single"/>
        </w:rPr>
        <w:t xml:space="preserve">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A81D5C" w:rsidRPr="004662D5" w14:paraId="3BF0D641" w14:textId="77777777" w:rsidTr="00107F92">
        <w:tc>
          <w:tcPr>
            <w:tcW w:w="2005" w:type="dxa"/>
            <w:shd w:val="clear" w:color="auto" w:fill="auto"/>
          </w:tcPr>
          <w:p w14:paraId="7197355A" w14:textId="6766A3CD" w:rsidR="00A81D5C" w:rsidRPr="004662D5" w:rsidRDefault="00A81D5C" w:rsidP="007326F0">
            <w:pPr>
              <w:pStyle w:val="Names"/>
              <w:rPr>
                <w:color w:val="FF0000"/>
              </w:rPr>
            </w:pPr>
            <w:r w:rsidRPr="001946FB">
              <w:t>Gabriel</w:t>
            </w:r>
          </w:p>
        </w:tc>
        <w:tc>
          <w:tcPr>
            <w:tcW w:w="1980" w:type="dxa"/>
            <w:shd w:val="clear" w:color="auto" w:fill="auto"/>
          </w:tcPr>
          <w:p w14:paraId="50E6A911" w14:textId="67A6E781" w:rsidR="00A81D5C" w:rsidRPr="004662D5" w:rsidRDefault="00A81D5C" w:rsidP="007326F0">
            <w:pPr>
              <w:pStyle w:val="Names"/>
              <w:rPr>
                <w:color w:val="FF0000"/>
              </w:rPr>
            </w:pPr>
            <w:r w:rsidRPr="001946FB">
              <w:t>Kustra</w:t>
            </w:r>
          </w:p>
        </w:tc>
      </w:tr>
      <w:tr w:rsidR="00A81D5C" w:rsidRPr="00FA0B5E" w14:paraId="267D89CA" w14:textId="77777777" w:rsidTr="00107F92">
        <w:tc>
          <w:tcPr>
            <w:tcW w:w="2005" w:type="dxa"/>
            <w:shd w:val="clear" w:color="auto" w:fill="auto"/>
          </w:tcPr>
          <w:p w14:paraId="267D89C8" w14:textId="090C3F9F" w:rsidR="00A81D5C" w:rsidRPr="001A44BA" w:rsidRDefault="00A81D5C" w:rsidP="007326F0">
            <w:pPr>
              <w:pStyle w:val="Names"/>
              <w:rPr>
                <w:color w:val="FF0000"/>
              </w:rPr>
            </w:pPr>
            <w:r w:rsidRPr="001946FB">
              <w:t>Ian</w:t>
            </w:r>
          </w:p>
        </w:tc>
        <w:tc>
          <w:tcPr>
            <w:tcW w:w="1980" w:type="dxa"/>
            <w:shd w:val="clear" w:color="auto" w:fill="auto"/>
          </w:tcPr>
          <w:p w14:paraId="267D89C9" w14:textId="35F15EA0" w:rsidR="00A81D5C" w:rsidRPr="001A44BA" w:rsidRDefault="00A81D5C" w:rsidP="007326F0">
            <w:pPr>
              <w:pStyle w:val="Names"/>
              <w:rPr>
                <w:color w:val="FF0000"/>
              </w:rPr>
            </w:pPr>
            <w:r w:rsidRPr="001946FB">
              <w:t>Simpson</w:t>
            </w:r>
          </w:p>
        </w:tc>
      </w:tr>
    </w:tbl>
    <w:p w14:paraId="267D89CE" w14:textId="77777777" w:rsidR="003B5FCD" w:rsidRDefault="003B5FCD" w:rsidP="0079794B">
      <w:pPr>
        <w:pStyle w:val="Body"/>
        <w:spacing w:after="0"/>
      </w:pPr>
    </w:p>
    <w:p w14:paraId="2174A14D" w14:textId="34A32E80" w:rsidR="00E22CF4" w:rsidRDefault="00E22CF4" w:rsidP="00866C8D">
      <w:pPr>
        <w:pStyle w:val="Heading2"/>
      </w:pPr>
      <w:r w:rsidRPr="00E22CF4">
        <w:t>Safety Information</w:t>
      </w:r>
      <w:r w:rsidR="00240A7F">
        <w:t xml:space="preserve"> – OPEN </w:t>
      </w:r>
    </w:p>
    <w:p w14:paraId="2292F026" w14:textId="3D23D207" w:rsidR="00E22CF4" w:rsidRPr="00E22CF4" w:rsidRDefault="00E22CF4" w:rsidP="00E22CF4">
      <w:pPr>
        <w:pStyle w:val="Body"/>
      </w:pPr>
      <w:r w:rsidRPr="00C47E90">
        <w:t>The participants were notified of the meeting safety requirements.</w:t>
      </w:r>
    </w:p>
    <w:p w14:paraId="223D22D2" w14:textId="2F7EB55D" w:rsidR="00E22CF4" w:rsidRDefault="00E22CF4" w:rsidP="00866C8D">
      <w:pPr>
        <w:pStyle w:val="Heading2"/>
      </w:pPr>
      <w:r w:rsidRPr="00E22CF4">
        <w:t>Review Code of Ethics (Ref: Attendees’ Guide) and Meeting Conduct</w:t>
      </w:r>
      <w:r w:rsidR="00240A7F">
        <w:t xml:space="preserve"> – OPEN </w:t>
      </w:r>
    </w:p>
    <w:p w14:paraId="0EA7E065" w14:textId="7D725EAE" w:rsidR="00E22CF4" w:rsidRPr="00E22CF4" w:rsidRDefault="00E22CF4" w:rsidP="00E22CF4">
      <w:pPr>
        <w:pStyle w:val="Body"/>
      </w:pPr>
      <w:r w:rsidRPr="00E22CF4">
        <w:t>The Code of Ethics and Meeting Conduct policies were reviewed.</w:t>
      </w:r>
    </w:p>
    <w:p w14:paraId="27A73525" w14:textId="535AADFB" w:rsidR="00E22CF4" w:rsidRDefault="00E22CF4" w:rsidP="00866C8D">
      <w:pPr>
        <w:pStyle w:val="Heading2"/>
      </w:pPr>
      <w:r w:rsidRPr="00E22CF4">
        <w:t>Present the Antitrust Video</w:t>
      </w:r>
      <w:r w:rsidR="00240A7F">
        <w:t xml:space="preserve"> – OPEN </w:t>
      </w:r>
    </w:p>
    <w:p w14:paraId="7A74E161" w14:textId="4CEFF2D2" w:rsidR="00E22CF4" w:rsidRPr="00E22CF4" w:rsidRDefault="00E22CF4" w:rsidP="00E22CF4">
      <w:pPr>
        <w:pStyle w:val="Body"/>
      </w:pPr>
      <w:r w:rsidRPr="00E22CF4">
        <w:t>The Antitrust policy video was shown.</w:t>
      </w:r>
    </w:p>
    <w:p w14:paraId="2C432D72" w14:textId="5DCBCFB1" w:rsidR="00E22CF4" w:rsidRDefault="00E22CF4" w:rsidP="00866C8D">
      <w:pPr>
        <w:pStyle w:val="Heading2"/>
      </w:pPr>
      <w:bookmarkStart w:id="1" w:name="_Toc350939832"/>
      <w:bookmarkStart w:id="2" w:name="_Toc350939947"/>
      <w:bookmarkStart w:id="3" w:name="_Toc350940170"/>
      <w:bookmarkStart w:id="4" w:name="_Toc350940746"/>
      <w:bookmarkStart w:id="5" w:name="_Toc350940889"/>
      <w:bookmarkStart w:id="6" w:name="_Toc350941236"/>
      <w:bookmarkStart w:id="7" w:name="_Toc350941364"/>
      <w:bookmarkStart w:id="8" w:name="_Toc350942127"/>
      <w:bookmarkStart w:id="9" w:name="_Toc358702236"/>
      <w:bookmarkStart w:id="10" w:name="_Toc358702699"/>
      <w:bookmarkStart w:id="11" w:name="_Toc358702803"/>
      <w:bookmarkStart w:id="12" w:name="_Toc360168625"/>
      <w:bookmarkStart w:id="13" w:name="_Toc360169336"/>
      <w:bookmarkStart w:id="14" w:name="_Toc360170409"/>
      <w:bookmarkStart w:id="15" w:name="_Toc360193961"/>
      <w:bookmarkStart w:id="16" w:name="_Toc360194076"/>
      <w:bookmarkStart w:id="17" w:name="_Toc368986510"/>
      <w:bookmarkStart w:id="18" w:name="_Toc380153351"/>
      <w:bookmarkStart w:id="19" w:name="_Toc381686426"/>
      <w:bookmarkStart w:id="20" w:name="_Toc381686845"/>
      <w:bookmarkStart w:id="21" w:name="_Toc381691463"/>
      <w:bookmarkStart w:id="22" w:name="_Toc382541854"/>
      <w:r w:rsidRPr="00E22CF4">
        <w:t>Review Agenda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40A7F">
        <w:t xml:space="preserve"> – OPEN </w:t>
      </w:r>
    </w:p>
    <w:p w14:paraId="61F1BD6B" w14:textId="5E72CB2E" w:rsidR="00E22CF4" w:rsidRPr="00E22CF4" w:rsidRDefault="00E22CF4" w:rsidP="00E22CF4">
      <w:pPr>
        <w:pStyle w:val="Body"/>
      </w:pPr>
      <w:r w:rsidRPr="00FD3C90">
        <w:t xml:space="preserve">Ian Simpson reviewed the agenda for the meeting. </w:t>
      </w:r>
      <w:r w:rsidRPr="00224B20">
        <w:t xml:space="preserve">New business items were identified for inclusion in item </w:t>
      </w:r>
      <w:r w:rsidR="00101856">
        <w:t>7</w:t>
      </w:r>
      <w:r w:rsidRPr="00224B20">
        <w:t>.0 (in closed meeting) and item 2</w:t>
      </w:r>
      <w:r w:rsidR="00DE2113">
        <w:t>5</w:t>
      </w:r>
      <w:r w:rsidRPr="00224B20">
        <w:t>.0 (in open meeting).</w:t>
      </w:r>
    </w:p>
    <w:p w14:paraId="267D89CF" w14:textId="1929DB45" w:rsidR="00FA0B5E" w:rsidRDefault="00FA0B5E" w:rsidP="00866C8D">
      <w:pPr>
        <w:pStyle w:val="Heading2"/>
      </w:pPr>
      <w:r>
        <w:t>Approval of Previous Meeting Minutes</w:t>
      </w:r>
      <w:r w:rsidR="00240A7F">
        <w:t xml:space="preserve"> </w:t>
      </w:r>
      <w:r>
        <w:t>– OPEN</w:t>
      </w:r>
    </w:p>
    <w:p w14:paraId="267D89D0" w14:textId="6F946090" w:rsidR="00FA0B5E" w:rsidRDefault="00E22CF4" w:rsidP="00FA0B5E">
      <w:pPr>
        <w:pStyle w:val="Body"/>
      </w:pPr>
      <w:r w:rsidRPr="00E22CF4">
        <w:t xml:space="preserve">Motion made by </w:t>
      </w:r>
      <w:r w:rsidR="00A96427">
        <w:t xml:space="preserve">Saeed Cheema </w:t>
      </w:r>
      <w:r w:rsidRPr="00E22CF4">
        <w:t xml:space="preserve">and seconded by </w:t>
      </w:r>
      <w:r w:rsidR="00A96427">
        <w:t xml:space="preserve">Michael Irvin </w:t>
      </w:r>
      <w:r w:rsidRPr="00E22CF4">
        <w:t xml:space="preserve">to accept the </w:t>
      </w:r>
      <w:r w:rsidR="00DE2113">
        <w:t>October</w:t>
      </w:r>
      <w:r w:rsidRPr="00E22CF4">
        <w:t xml:space="preserve"> 201</w:t>
      </w:r>
      <w:r w:rsidR="0025239D">
        <w:t>6</w:t>
      </w:r>
      <w:r w:rsidRPr="00E22CF4">
        <w:t xml:space="preserve"> Nadcap meeting minutes. Motion passed.</w:t>
      </w:r>
    </w:p>
    <w:p w14:paraId="04B48375" w14:textId="41723005" w:rsidR="00E22CF4" w:rsidRDefault="005345E3" w:rsidP="00E22CF4">
      <w:pPr>
        <w:pStyle w:val="Heading2"/>
      </w:pPr>
      <w:r>
        <w:lastRenderedPageBreak/>
        <w:t>Rolling Action Item List (</w:t>
      </w:r>
      <w:r w:rsidR="00E22CF4" w:rsidRPr="00E22CF4">
        <w:t>RAIL</w:t>
      </w:r>
      <w:r>
        <w:t>)</w:t>
      </w:r>
      <w:r w:rsidR="00E22CF4" w:rsidRPr="00E22CF4">
        <w:t xml:space="preserve"> Review – OPEN</w:t>
      </w:r>
    </w:p>
    <w:p w14:paraId="3B1ADC52" w14:textId="3B1DFA6A" w:rsidR="00FC6B6D" w:rsidRPr="00A96427" w:rsidRDefault="00FA75A3" w:rsidP="00E22CF4">
      <w:pPr>
        <w:pStyle w:val="Body"/>
      </w:pPr>
      <w:r w:rsidRPr="00FA75A3">
        <w:t xml:space="preserve">The RAIL was reviewed by Ian Simpson. </w:t>
      </w:r>
      <w:proofErr w:type="gramStart"/>
      <w:r w:rsidRPr="00FA75A3">
        <w:t>The majority of</w:t>
      </w:r>
      <w:proofErr w:type="gramEnd"/>
      <w:r w:rsidRPr="00FA75A3">
        <w:t xml:space="preserve"> items are closed or are included in this meeting for further discussion. </w:t>
      </w:r>
      <w:r w:rsidR="00FC6B6D" w:rsidRPr="00A96427">
        <w:t xml:space="preserve">There are </w:t>
      </w:r>
      <w:r w:rsidRPr="00A96427">
        <w:t xml:space="preserve">however </w:t>
      </w:r>
      <w:r w:rsidR="00491771" w:rsidRPr="00A96427">
        <w:t>2</w:t>
      </w:r>
      <w:r w:rsidR="00FC6B6D" w:rsidRPr="00A96427">
        <w:t xml:space="preserve"> action items that remain outstanding:</w:t>
      </w:r>
    </w:p>
    <w:p w14:paraId="094C2E10" w14:textId="2AE174AF" w:rsidR="00FC6B6D" w:rsidRPr="00A96427" w:rsidRDefault="00FC6B6D" w:rsidP="00EC577F">
      <w:pPr>
        <w:pStyle w:val="Body"/>
        <w:numPr>
          <w:ilvl w:val="0"/>
          <w:numId w:val="17"/>
        </w:numPr>
      </w:pPr>
      <w:r w:rsidRPr="00A96427">
        <w:t>308 – Subscribers to provide the details of Suppliers that they intend to have audited to the new Additive Manufacturing checklist</w:t>
      </w:r>
      <w:r w:rsidR="00DA67A5" w:rsidRPr="00A96427">
        <w:t>. Some responses have been received, but this remains outstanding for the majority of Subscribers</w:t>
      </w:r>
      <w:r w:rsidR="0099553F" w:rsidRPr="00A96427">
        <w:t>.</w:t>
      </w:r>
    </w:p>
    <w:p w14:paraId="30416987" w14:textId="5D674381" w:rsidR="00FC6B6D" w:rsidRPr="00A96427" w:rsidRDefault="00FC6B6D" w:rsidP="00EC577F">
      <w:pPr>
        <w:pStyle w:val="Body"/>
        <w:numPr>
          <w:ilvl w:val="0"/>
          <w:numId w:val="17"/>
        </w:numPr>
      </w:pPr>
      <w:r w:rsidRPr="00A96427">
        <w:t>31</w:t>
      </w:r>
      <w:r w:rsidR="00BA1599" w:rsidRPr="00A96427">
        <w:t>2</w:t>
      </w:r>
      <w:r w:rsidRPr="00A96427">
        <w:t xml:space="preserve"> – North America Subscribers to determine if they are able to provide hands-on training to auditors on Additive Manufacturing</w:t>
      </w:r>
      <w:r w:rsidR="00DA67A5" w:rsidRPr="00A96427">
        <w:t>.</w:t>
      </w:r>
    </w:p>
    <w:p w14:paraId="3800DE4E" w14:textId="009732E2" w:rsidR="00E22CF4" w:rsidRPr="00E22CF4" w:rsidRDefault="00E22CF4" w:rsidP="00E22CF4">
      <w:pPr>
        <w:pStyle w:val="Body"/>
      </w:pPr>
      <w:r>
        <w:t>For specific details, please see the current WLD Rolling Action Item List posted at www.eAuditNet.com, under Public Documents.</w:t>
      </w:r>
    </w:p>
    <w:p w14:paraId="23B06C84" w14:textId="4F8B3D00" w:rsidR="00E22CF4" w:rsidRPr="00E22CF4" w:rsidRDefault="00E22CF4" w:rsidP="00E22CF4">
      <w:pPr>
        <w:keepNext/>
        <w:keepLines/>
        <w:numPr>
          <w:ilvl w:val="1"/>
          <w:numId w:val="1"/>
        </w:numPr>
        <w:outlineLvl w:val="1"/>
        <w:rPr>
          <w:rFonts w:eastAsiaTheme="majorEastAsia" w:cstheme="majorBidi"/>
          <w:bCs/>
          <w:szCs w:val="26"/>
        </w:rPr>
      </w:pPr>
      <w:r w:rsidRPr="00E22CF4">
        <w:rPr>
          <w:rFonts w:eastAsiaTheme="majorEastAsia" w:cstheme="majorBidi"/>
          <w:bCs/>
          <w:szCs w:val="26"/>
        </w:rPr>
        <w:t>Staff Engineer Communiqué</w:t>
      </w:r>
      <w:r w:rsidR="00240A7F">
        <w:rPr>
          <w:rFonts w:eastAsiaTheme="majorEastAsia" w:cstheme="majorBidi"/>
          <w:bCs/>
          <w:szCs w:val="26"/>
        </w:rPr>
        <w:t xml:space="preserve"> – OPEN </w:t>
      </w:r>
    </w:p>
    <w:p w14:paraId="423FD88C" w14:textId="77777777" w:rsidR="00E22CF4" w:rsidRPr="00E22CF4" w:rsidRDefault="00E22CF4" w:rsidP="00E22CF4">
      <w:pPr>
        <w:ind w:left="720"/>
      </w:pPr>
      <w:r w:rsidRPr="00E22CF4">
        <w:t>Ian Simpson presented a Nadcap Communiqué to the Task Group.</w:t>
      </w:r>
    </w:p>
    <w:p w14:paraId="26634F79" w14:textId="2786F59D" w:rsidR="00E22CF4" w:rsidRPr="007A40C7" w:rsidRDefault="006219FE" w:rsidP="00661310">
      <w:pPr>
        <w:keepNext/>
        <w:keepLines/>
        <w:numPr>
          <w:ilvl w:val="0"/>
          <w:numId w:val="2"/>
        </w:numPr>
        <w:ind w:left="709" w:hanging="709"/>
        <w:outlineLvl w:val="1"/>
        <w:rPr>
          <w:rFonts w:eastAsiaTheme="majorEastAsia" w:cstheme="majorBidi"/>
          <w:bCs/>
          <w:szCs w:val="26"/>
        </w:rPr>
      </w:pPr>
      <w:r>
        <w:rPr>
          <w:rFonts w:eastAsiaTheme="majorEastAsia" w:cstheme="majorBidi"/>
          <w:bCs/>
          <w:szCs w:val="26"/>
        </w:rPr>
        <w:t>The document transition process is still on-going</w:t>
      </w:r>
      <w:r w:rsidR="00745AE5">
        <w:rPr>
          <w:rFonts w:eastAsiaTheme="majorEastAsia" w:cstheme="majorBidi"/>
          <w:bCs/>
          <w:szCs w:val="26"/>
        </w:rPr>
        <w:t>.</w:t>
      </w:r>
    </w:p>
    <w:p w14:paraId="72263A5E" w14:textId="6DC57A72" w:rsidR="00E22CF4" w:rsidRDefault="0099553F" w:rsidP="00D4507F">
      <w:pPr>
        <w:numPr>
          <w:ilvl w:val="0"/>
          <w:numId w:val="3"/>
        </w:numPr>
        <w:ind w:left="709" w:hanging="709"/>
      </w:pPr>
      <w:r>
        <w:t>The n</w:t>
      </w:r>
      <w:r w:rsidR="00A92970" w:rsidRPr="00A92970">
        <w:t xml:space="preserve">ext Nadcap Task Group meeting will be in </w:t>
      </w:r>
      <w:r w:rsidR="00DE2113">
        <w:t>June</w:t>
      </w:r>
      <w:r w:rsidR="00101856">
        <w:t xml:space="preserve"> 201</w:t>
      </w:r>
      <w:r w:rsidR="00DE2113">
        <w:t>7</w:t>
      </w:r>
      <w:r w:rsidR="00A92970" w:rsidRPr="00A92970">
        <w:t xml:space="preserve"> in </w:t>
      </w:r>
      <w:r w:rsidR="00DE2113">
        <w:t>Berlin, Germany</w:t>
      </w:r>
      <w:r w:rsidR="00A92970">
        <w:t>.</w:t>
      </w:r>
      <w:r w:rsidR="00E22CF4" w:rsidRPr="00A92970">
        <w:t xml:space="preserve"> </w:t>
      </w:r>
    </w:p>
    <w:p w14:paraId="6C0738E3" w14:textId="6419C311" w:rsidR="00DE2113" w:rsidRDefault="00DE2113" w:rsidP="00807002">
      <w:pPr>
        <w:pStyle w:val="ListParagraph"/>
        <w:numPr>
          <w:ilvl w:val="0"/>
          <w:numId w:val="30"/>
        </w:numPr>
        <w:ind w:hanging="720"/>
      </w:pPr>
      <w:r>
        <w:t>A Summary of changes made to General Operating procedures since the last Task Group meeting was presented.</w:t>
      </w:r>
    </w:p>
    <w:p w14:paraId="77C3E32D" w14:textId="14DC58A0" w:rsidR="00FA75A3" w:rsidRDefault="00FA75A3" w:rsidP="00807002">
      <w:pPr>
        <w:pStyle w:val="ListParagraph"/>
        <w:numPr>
          <w:ilvl w:val="0"/>
          <w:numId w:val="48"/>
        </w:numPr>
      </w:pPr>
      <w:r>
        <w:t>PD 1100 (Nadcap Program Requirements)</w:t>
      </w:r>
      <w:r w:rsidR="00671844">
        <w:t xml:space="preserve"> </w:t>
      </w:r>
      <w:r>
        <w:t>– Changes to remove scope exceptions for Subscriber accreditation audits, allowance for Subscriber unique requirements in Audit Criteria, allowance for provisional Subscribers</w:t>
      </w:r>
      <w:r w:rsidR="00120EA5">
        <w:t xml:space="preserve"> to vote</w:t>
      </w:r>
      <w:r>
        <w:t xml:space="preserve">, reference to OP 1124 for </w:t>
      </w:r>
      <w:r w:rsidR="00120EA5">
        <w:t>a</w:t>
      </w:r>
      <w:r>
        <w:t>llegations with respect to Code of Ethics violations</w:t>
      </w:r>
    </w:p>
    <w:p w14:paraId="21E4EEFC" w14:textId="379C39E8" w:rsidR="00FA75A3" w:rsidRDefault="00FA75A3" w:rsidP="00807002">
      <w:pPr>
        <w:pStyle w:val="ListParagraph"/>
        <w:numPr>
          <w:ilvl w:val="0"/>
          <w:numId w:val="48"/>
        </w:numPr>
      </w:pPr>
      <w:r>
        <w:t xml:space="preserve">OP 1102 (Control of Records) – Remove ‘Supplier’ from Annex A meaning </w:t>
      </w:r>
      <w:r w:rsidR="00A051E0">
        <w:t>audit records applies to all audits performed (i.e. inclusion of Subscriber accreditation audits), added ‘Allegation of Wrongdoing’ to the appeals section</w:t>
      </w:r>
    </w:p>
    <w:p w14:paraId="53532416" w14:textId="759D8D06" w:rsidR="00A051E0" w:rsidRDefault="00A051E0" w:rsidP="00807002">
      <w:pPr>
        <w:pStyle w:val="ListParagraph"/>
        <w:numPr>
          <w:ilvl w:val="0"/>
          <w:numId w:val="48"/>
        </w:numPr>
      </w:pPr>
      <w:r>
        <w:t xml:space="preserve">OP 1105 (Conducting an Audit) – Added Self-Audit requirements, </w:t>
      </w:r>
      <w:r w:rsidR="009067E5">
        <w:t xml:space="preserve">and subsequently </w:t>
      </w:r>
      <w:r>
        <w:t xml:space="preserve">re-written as part of </w:t>
      </w:r>
      <w:r w:rsidR="00120EA5">
        <w:t>d</w:t>
      </w:r>
      <w:r>
        <w:t>ocumentation transition process</w:t>
      </w:r>
      <w:r w:rsidR="009067E5">
        <w:t>. Additional changes include; clarification of when audit is considered to have started and the check for verification of corrective action verification</w:t>
      </w:r>
    </w:p>
    <w:p w14:paraId="45351AE5" w14:textId="59FD1058" w:rsidR="009067E5" w:rsidRDefault="009067E5" w:rsidP="00807002">
      <w:pPr>
        <w:pStyle w:val="ListParagraph"/>
        <w:numPr>
          <w:ilvl w:val="0"/>
          <w:numId w:val="48"/>
        </w:numPr>
      </w:pPr>
      <w:r>
        <w:t>OP 1106 (Audit Report Processing) – Changes to clarify that notification is when the audit moves to ‘Supplier Review’ (i.e. recognizes the time period between submittal and Supplier review that is used for Export Control material review), removed duplication regarding Observer behavior that is already defined in the Audit Observation procedure, clarified language with respect to objective evidence for restricted information</w:t>
      </w:r>
    </w:p>
    <w:p w14:paraId="1766B366" w14:textId="1C6076F5" w:rsidR="009067E5" w:rsidRDefault="009067E5" w:rsidP="00807002">
      <w:pPr>
        <w:pStyle w:val="ListParagraph"/>
        <w:numPr>
          <w:ilvl w:val="0"/>
          <w:numId w:val="48"/>
        </w:numPr>
      </w:pPr>
      <w:r>
        <w:t>OP 1112 (</w:t>
      </w:r>
      <w:r w:rsidR="000768D0">
        <w:t>Nadcap Management Council (</w:t>
      </w:r>
      <w:r>
        <w:t>NMC</w:t>
      </w:r>
      <w:r w:rsidR="000768D0">
        <w:t>)</w:t>
      </w:r>
      <w:r>
        <w:t xml:space="preserve"> Oversight) – Changed to </w:t>
      </w:r>
      <w:r w:rsidR="00120EA5">
        <w:t>require</w:t>
      </w:r>
      <w:r>
        <w:t xml:space="preserve"> the oversight plan to include corrective actions from prior audits, removed requirement for all procedures to be reviewed every year (now requires procedures to be reviewed at least every third year)</w:t>
      </w:r>
    </w:p>
    <w:p w14:paraId="46BFC4D4" w14:textId="6A7A18DA" w:rsidR="009067E5" w:rsidRDefault="009067E5" w:rsidP="00807002">
      <w:pPr>
        <w:pStyle w:val="ListParagraph"/>
        <w:numPr>
          <w:ilvl w:val="0"/>
          <w:numId w:val="48"/>
        </w:numPr>
      </w:pPr>
      <w:r>
        <w:t>OP 1114 (Task Group Operating Procedure)</w:t>
      </w:r>
      <w:r w:rsidR="00671844">
        <w:t xml:space="preserve"> – </w:t>
      </w:r>
      <w:r>
        <w:t>Added requirements for Self-Audit</w:t>
      </w:r>
    </w:p>
    <w:p w14:paraId="616E4352" w14:textId="4EF997F9" w:rsidR="009067E5" w:rsidRDefault="009067E5" w:rsidP="00807002">
      <w:pPr>
        <w:pStyle w:val="ListParagraph"/>
        <w:numPr>
          <w:ilvl w:val="0"/>
          <w:numId w:val="48"/>
        </w:numPr>
      </w:pPr>
      <w:r>
        <w:t>OP 1116 (Auditor Staffing) – Clarified requirement for periodic training, added question in Supplier feedback to establish if the auditor has used the self-audit information provided</w:t>
      </w:r>
    </w:p>
    <w:p w14:paraId="08AF81A6" w14:textId="1222AE38" w:rsidR="009067E5" w:rsidRDefault="0064215C" w:rsidP="00807002">
      <w:pPr>
        <w:pStyle w:val="ListParagraph"/>
        <w:numPr>
          <w:ilvl w:val="0"/>
          <w:numId w:val="48"/>
        </w:numPr>
      </w:pPr>
      <w:r>
        <w:t xml:space="preserve">OP 1118 (Audit Observers) – Completely re-written. Key changes include; Observer to acknowledge that they will adhere to the requirements of the procedure, Auditor to acknowledge if Observer attended the audit, the timeframe for completion of the feedback, that Task Group </w:t>
      </w:r>
      <w:r w:rsidR="00120EA5">
        <w:t xml:space="preserve">observation </w:t>
      </w:r>
      <w:r>
        <w:t>appendices are outside of the eAuditNet system</w:t>
      </w:r>
    </w:p>
    <w:p w14:paraId="2AC84415" w14:textId="08D6A8B7" w:rsidR="0064215C" w:rsidRDefault="0064215C" w:rsidP="00807002">
      <w:pPr>
        <w:pStyle w:val="ListParagraph"/>
        <w:numPr>
          <w:ilvl w:val="0"/>
          <w:numId w:val="48"/>
        </w:numPr>
      </w:pPr>
      <w:r>
        <w:t>OP 1123 – (Supplier Support Committee) – Completely re-written. Key Changes; Roles and responsibilities of SSC Leadership Team clarified</w:t>
      </w:r>
    </w:p>
    <w:p w14:paraId="5647500B" w14:textId="27E791B7" w:rsidR="0064215C" w:rsidRDefault="0064215C" w:rsidP="00807002">
      <w:pPr>
        <w:pStyle w:val="ListParagraph"/>
        <w:numPr>
          <w:ilvl w:val="0"/>
          <w:numId w:val="48"/>
        </w:numPr>
      </w:pPr>
      <w:r>
        <w:t>OP 1124 (Allegation Hand</w:t>
      </w:r>
      <w:r w:rsidR="00AC3B17">
        <w:t>ling and Resolution) – Change to</w:t>
      </w:r>
      <w:r>
        <w:t xml:space="preserve"> scope </w:t>
      </w:r>
      <w:r w:rsidR="00AC3B17">
        <w:t>to include</w:t>
      </w:r>
      <w:r>
        <w:t xml:space="preserve"> personal code of ethics allegations, the default subcommittee of Ethics and Appeals will be assigned where no other clearly defined body is responsible, possible outcomes, record maintenance, annual review of allegations</w:t>
      </w:r>
    </w:p>
    <w:p w14:paraId="63DDD340" w14:textId="77777777" w:rsidR="00DE2113" w:rsidRDefault="00DE2113" w:rsidP="00DE2113">
      <w:pPr>
        <w:pStyle w:val="ListParagraph"/>
      </w:pPr>
    </w:p>
    <w:p w14:paraId="5E636E65" w14:textId="4B5D46D4" w:rsidR="00DE2113" w:rsidRDefault="00DE2113" w:rsidP="00807002">
      <w:pPr>
        <w:pStyle w:val="ListParagraph"/>
        <w:numPr>
          <w:ilvl w:val="0"/>
          <w:numId w:val="31"/>
        </w:numPr>
        <w:ind w:hanging="720"/>
      </w:pPr>
      <w:r>
        <w:t>A Summary of changes made to the Weld specific appendix of OP 1116 was presented.</w:t>
      </w:r>
    </w:p>
    <w:p w14:paraId="2F22E0EF" w14:textId="1763E3C2" w:rsidR="000961A8" w:rsidRDefault="000A2E88" w:rsidP="00807002">
      <w:pPr>
        <w:pStyle w:val="ListParagraph"/>
        <w:numPr>
          <w:ilvl w:val="0"/>
          <w:numId w:val="49"/>
        </w:numPr>
      </w:pPr>
      <w:r>
        <w:t>OP 1116 App WLD (Auditor Staffing – Additional Weld Requirements) – Change to allow the Task Group to waive exam / interview for process restriction removal</w:t>
      </w:r>
    </w:p>
    <w:p w14:paraId="7DDD189E" w14:textId="77777777" w:rsidR="00DE2113" w:rsidRPr="00A92970" w:rsidRDefault="00DE2113" w:rsidP="00DE2113">
      <w:pPr>
        <w:pStyle w:val="ListParagraph"/>
      </w:pPr>
    </w:p>
    <w:p w14:paraId="267D89D4" w14:textId="642A1F71" w:rsidR="00FA0B5E" w:rsidRDefault="0097102A" w:rsidP="0097102A">
      <w:pPr>
        <w:pStyle w:val="Heading1"/>
      </w:pPr>
      <w:r w:rsidRPr="0097102A">
        <w:t xml:space="preserve">AUDITOR CONFERENCE </w:t>
      </w:r>
      <w:r>
        <w:t xml:space="preserve">– </w:t>
      </w:r>
      <w:r w:rsidR="00FA0B5E">
        <w:t>CLOSED</w:t>
      </w:r>
    </w:p>
    <w:p w14:paraId="73445B9F" w14:textId="7BEC9B7D" w:rsidR="00861EE5" w:rsidRDefault="00861EE5" w:rsidP="00861EE5">
      <w:pPr>
        <w:pStyle w:val="Body"/>
      </w:pPr>
      <w:r>
        <w:t xml:space="preserve">At the October 2016 Task Group meeting, the Task Group identified a number of training items for consideration for the 2017 Auditor Conference. </w:t>
      </w:r>
    </w:p>
    <w:p w14:paraId="207BC90B" w14:textId="77777777" w:rsidR="00861EE5" w:rsidRDefault="00861EE5" w:rsidP="00861EE5">
      <w:pPr>
        <w:pStyle w:val="Body"/>
      </w:pPr>
      <w:r>
        <w:t>Items identified include those items identified by the auditors, previously identified training items and the review of auditor consistency per OP 1117.</w:t>
      </w:r>
    </w:p>
    <w:p w14:paraId="47DC5C39" w14:textId="6678AB36" w:rsidR="00861EE5" w:rsidRDefault="00861EE5" w:rsidP="00861EE5">
      <w:pPr>
        <w:pStyle w:val="Body"/>
      </w:pPr>
      <w:r>
        <w:t>A draft agenda had been developed by Ian Simpson. This was reviewed by the Task Group and modified to include additional items as required based on the review of auditor consistency data (ref item 3.1). Where possible</w:t>
      </w:r>
      <w:r w:rsidR="006F3383">
        <w:t>,</w:t>
      </w:r>
      <w:r>
        <w:t xml:space="preserve"> Task Group members were assigned to each item, and they will be responsible for coordinating / development of training material. Final assignments will be made at the June 2017 Task Group meeting.</w:t>
      </w:r>
    </w:p>
    <w:p w14:paraId="019D2120" w14:textId="015270A6" w:rsidR="00A96427" w:rsidRDefault="00A96427" w:rsidP="00861EE5">
      <w:pPr>
        <w:pStyle w:val="Body"/>
      </w:pPr>
      <w:r>
        <w:t xml:space="preserve">One of the agenda items is for calibration of welding equipment. This was requested by the Auditors at the October 2016 </w:t>
      </w:r>
      <w:r w:rsidR="00120EA5">
        <w:t>Auditor Conference</w:t>
      </w:r>
      <w:r>
        <w:t xml:space="preserve">. The Task Group discussed how this may be best achieved and Saeed Cheema agreed to discuss with the </w:t>
      </w:r>
      <w:r w:rsidR="00AA6B32">
        <w:t>Aerospace Quality System (</w:t>
      </w:r>
      <w:r>
        <w:t>AQS</w:t>
      </w:r>
      <w:r w:rsidR="00AA6B32">
        <w:t>)</w:t>
      </w:r>
      <w:r>
        <w:t xml:space="preserve"> Task Group to determine if the basic information on this topic was already available. Saeed later confirmed that there is no information available from the AQS Task Group. The subject matter for a training item on this topic could be extremely large, hence the Task Group requested the Staff Engineer to survey the auditors for more specific requests.</w:t>
      </w:r>
    </w:p>
    <w:p w14:paraId="712F17ED" w14:textId="703B764B" w:rsidR="00215B8D" w:rsidRDefault="00215B8D" w:rsidP="00861EE5">
      <w:pPr>
        <w:pStyle w:val="Body"/>
      </w:pPr>
      <w:r>
        <w:t>Visual weld inspector certification is a reserve item. There was some discussion about how training and certification may occur, but unless this is added to the agenda this is mute at this time.</w:t>
      </w:r>
    </w:p>
    <w:p w14:paraId="3CFCB06D" w14:textId="6D74C074" w:rsidR="00215B8D" w:rsidRDefault="00215B8D" w:rsidP="00861EE5">
      <w:pPr>
        <w:pStyle w:val="Body"/>
      </w:pPr>
      <w:r>
        <w:t>It was suggested that we identify auditors to perform some of the training items as we have done in the past. At this time, none of the agenda items really align with this process; however the Task Group agreed to look at this again for future Conferences.</w:t>
      </w:r>
    </w:p>
    <w:p w14:paraId="6BCADD82" w14:textId="34E0B563" w:rsidR="00861EE5" w:rsidRDefault="00861EE5" w:rsidP="00861EE5">
      <w:pPr>
        <w:pStyle w:val="Body"/>
      </w:pPr>
      <w:r>
        <w:t xml:space="preserve">The Staff Engineer was assigned the action of updating the agenda based on the discussion at this meeting. </w:t>
      </w:r>
    </w:p>
    <w:p w14:paraId="17209CD5" w14:textId="003186D7" w:rsidR="00D32B91" w:rsidRDefault="00D32B91" w:rsidP="00861EE5">
      <w:pPr>
        <w:pStyle w:val="Body"/>
        <w:ind w:left="0"/>
        <w:rPr>
          <w:b/>
          <w:i/>
        </w:rPr>
      </w:pPr>
      <w:r w:rsidRPr="00D32B91">
        <w:rPr>
          <w:b/>
          <w:i/>
        </w:rPr>
        <w:t xml:space="preserve">ACTION ITEM: Ian Simpson to </w:t>
      </w:r>
      <w:r>
        <w:rPr>
          <w:b/>
          <w:i/>
        </w:rPr>
        <w:t>survey auditors for the information they wish to be trained on with respect to calibration</w:t>
      </w:r>
      <w:r w:rsidRPr="00D32B91">
        <w:rPr>
          <w:b/>
          <w:i/>
        </w:rPr>
        <w:t>. (Due Date: 3</w:t>
      </w:r>
      <w:r>
        <w:rPr>
          <w:b/>
          <w:i/>
        </w:rPr>
        <w:t>1</w:t>
      </w:r>
      <w:r w:rsidRPr="00D32B91">
        <w:rPr>
          <w:b/>
          <w:i/>
        </w:rPr>
        <w:t>-</w:t>
      </w:r>
      <w:r>
        <w:rPr>
          <w:b/>
          <w:i/>
        </w:rPr>
        <w:t>May</w:t>
      </w:r>
      <w:r w:rsidRPr="00D32B91">
        <w:rPr>
          <w:b/>
          <w:i/>
        </w:rPr>
        <w:t>-2017)</w:t>
      </w:r>
    </w:p>
    <w:p w14:paraId="79536682" w14:textId="1A3ED697" w:rsidR="00861EE5" w:rsidRDefault="00861EE5" w:rsidP="00861EE5">
      <w:pPr>
        <w:pStyle w:val="Body"/>
        <w:ind w:left="0"/>
      </w:pPr>
      <w:r w:rsidRPr="003A77BF">
        <w:rPr>
          <w:b/>
          <w:i/>
        </w:rPr>
        <w:t xml:space="preserve">ACTION ITEM: Ian Simpson to </w:t>
      </w:r>
      <w:r>
        <w:rPr>
          <w:b/>
          <w:i/>
        </w:rPr>
        <w:t xml:space="preserve">update the Auditor Conference agenda and </w:t>
      </w:r>
      <w:r w:rsidR="00D32B91">
        <w:rPr>
          <w:b/>
          <w:i/>
        </w:rPr>
        <w:t>present at the June 2017 meeting for finalization</w:t>
      </w:r>
      <w:r>
        <w:rPr>
          <w:b/>
          <w:i/>
        </w:rPr>
        <w:t>.</w:t>
      </w:r>
      <w:r w:rsidRPr="003A77BF">
        <w:rPr>
          <w:b/>
          <w:i/>
        </w:rPr>
        <w:t xml:space="preserve"> (Due Date: </w:t>
      </w:r>
      <w:r w:rsidR="00671844">
        <w:rPr>
          <w:b/>
          <w:i/>
        </w:rPr>
        <w:t>0</w:t>
      </w:r>
      <w:r w:rsidR="00D32B91">
        <w:rPr>
          <w:b/>
          <w:i/>
        </w:rPr>
        <w:t>6</w:t>
      </w:r>
      <w:r w:rsidRPr="003A77BF">
        <w:rPr>
          <w:b/>
          <w:i/>
        </w:rPr>
        <w:t>-</w:t>
      </w:r>
      <w:r w:rsidR="00D32B91">
        <w:rPr>
          <w:b/>
          <w:i/>
        </w:rPr>
        <w:t>Jun</w:t>
      </w:r>
      <w:r w:rsidRPr="003A77BF">
        <w:rPr>
          <w:b/>
          <w:i/>
        </w:rPr>
        <w:t>-201</w:t>
      </w:r>
      <w:r>
        <w:rPr>
          <w:b/>
          <w:i/>
        </w:rPr>
        <w:t>7</w:t>
      </w:r>
      <w:r w:rsidRPr="003A77BF">
        <w:rPr>
          <w:b/>
          <w:i/>
        </w:rPr>
        <w:t>)</w:t>
      </w:r>
    </w:p>
    <w:p w14:paraId="267D89D8" w14:textId="5111F19C" w:rsidR="00FA0B5E" w:rsidRDefault="0097102A" w:rsidP="00FA0B5E">
      <w:pPr>
        <w:pStyle w:val="Heading1"/>
      </w:pPr>
      <w:r>
        <w:rPr>
          <w:noProof/>
        </w:rPr>
        <w:t>AUDITOR EFFECTIVENESS</w:t>
      </w:r>
      <w:r>
        <w:t xml:space="preserve"> – </w:t>
      </w:r>
      <w:r w:rsidR="00FA0B5E">
        <w:t>CLOSED</w:t>
      </w:r>
    </w:p>
    <w:p w14:paraId="697251CC" w14:textId="77777777" w:rsidR="00383428" w:rsidRDefault="00383428" w:rsidP="00D4507F">
      <w:pPr>
        <w:pStyle w:val="Body"/>
        <w:numPr>
          <w:ilvl w:val="0"/>
          <w:numId w:val="4"/>
        </w:numPr>
        <w:ind w:left="709" w:hanging="709"/>
      </w:pPr>
      <w:r w:rsidRPr="00802524">
        <w:t>Review of OP</w:t>
      </w:r>
      <w:r>
        <w:t xml:space="preserve"> 1117</w:t>
      </w:r>
    </w:p>
    <w:p w14:paraId="61B8FFC2" w14:textId="07A3F287" w:rsidR="00383428" w:rsidRPr="000E4D3B" w:rsidRDefault="00EA35C6" w:rsidP="00383428">
      <w:pPr>
        <w:pStyle w:val="Body"/>
      </w:pPr>
      <w:r>
        <w:t>T</w:t>
      </w:r>
      <w:r w:rsidR="00383428" w:rsidRPr="002311CE">
        <w:t xml:space="preserve">he </w:t>
      </w:r>
      <w:r w:rsidR="001B5286">
        <w:t>A</w:t>
      </w:r>
      <w:r w:rsidR="007A40C7" w:rsidRPr="002311CE">
        <w:t xml:space="preserve">uditor </w:t>
      </w:r>
      <w:r w:rsidR="001B5286">
        <w:t>C</w:t>
      </w:r>
      <w:r w:rsidR="007A40C7" w:rsidRPr="002311CE">
        <w:t>onsistency procedure (</w:t>
      </w:r>
      <w:r w:rsidR="00383428" w:rsidRPr="002311CE">
        <w:t>OP 1117</w:t>
      </w:r>
      <w:r w:rsidR="007A40C7" w:rsidRPr="002311CE">
        <w:t>)</w:t>
      </w:r>
      <w:r w:rsidR="00383428" w:rsidRPr="002311CE">
        <w:t xml:space="preserve"> </w:t>
      </w:r>
      <w:r w:rsidR="00B81D20">
        <w:t xml:space="preserve">requires the Task Group to review several items as part of the process to monitor and ensure consistency among its </w:t>
      </w:r>
      <w:r w:rsidR="001B5286">
        <w:t>A</w:t>
      </w:r>
      <w:r w:rsidR="00B81D20">
        <w:t>uditors</w:t>
      </w:r>
      <w:r w:rsidR="00383428" w:rsidRPr="002311CE">
        <w:t>.</w:t>
      </w:r>
    </w:p>
    <w:p w14:paraId="1138B0F6" w14:textId="77777777" w:rsidR="00383428" w:rsidRDefault="00383428" w:rsidP="00383428">
      <w:pPr>
        <w:pStyle w:val="Body"/>
      </w:pPr>
      <w:r>
        <w:t>The following items were discussed:</w:t>
      </w:r>
    </w:p>
    <w:p w14:paraId="46E98E08" w14:textId="77777777" w:rsidR="00383428" w:rsidRPr="001000C1" w:rsidRDefault="00383428" w:rsidP="00D4507F">
      <w:pPr>
        <w:pStyle w:val="Body"/>
        <w:numPr>
          <w:ilvl w:val="0"/>
          <w:numId w:val="5"/>
        </w:numPr>
      </w:pPr>
      <w:r w:rsidRPr="001000C1">
        <w:t>Annual Review of Auditors</w:t>
      </w:r>
    </w:p>
    <w:p w14:paraId="5E794CB9" w14:textId="6E092516" w:rsidR="003A2F46" w:rsidRDefault="00186961" w:rsidP="003F0C01">
      <w:pPr>
        <w:pStyle w:val="Body"/>
      </w:pPr>
      <w:r>
        <w:t xml:space="preserve">The Task Group has developed a template for annual auditor feedback. This has been successfully used every year since 2014. The Task Group reviewed the template to ensure it still meets OP 1117 requirements and their specific requirements and concluded this to be the case. </w:t>
      </w:r>
      <w:r>
        <w:lastRenderedPageBreak/>
        <w:t>As such the Task Group agreed to use the same methodology in 2017. i.e. an evaluation will be developed for each WLD auditor by the Staff Engineers. This will be sent to each auditor before 30-S</w:t>
      </w:r>
      <w:r w:rsidR="00F24734">
        <w:t>ep</w:t>
      </w:r>
      <w:r>
        <w:t xml:space="preserve">-2017. </w:t>
      </w:r>
      <w:r w:rsidRPr="00800C54">
        <w:t>Any auditor with areas of concern will have a discussion with a Staff Engineer</w:t>
      </w:r>
      <w:r>
        <w:t xml:space="preserve">. </w:t>
      </w:r>
      <w:r w:rsidRPr="00517209">
        <w:t>Auditors without concerns can be sent evaluations and can request a discussion with the Staff Engineer if they wish.</w:t>
      </w:r>
      <w:r>
        <w:t xml:space="preserve"> All auditors have the opportunity to have a discussion with a Task Group representative at the October Auditor Conference should they desire.</w:t>
      </w:r>
    </w:p>
    <w:p w14:paraId="70644272" w14:textId="7CDE6D75" w:rsidR="00186961" w:rsidRDefault="00186961" w:rsidP="00186961">
      <w:pPr>
        <w:pStyle w:val="Body"/>
        <w:ind w:left="0"/>
        <w:rPr>
          <w:b/>
          <w:i/>
        </w:rPr>
      </w:pPr>
      <w:r w:rsidRPr="00DC4314">
        <w:rPr>
          <w:b/>
          <w:i/>
        </w:rPr>
        <w:t xml:space="preserve">ACTION ITEM: </w:t>
      </w:r>
      <w:r>
        <w:rPr>
          <w:b/>
          <w:i/>
        </w:rPr>
        <w:t>Staff Engineers</w:t>
      </w:r>
      <w:r w:rsidRPr="00DC4314">
        <w:rPr>
          <w:b/>
          <w:i/>
        </w:rPr>
        <w:t xml:space="preserve"> </w:t>
      </w:r>
      <w:r>
        <w:rPr>
          <w:b/>
          <w:i/>
        </w:rPr>
        <w:t xml:space="preserve">to </w:t>
      </w:r>
      <w:r w:rsidRPr="00DC4314">
        <w:rPr>
          <w:b/>
          <w:i/>
        </w:rPr>
        <w:t xml:space="preserve">create </w:t>
      </w:r>
      <w:r>
        <w:rPr>
          <w:b/>
          <w:i/>
        </w:rPr>
        <w:t>a</w:t>
      </w:r>
      <w:r w:rsidRPr="00DC4314">
        <w:rPr>
          <w:b/>
          <w:i/>
        </w:rPr>
        <w:t xml:space="preserve">nnual </w:t>
      </w:r>
      <w:r>
        <w:rPr>
          <w:b/>
          <w:i/>
        </w:rPr>
        <w:t>a</w:t>
      </w:r>
      <w:r w:rsidRPr="00DC4314">
        <w:rPr>
          <w:b/>
          <w:i/>
        </w:rPr>
        <w:t xml:space="preserve">uditor assessments and discuss these with </w:t>
      </w:r>
      <w:r>
        <w:rPr>
          <w:b/>
          <w:i/>
        </w:rPr>
        <w:t>auditors as deemed necessary.</w:t>
      </w:r>
      <w:r w:rsidRPr="00DC4314">
        <w:rPr>
          <w:b/>
          <w:i/>
        </w:rPr>
        <w:t xml:space="preserve"> (Due Date: 30-S</w:t>
      </w:r>
      <w:r>
        <w:rPr>
          <w:b/>
          <w:i/>
        </w:rPr>
        <w:t>ep</w:t>
      </w:r>
      <w:r w:rsidRPr="00DC4314">
        <w:rPr>
          <w:b/>
          <w:i/>
        </w:rPr>
        <w:t>-201</w:t>
      </w:r>
      <w:r>
        <w:rPr>
          <w:b/>
          <w:i/>
        </w:rPr>
        <w:t>7</w:t>
      </w:r>
      <w:r w:rsidRPr="00DC4314">
        <w:rPr>
          <w:b/>
          <w:i/>
        </w:rPr>
        <w:t>)</w:t>
      </w:r>
    </w:p>
    <w:p w14:paraId="10DAFB3A" w14:textId="7C568EA3" w:rsidR="00383428" w:rsidRPr="007035B8" w:rsidRDefault="00B81D20" w:rsidP="00D4507F">
      <w:pPr>
        <w:numPr>
          <w:ilvl w:val="0"/>
          <w:numId w:val="6"/>
        </w:numPr>
        <w:ind w:left="709" w:hanging="709"/>
        <w:rPr>
          <w:rFonts w:eastAsia="Calibri" w:cs="Times New Roman"/>
        </w:rPr>
      </w:pPr>
      <w:r>
        <w:rPr>
          <w:rFonts w:eastAsia="Calibri" w:cs="Times New Roman"/>
        </w:rPr>
        <w:t xml:space="preserve">Auditor Performance </w:t>
      </w:r>
      <w:r w:rsidR="00383428">
        <w:rPr>
          <w:rFonts w:eastAsia="Calibri" w:cs="Times New Roman"/>
        </w:rPr>
        <w:t>D</w:t>
      </w:r>
      <w:r w:rsidR="00383428" w:rsidRPr="00630207">
        <w:rPr>
          <w:rFonts w:eastAsia="Calibri" w:cs="Times New Roman"/>
        </w:rPr>
        <w:t xml:space="preserve">ata </w:t>
      </w:r>
      <w:r w:rsidR="00383428">
        <w:rPr>
          <w:rFonts w:eastAsia="Calibri" w:cs="Times New Roman"/>
        </w:rPr>
        <w:t>S</w:t>
      </w:r>
      <w:r w:rsidR="00383428" w:rsidRPr="00630207">
        <w:rPr>
          <w:rFonts w:eastAsia="Calibri" w:cs="Times New Roman"/>
        </w:rPr>
        <w:t>et</w:t>
      </w:r>
      <w:r>
        <w:rPr>
          <w:rFonts w:eastAsia="Calibri" w:cs="Times New Roman"/>
        </w:rPr>
        <w:t xml:space="preserve"> Charts</w:t>
      </w:r>
    </w:p>
    <w:p w14:paraId="6DCA6463" w14:textId="7E428FAC" w:rsidR="009623E4" w:rsidRDefault="009623E4" w:rsidP="00383428">
      <w:pPr>
        <w:spacing w:after="0"/>
        <w:ind w:left="720"/>
        <w:rPr>
          <w:rFonts w:eastAsia="Calibri" w:cs="Times New Roman"/>
        </w:rPr>
      </w:pPr>
      <w:r w:rsidRPr="00C14FE8">
        <w:rPr>
          <w:rFonts w:eastAsia="Calibri" w:cs="Times New Roman"/>
        </w:rPr>
        <w:t xml:space="preserve">The </w:t>
      </w:r>
      <w:r>
        <w:rPr>
          <w:rFonts w:eastAsia="Calibri" w:cs="Times New Roman"/>
        </w:rPr>
        <w:t xml:space="preserve">current </w:t>
      </w:r>
      <w:r w:rsidRPr="00C14FE8">
        <w:rPr>
          <w:rFonts w:eastAsia="Calibri" w:cs="Times New Roman"/>
        </w:rPr>
        <w:t>Auditor performance data set charts (</w:t>
      </w:r>
      <w:r w:rsidR="00AA6B32">
        <w:rPr>
          <w:rFonts w:eastAsia="Calibri" w:cs="Times New Roman"/>
        </w:rPr>
        <w:t>Non Conformance Reports (</w:t>
      </w:r>
      <w:r w:rsidRPr="00C14FE8">
        <w:rPr>
          <w:rFonts w:eastAsia="Calibri" w:cs="Times New Roman"/>
        </w:rPr>
        <w:t>NCRs</w:t>
      </w:r>
      <w:r w:rsidR="00AA6B32">
        <w:rPr>
          <w:rFonts w:eastAsia="Calibri" w:cs="Times New Roman"/>
        </w:rPr>
        <w:t>)</w:t>
      </w:r>
      <w:r w:rsidRPr="00C14FE8">
        <w:rPr>
          <w:rFonts w:eastAsia="Calibri" w:cs="Times New Roman"/>
        </w:rPr>
        <w:t xml:space="preserve"> per audit day, NCRs per checklist paragraph, red-line</w:t>
      </w:r>
      <w:r w:rsidR="001B5286">
        <w:rPr>
          <w:rFonts w:eastAsia="Calibri" w:cs="Times New Roman"/>
        </w:rPr>
        <w:t>,</w:t>
      </w:r>
      <w:r w:rsidRPr="00C14FE8">
        <w:rPr>
          <w:rFonts w:eastAsia="Calibri" w:cs="Times New Roman"/>
        </w:rPr>
        <w:t xml:space="preserve"> and Auditor Variation) were reviewed by the Task Group.</w:t>
      </w:r>
    </w:p>
    <w:p w14:paraId="31336A68" w14:textId="77777777" w:rsidR="00D218BD" w:rsidRDefault="00D218BD" w:rsidP="00383428">
      <w:pPr>
        <w:spacing w:after="0"/>
        <w:ind w:left="720"/>
        <w:rPr>
          <w:rFonts w:eastAsia="Calibri" w:cs="Times New Roman"/>
        </w:rPr>
      </w:pPr>
    </w:p>
    <w:p w14:paraId="73D8C861" w14:textId="1425BA99" w:rsidR="00370811" w:rsidRDefault="001C22C1" w:rsidP="00370811">
      <w:pPr>
        <w:spacing w:after="0"/>
        <w:ind w:left="720"/>
        <w:rPr>
          <w:rFonts w:eastAsia="Calibri" w:cs="Times New Roman"/>
        </w:rPr>
      </w:pPr>
      <w:r>
        <w:rPr>
          <w:rFonts w:eastAsia="Calibri" w:cs="Times New Roman"/>
        </w:rPr>
        <w:t xml:space="preserve">At the last meeting Mario Leclerc presented a modified </w:t>
      </w:r>
      <w:r w:rsidR="00F24734">
        <w:rPr>
          <w:rFonts w:eastAsia="Calibri" w:cs="Times New Roman"/>
        </w:rPr>
        <w:t>spreadsheet</w:t>
      </w:r>
      <w:r>
        <w:rPr>
          <w:rFonts w:eastAsia="Calibri" w:cs="Times New Roman"/>
        </w:rPr>
        <w:t xml:space="preserve"> that allows further drill-down of data. The sub-team of Mario Leclerc and Gary Winters </w:t>
      </w:r>
      <w:r w:rsidR="00FA2A74">
        <w:rPr>
          <w:rFonts w:eastAsia="Calibri" w:cs="Times New Roman"/>
        </w:rPr>
        <w:t xml:space="preserve">has further developed this ‘Auditor </w:t>
      </w:r>
      <w:r w:rsidR="00370811">
        <w:rPr>
          <w:rFonts w:eastAsia="Calibri" w:cs="Times New Roman"/>
        </w:rPr>
        <w:t>Effectiveness Analysis</w:t>
      </w:r>
      <w:r w:rsidR="00FA2A74">
        <w:rPr>
          <w:rFonts w:eastAsia="Calibri" w:cs="Times New Roman"/>
        </w:rPr>
        <w:t xml:space="preserve"> Tool’ and Ian Simpson presented how it is to be used. The Task Group noted that this will help in identifying where auditors are strong / weak. The Task Group expressed that review of this data prior to an Observation would be useful to help prepare</w:t>
      </w:r>
      <w:r>
        <w:rPr>
          <w:rFonts w:eastAsia="Calibri" w:cs="Times New Roman"/>
        </w:rPr>
        <w:t xml:space="preserve">. </w:t>
      </w:r>
    </w:p>
    <w:p w14:paraId="1EE4EC18" w14:textId="4487FFD5" w:rsidR="00D14E8E" w:rsidRPr="001C22C1" w:rsidRDefault="00370811" w:rsidP="00370811">
      <w:pPr>
        <w:spacing w:after="0"/>
        <w:ind w:left="720"/>
        <w:rPr>
          <w:rFonts w:eastAsia="Calibri" w:cs="Times New Roman"/>
          <w:highlight w:val="yellow"/>
        </w:rPr>
      </w:pPr>
      <w:r>
        <w:rPr>
          <w:rFonts w:eastAsia="Calibri" w:cs="Times New Roman"/>
        </w:rPr>
        <w:t>It was also noted that the tool can be used in future deep dives to understand where auditors could benefit from additional training.</w:t>
      </w:r>
      <w:r w:rsidR="001C22C1">
        <w:rPr>
          <w:rFonts w:eastAsia="Calibri" w:cs="Times New Roman"/>
        </w:rPr>
        <w:t xml:space="preserve"> </w:t>
      </w:r>
    </w:p>
    <w:p w14:paraId="1EFCFA9D" w14:textId="77777777" w:rsidR="008433B4" w:rsidRPr="001C22C1" w:rsidRDefault="008433B4" w:rsidP="00383428">
      <w:pPr>
        <w:spacing w:after="0"/>
        <w:ind w:left="720"/>
        <w:rPr>
          <w:rFonts w:eastAsia="Calibri" w:cs="Times New Roman"/>
          <w:highlight w:val="yellow"/>
        </w:rPr>
      </w:pPr>
    </w:p>
    <w:p w14:paraId="52FD9C6E" w14:textId="25F2BF74" w:rsidR="008433B4" w:rsidRPr="00370811" w:rsidRDefault="008433B4" w:rsidP="008433B4">
      <w:pPr>
        <w:spacing w:after="0"/>
        <w:rPr>
          <w:b/>
          <w:i/>
        </w:rPr>
      </w:pPr>
      <w:r w:rsidRPr="00370811">
        <w:rPr>
          <w:b/>
          <w:i/>
        </w:rPr>
        <w:t>ACTION ITEM: Ian Simpson to post auditor effectiveness chart</w:t>
      </w:r>
      <w:r w:rsidR="0099553F" w:rsidRPr="00370811">
        <w:rPr>
          <w:b/>
          <w:i/>
        </w:rPr>
        <w:t>s</w:t>
      </w:r>
      <w:r w:rsidRPr="00370811">
        <w:rPr>
          <w:b/>
          <w:i/>
        </w:rPr>
        <w:t xml:space="preserve"> in</w:t>
      </w:r>
      <w:r w:rsidR="0099553F" w:rsidRPr="00370811">
        <w:rPr>
          <w:b/>
          <w:i/>
        </w:rPr>
        <w:t xml:space="preserve"> the</w:t>
      </w:r>
      <w:r w:rsidRPr="00370811">
        <w:rPr>
          <w:b/>
          <w:i/>
        </w:rPr>
        <w:t xml:space="preserve"> Task Group Work Area </w:t>
      </w:r>
      <w:r w:rsidR="0099553F" w:rsidRPr="00370811">
        <w:rPr>
          <w:b/>
          <w:i/>
        </w:rPr>
        <w:t>i</w:t>
      </w:r>
      <w:r w:rsidRPr="00370811">
        <w:rPr>
          <w:b/>
          <w:i/>
        </w:rPr>
        <w:t>n eAudit</w:t>
      </w:r>
      <w:r w:rsidR="0099553F" w:rsidRPr="00370811">
        <w:rPr>
          <w:b/>
          <w:i/>
        </w:rPr>
        <w:t>N</w:t>
      </w:r>
      <w:r w:rsidRPr="00370811">
        <w:rPr>
          <w:b/>
          <w:i/>
        </w:rPr>
        <w:t>et</w:t>
      </w:r>
      <w:r w:rsidR="00D512E1" w:rsidRPr="00370811">
        <w:rPr>
          <w:b/>
          <w:i/>
        </w:rPr>
        <w:t>.</w:t>
      </w:r>
      <w:r w:rsidRPr="00370811">
        <w:rPr>
          <w:b/>
          <w:i/>
        </w:rPr>
        <w:t xml:space="preserve"> (Due Date: 3</w:t>
      </w:r>
      <w:r w:rsidR="00370811">
        <w:rPr>
          <w:b/>
          <w:i/>
        </w:rPr>
        <w:t>1</w:t>
      </w:r>
      <w:r w:rsidRPr="00370811">
        <w:rPr>
          <w:b/>
          <w:i/>
        </w:rPr>
        <w:t>-</w:t>
      </w:r>
      <w:r w:rsidR="00370811">
        <w:rPr>
          <w:b/>
          <w:i/>
        </w:rPr>
        <w:t>Mar</w:t>
      </w:r>
      <w:r w:rsidRPr="00370811">
        <w:rPr>
          <w:b/>
          <w:i/>
        </w:rPr>
        <w:t>-201</w:t>
      </w:r>
      <w:r w:rsidR="00370811">
        <w:rPr>
          <w:b/>
          <w:i/>
        </w:rPr>
        <w:t>7</w:t>
      </w:r>
      <w:r w:rsidRPr="00370811">
        <w:rPr>
          <w:b/>
          <w:i/>
        </w:rPr>
        <w:t>)</w:t>
      </w:r>
    </w:p>
    <w:p w14:paraId="709D55A1" w14:textId="77777777" w:rsidR="008433B4" w:rsidRDefault="008433B4" w:rsidP="008433B4">
      <w:pPr>
        <w:spacing w:after="0"/>
        <w:rPr>
          <w:rFonts w:eastAsia="Calibri" w:cs="Times New Roman"/>
        </w:rPr>
      </w:pPr>
    </w:p>
    <w:p w14:paraId="2D63757B" w14:textId="5B9EB78A" w:rsidR="00F337E7" w:rsidRDefault="00F337E7" w:rsidP="00383428">
      <w:pPr>
        <w:spacing w:after="0"/>
        <w:ind w:left="720"/>
        <w:rPr>
          <w:rFonts w:eastAsia="Calibri" w:cs="Times New Roman"/>
        </w:rPr>
      </w:pPr>
      <w:r>
        <w:rPr>
          <w:rFonts w:eastAsia="Calibri" w:cs="Times New Roman"/>
        </w:rPr>
        <w:t>The Task Group did not identify any improvements that would be required in Task Group documentation (e.g. checklists or handbooks) as a direct result of this analysis.</w:t>
      </w:r>
    </w:p>
    <w:p w14:paraId="7034E32F" w14:textId="77777777" w:rsidR="00644763" w:rsidRDefault="00644763" w:rsidP="00383428">
      <w:pPr>
        <w:spacing w:after="0"/>
        <w:ind w:left="720"/>
        <w:rPr>
          <w:rFonts w:eastAsia="Calibri" w:cs="Times New Roman"/>
        </w:rPr>
      </w:pPr>
    </w:p>
    <w:p w14:paraId="3E9108B0" w14:textId="77777777" w:rsidR="00383428" w:rsidRPr="007035B8" w:rsidRDefault="00383428" w:rsidP="00D4507F">
      <w:pPr>
        <w:numPr>
          <w:ilvl w:val="0"/>
          <w:numId w:val="7"/>
        </w:numPr>
        <w:spacing w:after="0"/>
        <w:ind w:left="709" w:hanging="709"/>
        <w:rPr>
          <w:rFonts w:eastAsia="Calibri" w:cs="Times New Roman"/>
        </w:rPr>
      </w:pPr>
      <w:r w:rsidRPr="00630207">
        <w:rPr>
          <w:rFonts w:eastAsia="Calibri" w:cs="Times New Roman"/>
        </w:rPr>
        <w:t xml:space="preserve">Auditor Observation </w:t>
      </w:r>
      <w:r>
        <w:rPr>
          <w:rFonts w:eastAsia="Calibri" w:cs="Times New Roman"/>
        </w:rPr>
        <w:t>P</w:t>
      </w:r>
      <w:r w:rsidRPr="00630207">
        <w:rPr>
          <w:rFonts w:eastAsia="Calibri" w:cs="Times New Roman"/>
        </w:rPr>
        <w:t>lan</w:t>
      </w:r>
    </w:p>
    <w:p w14:paraId="5D0711D1" w14:textId="77777777" w:rsidR="00383428" w:rsidRPr="007035B8" w:rsidRDefault="00383428" w:rsidP="00383428">
      <w:pPr>
        <w:spacing w:after="0"/>
        <w:ind w:left="720"/>
        <w:rPr>
          <w:rFonts w:eastAsia="Calibri" w:cs="Times New Roman"/>
        </w:rPr>
      </w:pPr>
    </w:p>
    <w:p w14:paraId="72EFF0CA" w14:textId="77777777" w:rsidR="007A779A" w:rsidRDefault="001C22C1" w:rsidP="001C22C1">
      <w:pPr>
        <w:pStyle w:val="Body"/>
        <w:rPr>
          <w:rFonts w:eastAsia="Calibri" w:cs="Times New Roman"/>
        </w:rPr>
      </w:pPr>
      <w:r>
        <w:rPr>
          <w:rFonts w:eastAsia="Calibri" w:cs="Times New Roman"/>
        </w:rPr>
        <w:t xml:space="preserve">The observation plan for 2017 was developed at the October 2016 Task Group meeting using the prioritization tool that the Task Group has developed. The Task Group reviewed the plan and prioritization tool to </w:t>
      </w:r>
      <w:r w:rsidR="00B57B71">
        <w:rPr>
          <w:rFonts w:eastAsia="Calibri" w:cs="Times New Roman"/>
        </w:rPr>
        <w:t>establish if any changes were</w:t>
      </w:r>
      <w:r>
        <w:rPr>
          <w:rFonts w:eastAsia="Calibri" w:cs="Times New Roman"/>
        </w:rPr>
        <w:t xml:space="preserve"> required. </w:t>
      </w:r>
      <w:r w:rsidR="00DB6C64">
        <w:rPr>
          <w:rFonts w:eastAsia="Calibri" w:cs="Times New Roman"/>
        </w:rPr>
        <w:t xml:space="preserve">Honeywell had asked for an </w:t>
      </w:r>
      <w:r w:rsidR="005E390A">
        <w:rPr>
          <w:rFonts w:eastAsia="Calibri" w:cs="Times New Roman"/>
        </w:rPr>
        <w:t>a</w:t>
      </w:r>
      <w:r w:rsidR="00DB6C64">
        <w:rPr>
          <w:rFonts w:eastAsia="Calibri" w:cs="Times New Roman"/>
        </w:rPr>
        <w:t>uditor to be included as high risk while they investigated an audit that he conducted. At this meeting they reported that they had reviewed the audit and found that the auditor had correctly identified the issue they were concerned with, as such this auditor was removed from the high risk category</w:t>
      </w:r>
      <w:r w:rsidR="009B0BF3">
        <w:rPr>
          <w:rFonts w:eastAsia="Calibri" w:cs="Times New Roman"/>
        </w:rPr>
        <w:t xml:space="preserve">. </w:t>
      </w:r>
    </w:p>
    <w:p w14:paraId="2CCF20DE" w14:textId="79F559EF" w:rsidR="009B0BF3" w:rsidRDefault="007A779A" w:rsidP="001C22C1">
      <w:pPr>
        <w:pStyle w:val="Body"/>
        <w:rPr>
          <w:rFonts w:eastAsia="Calibri" w:cs="Times New Roman"/>
        </w:rPr>
      </w:pPr>
      <w:r>
        <w:rPr>
          <w:rFonts w:eastAsia="Calibri" w:cs="Times New Roman"/>
        </w:rPr>
        <w:t>An Observation of a WLD auditor performing an AQS audit was reviewed. There were several issues reported and as such the Task Group re-scored in the Observation category and this auditor now becomes classed as high risk. There were also s</w:t>
      </w:r>
      <w:r w:rsidR="009B0BF3">
        <w:rPr>
          <w:rFonts w:eastAsia="Calibri" w:cs="Times New Roman"/>
        </w:rPr>
        <w:t>ome additional minor revisions made based on review of all of the dat</w:t>
      </w:r>
      <w:r w:rsidR="00DE3EB7">
        <w:rPr>
          <w:rFonts w:eastAsia="Calibri" w:cs="Times New Roman"/>
        </w:rPr>
        <w:t>a</w:t>
      </w:r>
      <w:r w:rsidR="009B0BF3">
        <w:rPr>
          <w:rFonts w:eastAsia="Calibri" w:cs="Times New Roman"/>
        </w:rPr>
        <w:t xml:space="preserve"> in agenda item 3.</w:t>
      </w:r>
    </w:p>
    <w:p w14:paraId="724D7BB1" w14:textId="3900E8CE" w:rsidR="00B57B71" w:rsidRDefault="00B57B71" w:rsidP="001C22C1">
      <w:pPr>
        <w:pStyle w:val="Body"/>
        <w:rPr>
          <w:rFonts w:eastAsia="Calibri" w:cs="Times New Roman"/>
        </w:rPr>
      </w:pPr>
      <w:r>
        <w:rPr>
          <w:rFonts w:eastAsia="Calibri" w:cs="Times New Roman"/>
        </w:rPr>
        <w:t xml:space="preserve">This revision to the observation prioritization now means that there are </w:t>
      </w:r>
      <w:r w:rsidR="007A779A">
        <w:rPr>
          <w:rFonts w:eastAsia="Calibri" w:cs="Times New Roman"/>
        </w:rPr>
        <w:t>6</w:t>
      </w:r>
      <w:r>
        <w:rPr>
          <w:rFonts w:eastAsia="Calibri" w:cs="Times New Roman"/>
        </w:rPr>
        <w:t xml:space="preserve"> high risk auditors and one new auditor to observe this year.</w:t>
      </w:r>
      <w:r w:rsidR="005E390A">
        <w:rPr>
          <w:rFonts w:eastAsia="Calibri" w:cs="Times New Roman"/>
        </w:rPr>
        <w:t xml:space="preserve"> </w:t>
      </w:r>
      <w:r w:rsidR="009B0BF3" w:rsidRPr="009B0BF3">
        <w:rPr>
          <w:rFonts w:eastAsia="Calibri" w:cs="Times New Roman"/>
        </w:rPr>
        <w:t>The Observation pla</w:t>
      </w:r>
      <w:r w:rsidR="009B0BF3">
        <w:rPr>
          <w:rFonts w:eastAsia="Calibri" w:cs="Times New Roman"/>
        </w:rPr>
        <w:t>n requires revision based on this</w:t>
      </w:r>
      <w:r w:rsidR="009B0BF3" w:rsidRPr="009B0BF3">
        <w:rPr>
          <w:rFonts w:eastAsia="Calibri" w:cs="Times New Roman"/>
        </w:rPr>
        <w:t xml:space="preserve"> change </w:t>
      </w:r>
      <w:r w:rsidR="009B0BF3">
        <w:rPr>
          <w:rFonts w:eastAsia="Calibri" w:cs="Times New Roman"/>
        </w:rPr>
        <w:t>to observation prioritization.</w:t>
      </w:r>
    </w:p>
    <w:p w14:paraId="3C469AF3" w14:textId="2E055D6F" w:rsidR="001C22C1" w:rsidRDefault="005E390A" w:rsidP="001C22C1">
      <w:pPr>
        <w:pStyle w:val="Body"/>
        <w:rPr>
          <w:rFonts w:eastAsia="Calibri" w:cs="Times New Roman"/>
        </w:rPr>
      </w:pPr>
      <w:r>
        <w:rPr>
          <w:rFonts w:eastAsia="Calibri" w:cs="Times New Roman"/>
        </w:rPr>
        <w:t>To</w:t>
      </w:r>
      <w:r w:rsidR="001C22C1">
        <w:rPr>
          <w:rFonts w:eastAsia="Calibri" w:cs="Times New Roman"/>
        </w:rPr>
        <w:t xml:space="preserve"> date </w:t>
      </w:r>
      <w:r w:rsidR="00B57B71">
        <w:rPr>
          <w:rFonts w:eastAsia="Calibri" w:cs="Times New Roman"/>
        </w:rPr>
        <w:t xml:space="preserve">one observation has been completed and a further </w:t>
      </w:r>
      <w:r w:rsidR="002361AA">
        <w:rPr>
          <w:rFonts w:eastAsia="Calibri" w:cs="Times New Roman"/>
        </w:rPr>
        <w:t>3</w:t>
      </w:r>
      <w:r w:rsidR="00B57B71">
        <w:rPr>
          <w:rFonts w:eastAsia="Calibri" w:cs="Times New Roman"/>
        </w:rPr>
        <w:t xml:space="preserve"> requested</w:t>
      </w:r>
      <w:r w:rsidR="001C22C1">
        <w:rPr>
          <w:rFonts w:eastAsia="Calibri" w:cs="Times New Roman"/>
        </w:rPr>
        <w:t xml:space="preserve"> for 2017. </w:t>
      </w:r>
      <w:r w:rsidR="00B57B71">
        <w:rPr>
          <w:rFonts w:eastAsia="Calibri" w:cs="Times New Roman"/>
        </w:rPr>
        <w:t xml:space="preserve">Of these </w:t>
      </w:r>
      <w:r w:rsidR="002361AA">
        <w:rPr>
          <w:rFonts w:eastAsia="Calibri" w:cs="Times New Roman"/>
        </w:rPr>
        <w:t>4</w:t>
      </w:r>
      <w:r w:rsidR="00B57B71">
        <w:rPr>
          <w:rFonts w:eastAsia="Calibri" w:cs="Times New Roman"/>
        </w:rPr>
        <w:t xml:space="preserve"> observations, one covers an auditor who is deemed high risk</w:t>
      </w:r>
      <w:r w:rsidR="002361AA">
        <w:rPr>
          <w:rFonts w:eastAsia="Calibri" w:cs="Times New Roman"/>
        </w:rPr>
        <w:t xml:space="preserve"> and one covers a new auditor</w:t>
      </w:r>
      <w:r w:rsidR="00B57B71">
        <w:rPr>
          <w:rFonts w:eastAsia="Calibri" w:cs="Times New Roman"/>
        </w:rPr>
        <w:t>.</w:t>
      </w:r>
    </w:p>
    <w:p w14:paraId="58C3014E" w14:textId="31371F72" w:rsidR="00B57B71" w:rsidRDefault="00B57B71" w:rsidP="001C22C1">
      <w:pPr>
        <w:pStyle w:val="Body"/>
        <w:rPr>
          <w:rFonts w:eastAsia="Calibri" w:cs="Times New Roman"/>
        </w:rPr>
      </w:pPr>
      <w:r w:rsidRPr="00B57B71">
        <w:rPr>
          <w:rFonts w:eastAsia="Calibri" w:cs="Times New Roman"/>
        </w:rPr>
        <w:t>The Task Group was encouraged to review and establish if they are able to observe any of the auditors who have been identified for observation in 2017.</w:t>
      </w:r>
    </w:p>
    <w:p w14:paraId="7BB32541" w14:textId="77777777" w:rsidR="001C22C1" w:rsidRDefault="001C22C1" w:rsidP="001C22C1">
      <w:pPr>
        <w:pStyle w:val="Body"/>
        <w:rPr>
          <w:rFonts w:eastAsia="Calibri" w:cs="Times New Roman"/>
        </w:rPr>
      </w:pPr>
      <w:r w:rsidRPr="009B0BF3">
        <w:rPr>
          <w:rFonts w:eastAsia="Calibri" w:cs="Times New Roman"/>
        </w:rPr>
        <w:t>Ian Simpson provided a demonstration of how Subscribers can locate auditor’s schedules and also where the observation plan is posted.</w:t>
      </w:r>
    </w:p>
    <w:p w14:paraId="22A92BAC" w14:textId="77777777" w:rsidR="001C22C1" w:rsidRDefault="001C22C1" w:rsidP="001C22C1">
      <w:pPr>
        <w:pStyle w:val="Body"/>
        <w:rPr>
          <w:rFonts w:eastAsia="Calibri" w:cs="Times New Roman"/>
        </w:rPr>
      </w:pPr>
      <w:r>
        <w:rPr>
          <w:rFonts w:eastAsia="Calibri" w:cs="Times New Roman"/>
        </w:rPr>
        <w:lastRenderedPageBreak/>
        <w:t>Task Group members were reminded that to request an observation, they can do this directly in eAuditNet providing that the audit is at least 14 days in advance of the request. If the audit they wish to observe is scheduled less than 14 days away, then a request to PRI Scheduling Department is required.</w:t>
      </w:r>
    </w:p>
    <w:p w14:paraId="08E1C3BC" w14:textId="0106D47C" w:rsidR="000C71F1" w:rsidRDefault="000C71F1" w:rsidP="000C71F1">
      <w:pPr>
        <w:pStyle w:val="Body"/>
        <w:ind w:left="0"/>
        <w:rPr>
          <w:rFonts w:eastAsia="Calibri" w:cs="Times New Roman"/>
        </w:rPr>
      </w:pPr>
      <w:r w:rsidRPr="00DB6C64">
        <w:rPr>
          <w:b/>
          <w:i/>
        </w:rPr>
        <w:t xml:space="preserve">ACTION ITEM: </w:t>
      </w:r>
      <w:r w:rsidR="001F399C" w:rsidRPr="00DB6C64">
        <w:rPr>
          <w:b/>
          <w:i/>
        </w:rPr>
        <w:t xml:space="preserve">Ian Simpson to update the Observation plan to </w:t>
      </w:r>
      <w:r w:rsidR="00DB6C64" w:rsidRPr="00DB6C64">
        <w:rPr>
          <w:b/>
          <w:i/>
        </w:rPr>
        <w:t>reflect the revision made to</w:t>
      </w:r>
      <w:r w:rsidR="001F399C" w:rsidRPr="00DB6C64">
        <w:rPr>
          <w:b/>
          <w:i/>
        </w:rPr>
        <w:t xml:space="preserve"> the prioritization scorecard information</w:t>
      </w:r>
      <w:r w:rsidR="00D512E1" w:rsidRPr="00DB6C64">
        <w:rPr>
          <w:b/>
          <w:i/>
        </w:rPr>
        <w:t>.</w:t>
      </w:r>
      <w:r w:rsidR="001F399C" w:rsidRPr="00DB6C64">
        <w:rPr>
          <w:b/>
          <w:i/>
        </w:rPr>
        <w:t xml:space="preserve"> (Due Date: 31-</w:t>
      </w:r>
      <w:r w:rsidR="00DB6C64" w:rsidRPr="00DB6C64">
        <w:rPr>
          <w:b/>
          <w:i/>
        </w:rPr>
        <w:t>Mar</w:t>
      </w:r>
      <w:r w:rsidR="001F399C" w:rsidRPr="00DB6C64">
        <w:rPr>
          <w:b/>
          <w:i/>
        </w:rPr>
        <w:t>-201</w:t>
      </w:r>
      <w:r w:rsidR="00DB6C64" w:rsidRPr="00DB6C64">
        <w:rPr>
          <w:b/>
          <w:i/>
        </w:rPr>
        <w:t>7</w:t>
      </w:r>
      <w:r w:rsidR="001F399C" w:rsidRPr="00DB6C64">
        <w:rPr>
          <w:b/>
          <w:i/>
        </w:rPr>
        <w:t>)</w:t>
      </w:r>
    </w:p>
    <w:p w14:paraId="4F408661" w14:textId="77777777" w:rsidR="00383428" w:rsidRDefault="00383428" w:rsidP="00D4507F">
      <w:pPr>
        <w:numPr>
          <w:ilvl w:val="0"/>
          <w:numId w:val="8"/>
        </w:numPr>
        <w:ind w:left="709" w:hanging="709"/>
        <w:rPr>
          <w:rFonts w:eastAsia="Calibri" w:cs="Times New Roman"/>
        </w:rPr>
      </w:pPr>
      <w:r w:rsidRPr="00630207">
        <w:rPr>
          <w:rFonts w:eastAsia="Calibri" w:cs="Times New Roman"/>
        </w:rPr>
        <w:t xml:space="preserve">Observation </w:t>
      </w:r>
      <w:r>
        <w:rPr>
          <w:rFonts w:eastAsia="Calibri" w:cs="Times New Roman"/>
        </w:rPr>
        <w:t>R</w:t>
      </w:r>
      <w:r w:rsidRPr="00630207">
        <w:rPr>
          <w:rFonts w:eastAsia="Calibri" w:cs="Times New Roman"/>
        </w:rPr>
        <w:t>eports</w:t>
      </w:r>
    </w:p>
    <w:p w14:paraId="64D71862" w14:textId="64ECB148" w:rsidR="00F5004C" w:rsidRPr="00671844" w:rsidRDefault="00383428" w:rsidP="00671844">
      <w:pPr>
        <w:ind w:left="709"/>
        <w:rPr>
          <w:rFonts w:eastAsia="Calibri" w:cs="Times New Roman"/>
        </w:rPr>
      </w:pPr>
      <w:r w:rsidRPr="0038786B">
        <w:rPr>
          <w:rFonts w:eastAsia="Calibri" w:cs="Times New Roman"/>
        </w:rPr>
        <w:t xml:space="preserve">The Task Group reviewed </w:t>
      </w:r>
      <w:r w:rsidR="00253246">
        <w:rPr>
          <w:rFonts w:eastAsia="Calibri" w:cs="Times New Roman"/>
        </w:rPr>
        <w:t>2</w:t>
      </w:r>
      <w:r w:rsidRPr="0038786B">
        <w:rPr>
          <w:rFonts w:eastAsia="Calibri" w:cs="Times New Roman"/>
        </w:rPr>
        <w:t xml:space="preserve"> observation</w:t>
      </w:r>
      <w:r w:rsidR="00253246">
        <w:rPr>
          <w:rFonts w:eastAsia="Calibri" w:cs="Times New Roman"/>
        </w:rPr>
        <w:t>s</w:t>
      </w:r>
      <w:r w:rsidRPr="0038786B">
        <w:rPr>
          <w:rFonts w:eastAsia="Calibri" w:cs="Times New Roman"/>
        </w:rPr>
        <w:t xml:space="preserve">. </w:t>
      </w:r>
      <w:r w:rsidR="00253246">
        <w:rPr>
          <w:rFonts w:eastAsia="Calibri" w:cs="Times New Roman"/>
        </w:rPr>
        <w:t>The first</w:t>
      </w:r>
      <w:r w:rsidR="00F30A0D">
        <w:rPr>
          <w:rFonts w:eastAsia="Calibri" w:cs="Times New Roman"/>
        </w:rPr>
        <w:t xml:space="preserve"> was an observation of a new auditor and was required per the 2016 Observation plan. There were a couple of minor items identified with respect to the Auditor’s performance, however these were considered to be adequately addressed by discussion </w:t>
      </w:r>
      <w:r w:rsidR="00F24734">
        <w:rPr>
          <w:rFonts w:eastAsia="Calibri" w:cs="Times New Roman"/>
        </w:rPr>
        <w:t>between</w:t>
      </w:r>
      <w:r w:rsidR="00F30A0D">
        <w:rPr>
          <w:rFonts w:eastAsia="Calibri" w:cs="Times New Roman"/>
        </w:rPr>
        <w:t xml:space="preserve"> the Auditor and Observer after the audit. The Observation did </w:t>
      </w:r>
      <w:r w:rsidR="00F30A0D" w:rsidRPr="00DE3EB7">
        <w:rPr>
          <w:rFonts w:eastAsia="Calibri" w:cs="Times New Roman"/>
        </w:rPr>
        <w:t>however identify a couple of items with respect to the audit process as identified below:</w:t>
      </w:r>
    </w:p>
    <w:p w14:paraId="57AE6EA0" w14:textId="058710DC" w:rsidR="00DE3EB7" w:rsidRDefault="00DE3EB7" w:rsidP="00807002">
      <w:pPr>
        <w:pStyle w:val="ListParagraph"/>
        <w:numPr>
          <w:ilvl w:val="0"/>
          <w:numId w:val="28"/>
        </w:numPr>
        <w:rPr>
          <w:rFonts w:eastAsia="Calibri" w:cs="Times New Roman"/>
        </w:rPr>
      </w:pPr>
      <w:r>
        <w:rPr>
          <w:rFonts w:eastAsia="Calibri" w:cs="Times New Roman"/>
        </w:rPr>
        <w:t xml:space="preserve">Control of resistance weld electrodes. There may be an opportunity to provide additional </w:t>
      </w:r>
      <w:r w:rsidRPr="00DE3EB7">
        <w:rPr>
          <w:rFonts w:eastAsia="Calibri" w:cs="Times New Roman"/>
        </w:rPr>
        <w:t>verbiage in the handbook to further identify what objective evidence is required for this</w:t>
      </w:r>
      <w:r>
        <w:rPr>
          <w:rFonts w:eastAsia="Calibri" w:cs="Times New Roman"/>
        </w:rPr>
        <w:t xml:space="preserve"> </w:t>
      </w:r>
      <w:r w:rsidRPr="00DE3EB7">
        <w:rPr>
          <w:rFonts w:eastAsia="Calibri" w:cs="Times New Roman"/>
        </w:rPr>
        <w:t>item. The Task Group noted that this could likely be covered with a simple revision to the</w:t>
      </w:r>
      <w:r>
        <w:rPr>
          <w:rFonts w:eastAsia="Calibri" w:cs="Times New Roman"/>
        </w:rPr>
        <w:t xml:space="preserve"> AC7110/4 handbook. This was subsequently discussed further in the open meeting, agenda item 24.1</w:t>
      </w:r>
    </w:p>
    <w:p w14:paraId="59D6DD85" w14:textId="77777777" w:rsidR="00DE3EB7" w:rsidRPr="00DE3EB7" w:rsidRDefault="00DE3EB7" w:rsidP="00DE3EB7">
      <w:pPr>
        <w:pStyle w:val="ListParagraph"/>
        <w:rPr>
          <w:rFonts w:eastAsia="Calibri" w:cs="Times New Roman"/>
        </w:rPr>
      </w:pPr>
    </w:p>
    <w:p w14:paraId="22A61543" w14:textId="1B9651C8" w:rsidR="009211E6" w:rsidRDefault="00F30A0D" w:rsidP="00807002">
      <w:pPr>
        <w:pStyle w:val="ListParagraph"/>
        <w:numPr>
          <w:ilvl w:val="0"/>
          <w:numId w:val="28"/>
        </w:numPr>
        <w:rPr>
          <w:rFonts w:eastAsia="Calibri" w:cs="Times New Roman"/>
        </w:rPr>
      </w:pPr>
      <w:r>
        <w:rPr>
          <w:rFonts w:eastAsia="Calibri" w:cs="Times New Roman"/>
        </w:rPr>
        <w:t>Availability of in-process job audits. This particular Supplier had very limited work in-progress. The auditor was able to satisfy the job audit requirements of the Task Group with a combination of in-process and historical jobs, however the Observer suggested that perhaps there is an opportunity to review this further and / or limit a Supplier’s merit if in-process jobs are not available.</w:t>
      </w:r>
      <w:r w:rsidR="00D32B91">
        <w:rPr>
          <w:rFonts w:eastAsia="Calibri" w:cs="Times New Roman"/>
        </w:rPr>
        <w:t xml:space="preserve"> Steve Tooley agreed that he would discuss this item with the NMC Audit Effectiveness team, as this item will likely affect many of the Task Groups, not just WLD.</w:t>
      </w:r>
      <w:r>
        <w:rPr>
          <w:rFonts w:eastAsia="Calibri" w:cs="Times New Roman"/>
        </w:rPr>
        <w:t xml:space="preserve"> </w:t>
      </w:r>
    </w:p>
    <w:p w14:paraId="524F0B34" w14:textId="0016793E" w:rsidR="00253246" w:rsidRDefault="00253246" w:rsidP="00253246">
      <w:pPr>
        <w:ind w:left="720"/>
        <w:rPr>
          <w:rFonts w:eastAsia="Calibri" w:cs="Times New Roman"/>
        </w:rPr>
      </w:pPr>
      <w:r>
        <w:rPr>
          <w:rFonts w:eastAsia="Calibri" w:cs="Times New Roman"/>
        </w:rPr>
        <w:t xml:space="preserve">The second observation reported </w:t>
      </w:r>
      <w:r w:rsidR="00AA6B32">
        <w:rPr>
          <w:rFonts w:eastAsia="Calibri" w:cs="Times New Roman"/>
        </w:rPr>
        <w:t>no issues of concern</w:t>
      </w:r>
      <w:r>
        <w:rPr>
          <w:rFonts w:eastAsia="Calibri" w:cs="Times New Roman"/>
        </w:rPr>
        <w:t>.</w:t>
      </w:r>
    </w:p>
    <w:p w14:paraId="12C619BD" w14:textId="5A141EB6" w:rsidR="00253246" w:rsidRPr="00253246" w:rsidRDefault="00253246" w:rsidP="00253246">
      <w:pPr>
        <w:ind w:left="720"/>
        <w:rPr>
          <w:rFonts w:eastAsia="Calibri" w:cs="Times New Roman"/>
        </w:rPr>
      </w:pPr>
      <w:r>
        <w:rPr>
          <w:rFonts w:eastAsia="Calibri" w:cs="Times New Roman"/>
        </w:rPr>
        <w:t xml:space="preserve">From the </w:t>
      </w:r>
      <w:r w:rsidR="00AA6B32">
        <w:rPr>
          <w:rFonts w:eastAsia="Calibri" w:cs="Times New Roman"/>
        </w:rPr>
        <w:t>o</w:t>
      </w:r>
      <w:r>
        <w:rPr>
          <w:rFonts w:eastAsia="Calibri" w:cs="Times New Roman"/>
        </w:rPr>
        <w:t xml:space="preserve">bservations reported in the October 2016 meeting, the Staff Engineer had an action to discuss the time allocated to a satellite audit. The auditor confirmed that the fact that the </w:t>
      </w:r>
      <w:r w:rsidR="00AA6B32">
        <w:rPr>
          <w:rFonts w:eastAsia="Calibri" w:cs="Times New Roman"/>
        </w:rPr>
        <w:t>o</w:t>
      </w:r>
      <w:r>
        <w:rPr>
          <w:rFonts w:eastAsia="Calibri" w:cs="Times New Roman"/>
        </w:rPr>
        <w:t>bservation only covered the satellite and not both the main and satellite had caused the timing issues.</w:t>
      </w:r>
    </w:p>
    <w:p w14:paraId="4402C780" w14:textId="77BB20DD" w:rsidR="002A0CFA" w:rsidRPr="00671844" w:rsidRDefault="009211E6" w:rsidP="00671844">
      <w:pPr>
        <w:rPr>
          <w:b/>
          <w:i/>
        </w:rPr>
      </w:pPr>
      <w:r w:rsidRPr="00DC4314">
        <w:rPr>
          <w:b/>
          <w:i/>
        </w:rPr>
        <w:t xml:space="preserve">ACTION ITEM: </w:t>
      </w:r>
      <w:r w:rsidR="00D32B91">
        <w:rPr>
          <w:b/>
          <w:i/>
        </w:rPr>
        <w:t>Steve Tooley to discuss the possibility of Supplier’s not receiving merit if the Supplier is unable to weld parts during the Nadcap audit</w:t>
      </w:r>
      <w:r w:rsidR="00907825">
        <w:rPr>
          <w:b/>
          <w:i/>
        </w:rPr>
        <w:t>,</w:t>
      </w:r>
      <w:r w:rsidR="00D32B91">
        <w:rPr>
          <w:b/>
          <w:i/>
        </w:rPr>
        <w:t xml:space="preserve"> with the NMC Audit Effectiveness team</w:t>
      </w:r>
      <w:r w:rsidR="001E56F6">
        <w:rPr>
          <w:b/>
          <w:i/>
        </w:rPr>
        <w:t>.</w:t>
      </w:r>
      <w:r w:rsidRPr="001F399C">
        <w:rPr>
          <w:b/>
          <w:i/>
        </w:rPr>
        <w:t xml:space="preserve"> (Due Date: </w:t>
      </w:r>
      <w:r w:rsidR="00671844">
        <w:rPr>
          <w:b/>
          <w:i/>
        </w:rPr>
        <w:t>0</w:t>
      </w:r>
      <w:r w:rsidR="00D32B91">
        <w:rPr>
          <w:b/>
          <w:i/>
        </w:rPr>
        <w:t>6</w:t>
      </w:r>
      <w:r w:rsidRPr="001F399C">
        <w:rPr>
          <w:b/>
          <w:i/>
        </w:rPr>
        <w:t>-</w:t>
      </w:r>
      <w:r w:rsidR="00D32B91">
        <w:rPr>
          <w:b/>
          <w:i/>
        </w:rPr>
        <w:t>Jun</w:t>
      </w:r>
      <w:r w:rsidRPr="001F399C">
        <w:rPr>
          <w:b/>
          <w:i/>
        </w:rPr>
        <w:t>-201</w:t>
      </w:r>
      <w:r w:rsidR="00D32B91">
        <w:rPr>
          <w:b/>
          <w:i/>
        </w:rPr>
        <w:t>7</w:t>
      </w:r>
      <w:r w:rsidRPr="001F399C">
        <w:rPr>
          <w:b/>
          <w:i/>
        </w:rPr>
        <w:t>)</w:t>
      </w:r>
    </w:p>
    <w:p w14:paraId="63CA1E8A" w14:textId="5AE99BD6" w:rsidR="006A0A65" w:rsidRPr="006A0A65" w:rsidRDefault="006A0A65" w:rsidP="00D4507F">
      <w:pPr>
        <w:numPr>
          <w:ilvl w:val="0"/>
          <w:numId w:val="9"/>
        </w:numPr>
        <w:ind w:left="709" w:hanging="709"/>
        <w:rPr>
          <w:rFonts w:eastAsia="Calibri" w:cs="Times New Roman"/>
        </w:rPr>
      </w:pPr>
      <w:r w:rsidRPr="006A0A65">
        <w:rPr>
          <w:rFonts w:eastAsia="Calibri" w:cs="Times New Roman"/>
        </w:rPr>
        <w:t xml:space="preserve">Review of Supplier Feedback </w:t>
      </w:r>
    </w:p>
    <w:p w14:paraId="74CFD967" w14:textId="6486CBB5" w:rsidR="00BC40D7" w:rsidRDefault="00BC40D7" w:rsidP="00BC40D7">
      <w:pPr>
        <w:ind w:left="709"/>
        <w:rPr>
          <w:rFonts w:eastAsia="Calibri" w:cs="Times New Roman"/>
        </w:rPr>
      </w:pPr>
      <w:r>
        <w:rPr>
          <w:rFonts w:eastAsia="Calibri" w:cs="Times New Roman"/>
        </w:rPr>
        <w:t xml:space="preserve">Steve Tooley and Ian Simpson reviewed the Supplier feedback information and provided a summary to the Task Group. </w:t>
      </w:r>
      <w:r w:rsidR="00DA7EA6">
        <w:rPr>
          <w:rFonts w:eastAsia="Calibri" w:cs="Times New Roman"/>
        </w:rPr>
        <w:t xml:space="preserve">There were 4 items worthy of further discussion with the Task Group. The Task Group agreed that the Staff Engineer should contact </w:t>
      </w:r>
      <w:r w:rsidR="00FB57AD">
        <w:rPr>
          <w:rFonts w:eastAsia="Calibri" w:cs="Times New Roman"/>
        </w:rPr>
        <w:t>2</w:t>
      </w:r>
      <w:r w:rsidR="00370811">
        <w:rPr>
          <w:rFonts w:eastAsia="Calibri" w:cs="Times New Roman"/>
        </w:rPr>
        <w:t xml:space="preserve"> </w:t>
      </w:r>
      <w:r w:rsidR="00DA7EA6">
        <w:rPr>
          <w:rFonts w:eastAsia="Calibri" w:cs="Times New Roman"/>
        </w:rPr>
        <w:t>individual auditors about some specific items that were noted, and a further one item was added to the October 2017 Auditor Conference agenda as all auditors would benefit.</w:t>
      </w:r>
      <w:r w:rsidR="007A779A">
        <w:rPr>
          <w:rFonts w:eastAsia="Calibri" w:cs="Times New Roman"/>
        </w:rPr>
        <w:t xml:space="preserve"> The Task Group also </w:t>
      </w:r>
      <w:r w:rsidR="000768D0">
        <w:rPr>
          <w:rFonts w:eastAsia="Calibri" w:cs="Times New Roman"/>
        </w:rPr>
        <w:t xml:space="preserve">thought it would be beneficial to issue an Auditor Advisory on the item identified for inclusion in the Auditor Conference to negate any further instances between now and the </w:t>
      </w:r>
      <w:r w:rsidR="00AA6B32">
        <w:rPr>
          <w:rFonts w:eastAsia="Calibri" w:cs="Times New Roman"/>
        </w:rPr>
        <w:t>C</w:t>
      </w:r>
      <w:r w:rsidR="000768D0">
        <w:rPr>
          <w:rFonts w:eastAsia="Calibri" w:cs="Times New Roman"/>
        </w:rPr>
        <w:t>onference.</w:t>
      </w:r>
    </w:p>
    <w:p w14:paraId="21949CCD" w14:textId="1639541B" w:rsidR="00BC40D7" w:rsidRDefault="00BC40D7" w:rsidP="00BC40D7">
      <w:pPr>
        <w:ind w:left="709"/>
        <w:rPr>
          <w:rFonts w:eastAsia="Calibri" w:cs="Times New Roman"/>
        </w:rPr>
      </w:pPr>
      <w:r>
        <w:rPr>
          <w:rFonts w:eastAsia="Calibri" w:cs="Times New Roman"/>
        </w:rPr>
        <w:t>The next supplier review data will be made available shortly after 30-Jun-2017. As this is after the June 2017 Task Group meeting, there will be no Supplier feedback data to review at the June 2017 meeting.</w:t>
      </w:r>
    </w:p>
    <w:p w14:paraId="666E39E1" w14:textId="44CC95E0" w:rsidR="00DA7EA6" w:rsidRDefault="00DA7EA6" w:rsidP="00DA7EA6">
      <w:pPr>
        <w:rPr>
          <w:b/>
          <w:i/>
        </w:rPr>
      </w:pPr>
      <w:r w:rsidRPr="00DC4314">
        <w:rPr>
          <w:b/>
          <w:i/>
        </w:rPr>
        <w:t xml:space="preserve">ACTION ITEM: </w:t>
      </w:r>
      <w:r w:rsidRPr="001F399C">
        <w:rPr>
          <w:b/>
          <w:i/>
        </w:rPr>
        <w:t>Ian Simpson to</w:t>
      </w:r>
      <w:r>
        <w:rPr>
          <w:b/>
          <w:i/>
        </w:rPr>
        <w:t xml:space="preserve"> contact </w:t>
      </w:r>
      <w:r w:rsidR="00FB57AD">
        <w:rPr>
          <w:b/>
          <w:i/>
        </w:rPr>
        <w:t>2</w:t>
      </w:r>
      <w:r>
        <w:rPr>
          <w:b/>
          <w:i/>
        </w:rPr>
        <w:t xml:space="preserve"> individual auditors with respect to specific items made in Supplier Feedback comments.</w:t>
      </w:r>
      <w:r w:rsidRPr="001F399C">
        <w:rPr>
          <w:b/>
          <w:i/>
        </w:rPr>
        <w:t xml:space="preserve"> (Due Date: </w:t>
      </w:r>
      <w:r>
        <w:rPr>
          <w:b/>
          <w:i/>
        </w:rPr>
        <w:t>31</w:t>
      </w:r>
      <w:r w:rsidRPr="001F399C">
        <w:rPr>
          <w:b/>
          <w:i/>
        </w:rPr>
        <w:t>-</w:t>
      </w:r>
      <w:r>
        <w:rPr>
          <w:b/>
          <w:i/>
        </w:rPr>
        <w:t>Mar</w:t>
      </w:r>
      <w:r w:rsidRPr="001F399C">
        <w:rPr>
          <w:b/>
          <w:i/>
        </w:rPr>
        <w:t>-2016)</w:t>
      </w:r>
    </w:p>
    <w:p w14:paraId="68B38C15" w14:textId="0C333F16" w:rsidR="000768D0" w:rsidRDefault="000768D0" w:rsidP="00DA7EA6">
      <w:pPr>
        <w:rPr>
          <w:rFonts w:eastAsia="Calibri" w:cs="Times New Roman"/>
        </w:rPr>
      </w:pPr>
      <w:r w:rsidRPr="00DC4314">
        <w:rPr>
          <w:b/>
          <w:i/>
        </w:rPr>
        <w:lastRenderedPageBreak/>
        <w:t xml:space="preserve">ACTION ITEM: </w:t>
      </w:r>
      <w:r w:rsidRPr="001F399C">
        <w:rPr>
          <w:b/>
          <w:i/>
        </w:rPr>
        <w:t>Ian Simpson to</w:t>
      </w:r>
      <w:r>
        <w:rPr>
          <w:b/>
          <w:i/>
        </w:rPr>
        <w:t xml:space="preserve"> issue an Auditor Advisory to remind auditors of the need to provide a written or electronic document detailing non-conformances.</w:t>
      </w:r>
      <w:r w:rsidRPr="001F399C">
        <w:rPr>
          <w:b/>
          <w:i/>
        </w:rPr>
        <w:t xml:space="preserve"> (Due Date: </w:t>
      </w:r>
      <w:r>
        <w:rPr>
          <w:b/>
          <w:i/>
        </w:rPr>
        <w:t>31</w:t>
      </w:r>
      <w:r w:rsidRPr="001F399C">
        <w:rPr>
          <w:b/>
          <w:i/>
        </w:rPr>
        <w:t>-</w:t>
      </w:r>
      <w:r>
        <w:rPr>
          <w:b/>
          <w:i/>
        </w:rPr>
        <w:t>Mar</w:t>
      </w:r>
      <w:r w:rsidRPr="001F399C">
        <w:rPr>
          <w:b/>
          <w:i/>
        </w:rPr>
        <w:t>-2016)</w:t>
      </w:r>
    </w:p>
    <w:p w14:paraId="693BFCD7" w14:textId="40F2BA32" w:rsidR="006A0A65" w:rsidRDefault="00BC40D7" w:rsidP="00D4507F">
      <w:pPr>
        <w:numPr>
          <w:ilvl w:val="0"/>
          <w:numId w:val="10"/>
        </w:numPr>
        <w:ind w:left="709" w:hanging="709"/>
        <w:rPr>
          <w:rFonts w:eastAsia="Calibri" w:cs="Times New Roman"/>
        </w:rPr>
      </w:pPr>
      <w:r>
        <w:rPr>
          <w:rFonts w:eastAsia="Calibri" w:cs="Times New Roman"/>
        </w:rPr>
        <w:t>Annual Review of Audit Report Reviewer Feedback</w:t>
      </w:r>
    </w:p>
    <w:p w14:paraId="5551B4B5" w14:textId="07A24B5D" w:rsidR="00BC40D7" w:rsidRPr="00BC40D7" w:rsidRDefault="00BC40D7" w:rsidP="00BC40D7">
      <w:pPr>
        <w:ind w:left="709"/>
        <w:rPr>
          <w:rFonts w:eastAsia="Calibri" w:cs="Times New Roman"/>
        </w:rPr>
      </w:pPr>
      <w:r w:rsidRPr="00BC40D7">
        <w:rPr>
          <w:rFonts w:eastAsia="Calibri" w:cs="Times New Roman"/>
        </w:rPr>
        <w:t xml:space="preserve">Ian Simpson provided a summary of items noted by the Audit Report Reviewers over the last 12 months. The item that affects auditor evaluation most is audit completeness errors; although to place this in context over 80% of audits do not have any issues. The second highest item is NCR rework, which is due to items such as insufficient information being provided </w:t>
      </w:r>
      <w:r w:rsidR="00272C10">
        <w:rPr>
          <w:rFonts w:eastAsia="Calibri" w:cs="Times New Roman"/>
        </w:rPr>
        <w:t>in the NCR description</w:t>
      </w:r>
      <w:r w:rsidRPr="00BC40D7">
        <w:rPr>
          <w:rFonts w:eastAsia="Calibri" w:cs="Times New Roman"/>
        </w:rPr>
        <w:t xml:space="preserve">. </w:t>
      </w:r>
      <w:r w:rsidR="00272C10">
        <w:rPr>
          <w:rFonts w:eastAsia="Calibri" w:cs="Times New Roman"/>
        </w:rPr>
        <w:t xml:space="preserve">The only other item worthy of note is the selection of job audits which has not always been in accordance with the Job Selection Handbook. </w:t>
      </w:r>
      <w:r w:rsidR="00F24734">
        <w:rPr>
          <w:rFonts w:eastAsia="Calibri" w:cs="Times New Roman"/>
        </w:rPr>
        <w:t>T</w:t>
      </w:r>
      <w:r w:rsidRPr="00BC40D7">
        <w:rPr>
          <w:rFonts w:eastAsia="Calibri" w:cs="Times New Roman"/>
        </w:rPr>
        <w:t>hese items have been addressed by specific feedback in each audit report review; by some generic training at the October 201</w:t>
      </w:r>
      <w:r w:rsidR="0019363C">
        <w:rPr>
          <w:rFonts w:eastAsia="Calibri" w:cs="Times New Roman"/>
        </w:rPr>
        <w:t>6</w:t>
      </w:r>
      <w:r w:rsidRPr="00BC40D7">
        <w:rPr>
          <w:rFonts w:eastAsia="Calibri" w:cs="Times New Roman"/>
        </w:rPr>
        <w:t xml:space="preserve"> Auditor Conference; by individual training as part of the 201</w:t>
      </w:r>
      <w:r w:rsidR="0019363C">
        <w:rPr>
          <w:rFonts w:eastAsia="Calibri" w:cs="Times New Roman"/>
        </w:rPr>
        <w:t>6</w:t>
      </w:r>
      <w:r w:rsidRPr="00BC40D7">
        <w:rPr>
          <w:rFonts w:eastAsia="Calibri" w:cs="Times New Roman"/>
        </w:rPr>
        <w:t xml:space="preserve"> annual auditor reviews. </w:t>
      </w:r>
    </w:p>
    <w:p w14:paraId="7831E64E" w14:textId="6038665D" w:rsidR="00272C10" w:rsidRPr="008F206F" w:rsidRDefault="00272C10" w:rsidP="00BC40D7">
      <w:pPr>
        <w:ind w:left="709"/>
        <w:rPr>
          <w:rFonts w:eastAsia="Calibri" w:cs="Times New Roman"/>
        </w:rPr>
      </w:pPr>
      <w:r w:rsidRPr="008F206F">
        <w:rPr>
          <w:rFonts w:eastAsia="Calibri" w:cs="Times New Roman"/>
        </w:rPr>
        <w:t>The only item from this review that warrant</w:t>
      </w:r>
      <w:r w:rsidR="008F206F" w:rsidRPr="008F206F">
        <w:rPr>
          <w:rFonts w:eastAsia="Calibri" w:cs="Times New Roman"/>
        </w:rPr>
        <w:t>s</w:t>
      </w:r>
      <w:r w:rsidRPr="008F206F">
        <w:rPr>
          <w:rFonts w:eastAsia="Calibri" w:cs="Times New Roman"/>
        </w:rPr>
        <w:t xml:space="preserve"> </w:t>
      </w:r>
      <w:r w:rsidR="00DA7EA6" w:rsidRPr="008F206F">
        <w:rPr>
          <w:rFonts w:eastAsia="Calibri" w:cs="Times New Roman"/>
        </w:rPr>
        <w:t xml:space="preserve">generic </w:t>
      </w:r>
      <w:r w:rsidRPr="008F206F">
        <w:rPr>
          <w:rFonts w:eastAsia="Calibri" w:cs="Times New Roman"/>
        </w:rPr>
        <w:t>training is specific to how checklists are completed in relation to captive and independent labs. Questions are typically answered correctly, but supporting notes and verified scope do not always align correctly.</w:t>
      </w:r>
      <w:r w:rsidR="008F206F" w:rsidRPr="008F206F">
        <w:rPr>
          <w:rFonts w:eastAsia="Calibri" w:cs="Times New Roman"/>
        </w:rPr>
        <w:t xml:space="preserve"> </w:t>
      </w:r>
    </w:p>
    <w:p w14:paraId="1444ADB1" w14:textId="2AF94152" w:rsidR="00272C10" w:rsidRDefault="00272C10" w:rsidP="00BC40D7">
      <w:pPr>
        <w:ind w:left="709"/>
        <w:rPr>
          <w:rFonts w:eastAsia="Calibri" w:cs="Times New Roman"/>
          <w:highlight w:val="yellow"/>
        </w:rPr>
      </w:pPr>
      <w:r w:rsidRPr="00BC40D7">
        <w:rPr>
          <w:rFonts w:eastAsia="Calibri" w:cs="Times New Roman"/>
        </w:rPr>
        <w:t>The Task Group concurred with the recommendation</w:t>
      </w:r>
      <w:r>
        <w:rPr>
          <w:rFonts w:eastAsia="Calibri" w:cs="Times New Roman"/>
        </w:rPr>
        <w:t>, and this was added to the 2017 Auditor Conference agenda.</w:t>
      </w:r>
    </w:p>
    <w:p w14:paraId="6710D383" w14:textId="3FE5F187" w:rsidR="002677D1" w:rsidRDefault="00272C10" w:rsidP="00BC40D7">
      <w:pPr>
        <w:ind w:left="709"/>
        <w:rPr>
          <w:rFonts w:eastAsia="Calibri" w:cs="Times New Roman"/>
        </w:rPr>
      </w:pPr>
      <w:r w:rsidRPr="00272C10">
        <w:rPr>
          <w:rFonts w:eastAsia="Calibri" w:cs="Times New Roman"/>
        </w:rPr>
        <w:t xml:space="preserve">Items that are specific to individual auditors will </w:t>
      </w:r>
      <w:r>
        <w:rPr>
          <w:rFonts w:eastAsia="Calibri" w:cs="Times New Roman"/>
        </w:rPr>
        <w:t xml:space="preserve">continue to </w:t>
      </w:r>
      <w:r w:rsidRPr="00272C10">
        <w:rPr>
          <w:rFonts w:eastAsia="Calibri" w:cs="Times New Roman"/>
        </w:rPr>
        <w:t>be addressed in the per audit reviews and in the 2017 annual auditor evaluation</w:t>
      </w:r>
      <w:r w:rsidR="00BC40D7" w:rsidRPr="00BC40D7">
        <w:rPr>
          <w:rFonts w:eastAsia="Calibri" w:cs="Times New Roman"/>
        </w:rPr>
        <w:t>.</w:t>
      </w:r>
    </w:p>
    <w:p w14:paraId="24B0FA7B" w14:textId="4B90A471" w:rsidR="00B32313" w:rsidRDefault="00BC40D7" w:rsidP="00D4507F">
      <w:pPr>
        <w:numPr>
          <w:ilvl w:val="0"/>
          <w:numId w:val="11"/>
        </w:numPr>
        <w:ind w:left="709" w:hanging="709"/>
        <w:rPr>
          <w:rFonts w:eastAsia="Calibri" w:cs="Times New Roman"/>
        </w:rPr>
      </w:pPr>
      <w:r w:rsidRPr="00BC40D7">
        <w:rPr>
          <w:rFonts w:eastAsia="Calibri" w:cs="Times New Roman"/>
        </w:rPr>
        <w:t>Annual Review of Communication plan</w:t>
      </w:r>
    </w:p>
    <w:p w14:paraId="7B16EA41" w14:textId="77777777" w:rsidR="00BC40D7" w:rsidRPr="007035B8" w:rsidRDefault="00BC40D7" w:rsidP="00BC40D7">
      <w:pPr>
        <w:ind w:left="720"/>
        <w:rPr>
          <w:rFonts w:eastAsia="Calibri" w:cs="Times New Roman"/>
        </w:rPr>
      </w:pPr>
      <w:r>
        <w:rPr>
          <w:rFonts w:eastAsia="Calibri" w:cs="Times New Roman"/>
        </w:rPr>
        <w:t>The Task Group previously agreed that the following would be the best method of communicating between themselves and the auditors:</w:t>
      </w:r>
    </w:p>
    <w:p w14:paraId="3925ADFC" w14:textId="77777777" w:rsidR="00BC40D7" w:rsidRPr="007035B8" w:rsidRDefault="00BC40D7" w:rsidP="00807002">
      <w:pPr>
        <w:numPr>
          <w:ilvl w:val="0"/>
          <w:numId w:val="32"/>
        </w:numPr>
        <w:spacing w:after="0"/>
        <w:rPr>
          <w:rFonts w:eastAsia="Calibri" w:cs="Times New Roman"/>
        </w:rPr>
      </w:pPr>
      <w:r w:rsidRPr="007035B8">
        <w:rPr>
          <w:rFonts w:eastAsia="Calibri" w:cs="Times New Roman"/>
        </w:rPr>
        <w:t>No internet forum discussion group, instead using the Staff Engineers as a single point of contact for general and checklist issues</w:t>
      </w:r>
    </w:p>
    <w:p w14:paraId="759070FD" w14:textId="77777777" w:rsidR="00BC40D7" w:rsidRPr="007035B8" w:rsidRDefault="00BC40D7" w:rsidP="00807002">
      <w:pPr>
        <w:numPr>
          <w:ilvl w:val="0"/>
          <w:numId w:val="32"/>
        </w:numPr>
        <w:spacing w:after="0"/>
        <w:rPr>
          <w:rFonts w:eastAsia="Calibri" w:cs="Times New Roman"/>
        </w:rPr>
      </w:pPr>
      <w:r w:rsidRPr="007035B8">
        <w:rPr>
          <w:rFonts w:eastAsia="Calibri" w:cs="Times New Roman"/>
        </w:rPr>
        <w:t xml:space="preserve">Subscriber Task Group representatives can be contacted for </w:t>
      </w:r>
      <w:r>
        <w:rPr>
          <w:rFonts w:eastAsia="Calibri" w:cs="Times New Roman"/>
        </w:rPr>
        <w:t>s</w:t>
      </w:r>
      <w:r w:rsidRPr="007035B8">
        <w:rPr>
          <w:rFonts w:eastAsia="Calibri" w:cs="Times New Roman"/>
        </w:rPr>
        <w:t>ubscriber specific questions either directly or via the Staff Engineer</w:t>
      </w:r>
    </w:p>
    <w:p w14:paraId="414B8EF3" w14:textId="77777777" w:rsidR="00BC40D7" w:rsidRPr="007035B8" w:rsidRDefault="00BC40D7" w:rsidP="00807002">
      <w:pPr>
        <w:numPr>
          <w:ilvl w:val="0"/>
          <w:numId w:val="32"/>
        </w:numPr>
        <w:spacing w:after="0"/>
        <w:rPr>
          <w:rFonts w:eastAsia="Calibri" w:cs="Times New Roman"/>
        </w:rPr>
      </w:pPr>
      <w:r w:rsidRPr="007035B8">
        <w:rPr>
          <w:rFonts w:eastAsia="Calibri" w:cs="Times New Roman"/>
        </w:rPr>
        <w:t>Suggestion for checklist content / revisions can be provided to the Staff Engineer directly at any time, in response to the annual review or at the Auditor Conference</w:t>
      </w:r>
    </w:p>
    <w:p w14:paraId="0AB7CFA1" w14:textId="77777777" w:rsidR="00BC40D7" w:rsidRPr="007035B8" w:rsidRDefault="00BC40D7" w:rsidP="00BC40D7">
      <w:pPr>
        <w:spacing w:after="0"/>
        <w:ind w:left="720"/>
        <w:rPr>
          <w:rFonts w:eastAsia="Calibri" w:cs="Times New Roman"/>
        </w:rPr>
      </w:pPr>
    </w:p>
    <w:p w14:paraId="48A514AD" w14:textId="77777777" w:rsidR="00BC40D7" w:rsidRDefault="00BC40D7" w:rsidP="00BC40D7">
      <w:pPr>
        <w:spacing w:after="0"/>
        <w:ind w:left="720"/>
        <w:rPr>
          <w:rFonts w:eastAsia="Calibri" w:cs="Times New Roman"/>
        </w:rPr>
      </w:pPr>
      <w:r w:rsidRPr="007035B8">
        <w:rPr>
          <w:rFonts w:eastAsia="Calibri" w:cs="Times New Roman"/>
        </w:rPr>
        <w:t xml:space="preserve">The </w:t>
      </w:r>
      <w:r>
        <w:rPr>
          <w:rFonts w:eastAsia="Calibri" w:cs="Times New Roman"/>
        </w:rPr>
        <w:t>Nadcap Management Council (</w:t>
      </w:r>
      <w:r w:rsidRPr="007035B8">
        <w:rPr>
          <w:rFonts w:eastAsia="Calibri" w:cs="Times New Roman"/>
        </w:rPr>
        <w:t>NMC</w:t>
      </w:r>
      <w:r>
        <w:rPr>
          <w:rFonts w:eastAsia="Calibri" w:cs="Times New Roman"/>
        </w:rPr>
        <w:t>)</w:t>
      </w:r>
      <w:r w:rsidRPr="007035B8">
        <w:rPr>
          <w:rFonts w:eastAsia="Calibri" w:cs="Times New Roman"/>
        </w:rPr>
        <w:t xml:space="preserve"> </w:t>
      </w:r>
      <w:r>
        <w:rPr>
          <w:rFonts w:eastAsia="Calibri" w:cs="Times New Roman"/>
        </w:rPr>
        <w:t xml:space="preserve">previously </w:t>
      </w:r>
      <w:r w:rsidRPr="007035B8">
        <w:rPr>
          <w:rFonts w:eastAsia="Calibri" w:cs="Times New Roman"/>
        </w:rPr>
        <w:t>agreed that this was sufficient to meet the Open Communication r</w:t>
      </w:r>
      <w:r>
        <w:rPr>
          <w:rFonts w:eastAsia="Calibri" w:cs="Times New Roman"/>
        </w:rPr>
        <w:t>equirements imposed by (the now obsolete) NOP-012. This is still a requirement in OP 1117, and although the verbiage has changed it is not significant. As such the Task Group considers that this methodology still meets the procedural requirements.</w:t>
      </w:r>
    </w:p>
    <w:p w14:paraId="00170BBD" w14:textId="77777777" w:rsidR="00BC40D7" w:rsidRDefault="00BC40D7" w:rsidP="00BC40D7">
      <w:pPr>
        <w:spacing w:after="0"/>
        <w:ind w:left="720"/>
        <w:rPr>
          <w:rFonts w:eastAsia="Calibri" w:cs="Times New Roman"/>
        </w:rPr>
      </w:pPr>
    </w:p>
    <w:p w14:paraId="05C76CE2" w14:textId="0F2A11CD" w:rsidR="00B32313" w:rsidRDefault="00BC40D7" w:rsidP="00BC40D7">
      <w:pPr>
        <w:ind w:left="709"/>
        <w:rPr>
          <w:rFonts w:eastAsia="Calibri" w:cs="Times New Roman"/>
        </w:rPr>
      </w:pPr>
      <w:r>
        <w:rPr>
          <w:rFonts w:eastAsia="Calibri" w:cs="Times New Roman"/>
        </w:rPr>
        <w:t>The Task Group confirmed that this is how they wish to communicate with the auditors.</w:t>
      </w:r>
    </w:p>
    <w:p w14:paraId="53DADD6E" w14:textId="203448C3" w:rsidR="00E8543B" w:rsidRDefault="00BC40D7" w:rsidP="00D4507F">
      <w:pPr>
        <w:numPr>
          <w:ilvl w:val="0"/>
          <w:numId w:val="12"/>
        </w:numPr>
        <w:ind w:left="709" w:hanging="709"/>
        <w:rPr>
          <w:rFonts w:eastAsia="Calibri" w:cs="Times New Roman"/>
        </w:rPr>
      </w:pPr>
      <w:r w:rsidRPr="00BC40D7">
        <w:rPr>
          <w:rFonts w:eastAsia="Calibri" w:cs="Times New Roman"/>
        </w:rPr>
        <w:t>Requirement for WLD specific observation appendix</w:t>
      </w:r>
    </w:p>
    <w:p w14:paraId="0539B765" w14:textId="00AB4A10" w:rsidR="00B32313" w:rsidRPr="0038786B" w:rsidRDefault="00BC40D7" w:rsidP="00B32313">
      <w:pPr>
        <w:ind w:left="720"/>
        <w:rPr>
          <w:rFonts w:eastAsia="Calibri" w:cs="Times New Roman"/>
        </w:rPr>
      </w:pPr>
      <w:r w:rsidRPr="00BC40D7">
        <w:rPr>
          <w:rFonts w:eastAsia="Calibri" w:cs="Times New Roman"/>
        </w:rPr>
        <w:t>The Task Group have previously discussed if a WLD specific appendix is required for the Auditor Observation form and decided that it was not required. This was reviewed again, and the Task Group confirmed that a Weld Specific appendix is not required; citing that the current Observation report addresses all of the items that the Task Group wishes to address.</w:t>
      </w:r>
    </w:p>
    <w:p w14:paraId="36AC76E3" w14:textId="023C3B70" w:rsidR="00584DDC" w:rsidRPr="00584DDC" w:rsidRDefault="00043C28" w:rsidP="00D4507F">
      <w:pPr>
        <w:pStyle w:val="ListParagraph"/>
        <w:numPr>
          <w:ilvl w:val="0"/>
          <w:numId w:val="14"/>
        </w:numPr>
        <w:tabs>
          <w:tab w:val="left" w:pos="709"/>
        </w:tabs>
        <w:ind w:hanging="720"/>
        <w:rPr>
          <w:rFonts w:eastAsia="Calibri" w:cs="Times New Roman"/>
        </w:rPr>
      </w:pPr>
      <w:r>
        <w:rPr>
          <w:rFonts w:eastAsia="Calibri" w:cs="Times New Roman"/>
        </w:rPr>
        <w:tab/>
      </w:r>
      <w:r w:rsidR="00BC40D7">
        <w:rPr>
          <w:rFonts w:eastAsia="Calibri" w:cs="Times New Roman"/>
        </w:rPr>
        <w:t>Annual Review on Auditor proficiency testing</w:t>
      </w:r>
    </w:p>
    <w:p w14:paraId="34C1EDDE" w14:textId="01A46B1F" w:rsidR="00FB57AD" w:rsidRPr="00360226" w:rsidRDefault="00BC40D7" w:rsidP="00BC40D7">
      <w:pPr>
        <w:spacing w:after="0"/>
        <w:ind w:left="720"/>
        <w:rPr>
          <w:rFonts w:eastAsia="Calibri" w:cs="Times New Roman"/>
        </w:rPr>
      </w:pPr>
      <w:r w:rsidRPr="00BC40D7">
        <w:rPr>
          <w:rFonts w:eastAsia="Calibri" w:cs="Times New Roman"/>
        </w:rPr>
        <w:t>The Task Group had previously decided that proficiency testing is not required, as the Task Group imposes process restrictions where an auditor does not have the required experience for any specific weld process. To have a restriction removed the auditor would need to be interviewed again, hence the Task Group are effectively testing the auditor’s knowledge and do not therefore require a test to determine this.</w:t>
      </w:r>
      <w:r w:rsidR="00671844">
        <w:rPr>
          <w:rFonts w:eastAsia="Calibri" w:cs="Times New Roman"/>
        </w:rPr>
        <w:t xml:space="preserve"> </w:t>
      </w:r>
      <w:r w:rsidR="00EC28BA">
        <w:rPr>
          <w:rFonts w:eastAsia="Calibri" w:cs="Times New Roman"/>
        </w:rPr>
        <w:t>Since this was last discussed, the WLD specific appendix of OP 1116 has been revised to define the requirements for process restriction removal.</w:t>
      </w:r>
      <w:r w:rsidR="00671844">
        <w:rPr>
          <w:rFonts w:eastAsia="Calibri" w:cs="Times New Roman"/>
        </w:rPr>
        <w:t xml:space="preserve"> </w:t>
      </w:r>
      <w:r w:rsidR="00FB57AD">
        <w:rPr>
          <w:rFonts w:eastAsia="Calibri" w:cs="Times New Roman"/>
        </w:rPr>
        <w:lastRenderedPageBreak/>
        <w:t>The Task Group again decided that Proficiency Testing is not required based on the process implemented that limits an auditor’s process approvals.</w:t>
      </w:r>
    </w:p>
    <w:p w14:paraId="7D4C8E9A" w14:textId="77777777" w:rsidR="00E8543B" w:rsidRDefault="00E8543B" w:rsidP="00E8543B">
      <w:pPr>
        <w:pStyle w:val="ListParagraph"/>
        <w:spacing w:after="0"/>
        <w:ind w:left="1440"/>
        <w:rPr>
          <w:rFonts w:eastAsia="Calibri" w:cs="Times New Roman"/>
        </w:rPr>
      </w:pPr>
    </w:p>
    <w:p w14:paraId="7C69A278" w14:textId="0ACF4666" w:rsidR="00E8543B" w:rsidRDefault="00963F64" w:rsidP="00807002">
      <w:pPr>
        <w:pStyle w:val="ListParagraph"/>
        <w:numPr>
          <w:ilvl w:val="0"/>
          <w:numId w:val="25"/>
        </w:numPr>
        <w:ind w:hanging="720"/>
        <w:rPr>
          <w:rFonts w:eastAsia="Calibri" w:cs="Times New Roman"/>
        </w:rPr>
      </w:pPr>
      <w:r w:rsidRPr="00963F64">
        <w:rPr>
          <w:rFonts w:eastAsia="Calibri" w:cs="Times New Roman"/>
        </w:rPr>
        <w:t>Annual Review of Weld Auditor training material</w:t>
      </w:r>
    </w:p>
    <w:p w14:paraId="7D07A918" w14:textId="77777777" w:rsidR="00E8543B" w:rsidRDefault="00E8543B" w:rsidP="00E8543B">
      <w:pPr>
        <w:pStyle w:val="ListParagraph"/>
        <w:rPr>
          <w:rFonts w:eastAsia="Calibri" w:cs="Times New Roman"/>
        </w:rPr>
      </w:pPr>
    </w:p>
    <w:p w14:paraId="29EF075D" w14:textId="77A7A57E" w:rsidR="00E8543B" w:rsidRDefault="00963F64" w:rsidP="00EC28BA">
      <w:pPr>
        <w:pStyle w:val="ListParagraph"/>
        <w:rPr>
          <w:rFonts w:eastAsia="Calibri" w:cs="Times New Roman"/>
        </w:rPr>
      </w:pPr>
      <w:r w:rsidRPr="00963F64">
        <w:rPr>
          <w:rFonts w:eastAsia="Calibri" w:cs="Times New Roman"/>
        </w:rPr>
        <w:t xml:space="preserve">The Task Group has developed WLD specific training for new auditors. The Staff Engineer has made some editorial changes (e.g. staffing, location of </w:t>
      </w:r>
      <w:r w:rsidR="00EC28BA">
        <w:rPr>
          <w:rFonts w:eastAsia="Calibri" w:cs="Times New Roman"/>
        </w:rPr>
        <w:t>documents, addition of AC7110/14</w:t>
      </w:r>
      <w:r w:rsidRPr="00963F64">
        <w:rPr>
          <w:rFonts w:eastAsia="Calibri" w:cs="Times New Roman"/>
        </w:rPr>
        <w:t xml:space="preserve">) and added a new section on </w:t>
      </w:r>
      <w:r w:rsidR="00EC28BA">
        <w:rPr>
          <w:rFonts w:eastAsia="Calibri" w:cs="Times New Roman"/>
        </w:rPr>
        <w:t>the requirement to perform self-audits</w:t>
      </w:r>
      <w:r w:rsidRPr="00963F64">
        <w:rPr>
          <w:rFonts w:eastAsia="Calibri" w:cs="Times New Roman"/>
        </w:rPr>
        <w:t>. This was reviewed by the Task Group</w:t>
      </w:r>
      <w:r w:rsidR="00EC28BA">
        <w:rPr>
          <w:rFonts w:eastAsia="Calibri" w:cs="Times New Roman"/>
        </w:rPr>
        <w:t xml:space="preserve"> and agreed</w:t>
      </w:r>
      <w:r w:rsidRPr="00963F64">
        <w:rPr>
          <w:rFonts w:eastAsia="Calibri" w:cs="Times New Roman"/>
        </w:rPr>
        <w:t xml:space="preserve">. The Staff Engineer was actioned to </w:t>
      </w:r>
      <w:r w:rsidR="00EC28BA">
        <w:rPr>
          <w:rFonts w:eastAsia="Calibri" w:cs="Times New Roman"/>
        </w:rPr>
        <w:t>replace the existing training with the agreed revised training presentation</w:t>
      </w:r>
      <w:r w:rsidRPr="00EC28BA">
        <w:rPr>
          <w:rFonts w:eastAsia="Calibri" w:cs="Times New Roman"/>
        </w:rPr>
        <w:t>.</w:t>
      </w:r>
    </w:p>
    <w:p w14:paraId="7584CFFA" w14:textId="77777777" w:rsidR="00EC28BA" w:rsidRDefault="00EC28BA" w:rsidP="00EC28BA">
      <w:pPr>
        <w:pStyle w:val="ListParagraph"/>
        <w:rPr>
          <w:rFonts w:eastAsia="Calibri" w:cs="Times New Roman"/>
        </w:rPr>
      </w:pPr>
    </w:p>
    <w:p w14:paraId="032B97BF" w14:textId="48C51683" w:rsidR="00EC28BA" w:rsidRPr="00EC28BA" w:rsidRDefault="00EC28BA" w:rsidP="00EC28BA">
      <w:pPr>
        <w:pStyle w:val="ListParagraph"/>
        <w:ind w:left="0"/>
        <w:rPr>
          <w:rFonts w:eastAsia="Calibri" w:cs="Times New Roman"/>
        </w:rPr>
      </w:pPr>
      <w:r w:rsidRPr="00DC4314">
        <w:rPr>
          <w:b/>
          <w:i/>
        </w:rPr>
        <w:t xml:space="preserve">ACTION ITEM: </w:t>
      </w:r>
      <w:r w:rsidRPr="001F399C">
        <w:rPr>
          <w:b/>
          <w:i/>
        </w:rPr>
        <w:t>Ian Simpson to</w:t>
      </w:r>
      <w:r>
        <w:rPr>
          <w:b/>
          <w:i/>
        </w:rPr>
        <w:t xml:space="preserve"> have the revised New Auditor training presentation implemented in the Learning Management System.</w:t>
      </w:r>
      <w:r w:rsidRPr="001F399C">
        <w:rPr>
          <w:b/>
          <w:i/>
        </w:rPr>
        <w:t xml:space="preserve"> (Due Date: </w:t>
      </w:r>
      <w:r>
        <w:rPr>
          <w:b/>
          <w:i/>
        </w:rPr>
        <w:t>3</w:t>
      </w:r>
      <w:r w:rsidR="00272C10">
        <w:rPr>
          <w:b/>
          <w:i/>
        </w:rPr>
        <w:t>1</w:t>
      </w:r>
      <w:r w:rsidRPr="001F399C">
        <w:rPr>
          <w:b/>
          <w:i/>
        </w:rPr>
        <w:t>-</w:t>
      </w:r>
      <w:r w:rsidR="00272C10">
        <w:rPr>
          <w:b/>
          <w:i/>
        </w:rPr>
        <w:t>Mar</w:t>
      </w:r>
      <w:r w:rsidRPr="001F399C">
        <w:rPr>
          <w:b/>
          <w:i/>
        </w:rPr>
        <w:t>-201</w:t>
      </w:r>
      <w:r w:rsidR="00272C10">
        <w:rPr>
          <w:b/>
          <w:i/>
        </w:rPr>
        <w:t>7</w:t>
      </w:r>
      <w:r w:rsidRPr="001F399C">
        <w:rPr>
          <w:b/>
          <w:i/>
        </w:rPr>
        <w:t>)</w:t>
      </w:r>
    </w:p>
    <w:p w14:paraId="07EFF976" w14:textId="77777777" w:rsidR="00C81779" w:rsidRDefault="00C81779" w:rsidP="00E8543B">
      <w:pPr>
        <w:pStyle w:val="ListParagraph"/>
        <w:rPr>
          <w:rFonts w:eastAsia="Calibri" w:cs="Times New Roman"/>
        </w:rPr>
      </w:pPr>
    </w:p>
    <w:p w14:paraId="1C41E535" w14:textId="7AEF44D2" w:rsidR="00C81779" w:rsidRDefault="002031F0" w:rsidP="00807002">
      <w:pPr>
        <w:pStyle w:val="ListParagraph"/>
        <w:numPr>
          <w:ilvl w:val="0"/>
          <w:numId w:val="26"/>
        </w:numPr>
        <w:ind w:left="709" w:hanging="709"/>
        <w:rPr>
          <w:rFonts w:eastAsia="Calibri" w:cs="Times New Roman"/>
        </w:rPr>
      </w:pPr>
      <w:r w:rsidRPr="002031F0">
        <w:rPr>
          <w:rFonts w:eastAsia="Calibri" w:cs="Times New Roman"/>
        </w:rPr>
        <w:t>Review Dashboard</w:t>
      </w:r>
    </w:p>
    <w:p w14:paraId="2D315251" w14:textId="64170D73" w:rsidR="00C81779" w:rsidRDefault="002031F0" w:rsidP="00C81779">
      <w:pPr>
        <w:ind w:left="709"/>
        <w:rPr>
          <w:rFonts w:eastAsia="Calibri" w:cs="Times New Roman"/>
        </w:rPr>
      </w:pPr>
      <w:r w:rsidRPr="002031F0">
        <w:rPr>
          <w:rFonts w:eastAsia="Calibri" w:cs="Times New Roman"/>
        </w:rPr>
        <w:t xml:space="preserve">The dashboard metrics, as required by OP 1117, were reviewed. </w:t>
      </w:r>
      <w:r w:rsidR="00272C10">
        <w:rPr>
          <w:rFonts w:eastAsia="Calibri" w:cs="Times New Roman"/>
        </w:rPr>
        <w:t>Three</w:t>
      </w:r>
      <w:r w:rsidRPr="002031F0">
        <w:rPr>
          <w:rFonts w:eastAsia="Calibri" w:cs="Times New Roman"/>
        </w:rPr>
        <w:t xml:space="preserve"> of the </w:t>
      </w:r>
      <w:r w:rsidR="00272C10">
        <w:rPr>
          <w:rFonts w:eastAsia="Calibri" w:cs="Times New Roman"/>
        </w:rPr>
        <w:t>four</w:t>
      </w:r>
      <w:r w:rsidRPr="002031F0">
        <w:rPr>
          <w:rFonts w:eastAsia="Calibri" w:cs="Times New Roman"/>
        </w:rPr>
        <w:t xml:space="preserve"> required metrics are green, however </w:t>
      </w:r>
      <w:r w:rsidR="00272C10">
        <w:rPr>
          <w:rFonts w:eastAsia="Calibri" w:cs="Times New Roman"/>
        </w:rPr>
        <w:t>the metric associated with number of observations performed was yellow. This metric is yellow as the Task Group has not yet achieved 10% of the planned audit observations as defined in the audit plan</w:t>
      </w:r>
      <w:r w:rsidR="00B57B71">
        <w:rPr>
          <w:rFonts w:eastAsia="Calibri" w:cs="Times New Roman"/>
        </w:rPr>
        <w:t xml:space="preserve"> originally</w:t>
      </w:r>
      <w:r w:rsidR="00272C10">
        <w:rPr>
          <w:rFonts w:eastAsia="Calibri" w:cs="Times New Roman"/>
        </w:rPr>
        <w:t xml:space="preserve"> developed in October 2016 to cover 2017</w:t>
      </w:r>
      <w:r w:rsidR="00B57B71">
        <w:rPr>
          <w:rFonts w:eastAsia="Calibri" w:cs="Times New Roman"/>
        </w:rPr>
        <w:t>, and modified at this meeting (ref item 3.1.3)</w:t>
      </w:r>
      <w:r w:rsidR="00272C10">
        <w:rPr>
          <w:rFonts w:eastAsia="Calibri" w:cs="Times New Roman"/>
        </w:rPr>
        <w:t xml:space="preserve">. </w:t>
      </w:r>
      <w:r w:rsidR="00FD7153" w:rsidRPr="002031F0">
        <w:rPr>
          <w:rFonts w:eastAsia="Calibri" w:cs="Times New Roman"/>
        </w:rPr>
        <w:t>It</w:t>
      </w:r>
      <w:r w:rsidRPr="002031F0">
        <w:rPr>
          <w:rFonts w:eastAsia="Calibri" w:cs="Times New Roman"/>
        </w:rPr>
        <w:t xml:space="preserve"> was reiterated </w:t>
      </w:r>
      <w:r w:rsidR="00342D25">
        <w:rPr>
          <w:rFonts w:eastAsia="Calibri" w:cs="Times New Roman"/>
        </w:rPr>
        <w:t xml:space="preserve">that </w:t>
      </w:r>
      <w:r w:rsidR="00B57B71">
        <w:rPr>
          <w:rFonts w:eastAsia="Calibri" w:cs="Times New Roman"/>
        </w:rPr>
        <w:t>failure to complete o</w:t>
      </w:r>
      <w:r w:rsidR="00342D25">
        <w:rPr>
          <w:rFonts w:eastAsia="Calibri" w:cs="Times New Roman"/>
        </w:rPr>
        <w:t>bservations of the identified high risk</w:t>
      </w:r>
      <w:r w:rsidR="00D5280B">
        <w:rPr>
          <w:rFonts w:eastAsia="Calibri" w:cs="Times New Roman"/>
        </w:rPr>
        <w:t xml:space="preserve"> / new</w:t>
      </w:r>
      <w:r w:rsidR="00342D25">
        <w:rPr>
          <w:rFonts w:eastAsia="Calibri" w:cs="Times New Roman"/>
        </w:rPr>
        <w:t xml:space="preserve"> auditors could jeopardize compliance later in the year if these are not started to be scheduled soon</w:t>
      </w:r>
      <w:r w:rsidRPr="002031F0">
        <w:rPr>
          <w:rFonts w:eastAsia="Calibri" w:cs="Times New Roman"/>
        </w:rPr>
        <w:t>.</w:t>
      </w:r>
    </w:p>
    <w:p w14:paraId="528256AE" w14:textId="336A40A4" w:rsidR="002031F0" w:rsidRDefault="002031F0" w:rsidP="00807002">
      <w:pPr>
        <w:pStyle w:val="ListParagraph"/>
        <w:numPr>
          <w:ilvl w:val="0"/>
          <w:numId w:val="33"/>
        </w:numPr>
        <w:ind w:left="709" w:hanging="709"/>
        <w:rPr>
          <w:rFonts w:eastAsia="Calibri" w:cs="Times New Roman"/>
        </w:rPr>
      </w:pPr>
      <w:r w:rsidRPr="002031F0">
        <w:rPr>
          <w:rFonts w:eastAsia="Calibri" w:cs="Times New Roman"/>
        </w:rPr>
        <w:t>Identify Training Needs for Auditors</w:t>
      </w:r>
    </w:p>
    <w:p w14:paraId="64C26DB1" w14:textId="2241C76E" w:rsidR="002031F0" w:rsidRPr="002031F0" w:rsidRDefault="002031F0" w:rsidP="002031F0">
      <w:pPr>
        <w:ind w:left="709"/>
        <w:rPr>
          <w:rFonts w:eastAsia="Calibri" w:cs="Times New Roman"/>
        </w:rPr>
      </w:pPr>
      <w:r w:rsidRPr="002031F0">
        <w:rPr>
          <w:rFonts w:eastAsia="Calibri" w:cs="Times New Roman"/>
        </w:rPr>
        <w:t xml:space="preserve">The review of data defined here and also from item 2.0 has resulted in a number of training items for inclusion in the Auditor Conference agenda. The Task Group will review again at the </w:t>
      </w:r>
      <w:r w:rsidR="006261CB">
        <w:rPr>
          <w:rFonts w:eastAsia="Calibri" w:cs="Times New Roman"/>
        </w:rPr>
        <w:t>June</w:t>
      </w:r>
      <w:r w:rsidRPr="002031F0">
        <w:rPr>
          <w:rFonts w:eastAsia="Calibri" w:cs="Times New Roman"/>
        </w:rPr>
        <w:t xml:space="preserve"> 2017 Task Group meeting to </w:t>
      </w:r>
      <w:r w:rsidR="0026690C">
        <w:rPr>
          <w:rFonts w:eastAsia="Calibri" w:cs="Times New Roman"/>
        </w:rPr>
        <w:t>ensure a finalized</w:t>
      </w:r>
      <w:r w:rsidRPr="002031F0">
        <w:rPr>
          <w:rFonts w:eastAsia="Calibri" w:cs="Times New Roman"/>
        </w:rPr>
        <w:t xml:space="preserve"> agenda</w:t>
      </w:r>
      <w:r w:rsidR="0026690C">
        <w:rPr>
          <w:rFonts w:eastAsia="Calibri" w:cs="Times New Roman"/>
        </w:rPr>
        <w:t xml:space="preserve"> is completed</w:t>
      </w:r>
      <w:r w:rsidRPr="002031F0">
        <w:rPr>
          <w:rFonts w:eastAsia="Calibri" w:cs="Times New Roman"/>
        </w:rPr>
        <w:t>.</w:t>
      </w:r>
    </w:p>
    <w:p w14:paraId="7F306248" w14:textId="2298A989" w:rsidR="00BC40D7" w:rsidRDefault="002031F0" w:rsidP="00807002">
      <w:pPr>
        <w:pStyle w:val="ListParagraph"/>
        <w:numPr>
          <w:ilvl w:val="0"/>
          <w:numId w:val="34"/>
        </w:numPr>
        <w:ind w:hanging="720"/>
        <w:rPr>
          <w:rFonts w:eastAsia="Calibri" w:cs="Times New Roman"/>
        </w:rPr>
      </w:pPr>
      <w:r w:rsidRPr="002031F0">
        <w:rPr>
          <w:rFonts w:eastAsia="Calibri" w:cs="Times New Roman"/>
        </w:rPr>
        <w:t>NMC Annual Report</w:t>
      </w:r>
    </w:p>
    <w:p w14:paraId="55ACC1AA" w14:textId="1BE76913" w:rsidR="002031F0" w:rsidRDefault="002031F0" w:rsidP="002031F0">
      <w:pPr>
        <w:ind w:left="720"/>
        <w:rPr>
          <w:rFonts w:eastAsia="Calibri" w:cs="Times New Roman"/>
        </w:rPr>
      </w:pPr>
      <w:r w:rsidRPr="002031F0">
        <w:rPr>
          <w:rFonts w:eastAsia="Calibri" w:cs="Times New Roman"/>
        </w:rPr>
        <w:t xml:space="preserve">The Task Group compiled the Annual NMC review </w:t>
      </w:r>
      <w:r w:rsidR="006261CB">
        <w:rPr>
          <w:rFonts w:eastAsia="Calibri" w:cs="Times New Roman"/>
        </w:rPr>
        <w:t xml:space="preserve">at the October 2016 meeting </w:t>
      </w:r>
      <w:r w:rsidRPr="002031F0">
        <w:rPr>
          <w:rFonts w:eastAsia="Calibri" w:cs="Times New Roman"/>
        </w:rPr>
        <w:t xml:space="preserve">and actioned Steve Tooley to submit this to the NMC. </w:t>
      </w:r>
      <w:r w:rsidR="006261CB">
        <w:rPr>
          <w:rFonts w:eastAsia="Calibri" w:cs="Times New Roman"/>
        </w:rPr>
        <w:t>This was revised in November 2016 to reflect that the outstanding observation had been completed, and it was submitted to NMC. To date there has been no feedback from NMC.</w:t>
      </w:r>
    </w:p>
    <w:p w14:paraId="60CD8EB6" w14:textId="1BA82280" w:rsidR="002031F0" w:rsidRDefault="002031F0" w:rsidP="00807002">
      <w:pPr>
        <w:pStyle w:val="ListParagraph"/>
        <w:numPr>
          <w:ilvl w:val="0"/>
          <w:numId w:val="35"/>
        </w:numPr>
        <w:ind w:left="709" w:hanging="709"/>
        <w:rPr>
          <w:rFonts w:eastAsia="Calibri" w:cs="Times New Roman"/>
        </w:rPr>
      </w:pPr>
      <w:r w:rsidRPr="002031F0">
        <w:rPr>
          <w:rFonts w:eastAsia="Calibri" w:cs="Times New Roman"/>
        </w:rPr>
        <w:t>Actions required by NMC Audit Effectiveness Team</w:t>
      </w:r>
    </w:p>
    <w:p w14:paraId="431C7334" w14:textId="09EBE8D8" w:rsidR="005B3674" w:rsidRDefault="005B3674" w:rsidP="002031F0">
      <w:pPr>
        <w:ind w:left="709"/>
        <w:rPr>
          <w:rFonts w:eastAsia="Calibri" w:cs="Times New Roman"/>
        </w:rPr>
      </w:pPr>
      <w:r>
        <w:rPr>
          <w:rFonts w:eastAsia="Calibri" w:cs="Times New Roman"/>
        </w:rPr>
        <w:t xml:space="preserve">At the time of this discussion there were </w:t>
      </w:r>
      <w:r w:rsidR="002C71E8" w:rsidRPr="0026690C">
        <w:rPr>
          <w:rFonts w:eastAsia="Calibri" w:cs="Times New Roman"/>
        </w:rPr>
        <w:t>no further requests</w:t>
      </w:r>
      <w:r w:rsidR="0026690C" w:rsidRPr="0026690C">
        <w:rPr>
          <w:rFonts w:eastAsia="Calibri" w:cs="Times New Roman"/>
        </w:rPr>
        <w:t xml:space="preserve"> from the NMC Audit Effectiveness</w:t>
      </w:r>
      <w:r>
        <w:rPr>
          <w:rFonts w:eastAsia="Calibri" w:cs="Times New Roman"/>
        </w:rPr>
        <w:t>.</w:t>
      </w:r>
    </w:p>
    <w:p w14:paraId="04725026" w14:textId="0C84753A" w:rsidR="0026690C" w:rsidRDefault="005B3674" w:rsidP="002031F0">
      <w:pPr>
        <w:ind w:left="709"/>
        <w:rPr>
          <w:rFonts w:eastAsia="Calibri" w:cs="Times New Roman"/>
          <w:highlight w:val="yellow"/>
        </w:rPr>
      </w:pPr>
      <w:r>
        <w:rPr>
          <w:rFonts w:eastAsia="Calibri" w:cs="Times New Roman"/>
        </w:rPr>
        <w:t xml:space="preserve">Steve Tooley did however note future requests from the NMC </w:t>
      </w:r>
      <w:r w:rsidRPr="00223954">
        <w:rPr>
          <w:rFonts w:eastAsia="Calibri" w:cs="Times New Roman"/>
        </w:rPr>
        <w:t>in item 20</w:t>
      </w:r>
      <w:r>
        <w:rPr>
          <w:rFonts w:eastAsia="Calibri" w:cs="Times New Roman"/>
        </w:rPr>
        <w:t>, as a result of the NMC debrief at the Planning and Operations meeting.</w:t>
      </w:r>
      <w:r w:rsidR="0026690C" w:rsidRPr="0026690C">
        <w:rPr>
          <w:rFonts w:eastAsia="Calibri" w:cs="Times New Roman"/>
        </w:rPr>
        <w:t xml:space="preserve"> </w:t>
      </w:r>
    </w:p>
    <w:p w14:paraId="43EDBB57" w14:textId="77777777" w:rsidR="00383428" w:rsidRDefault="00383428" w:rsidP="00D4507F">
      <w:pPr>
        <w:pStyle w:val="ListParagraph"/>
        <w:numPr>
          <w:ilvl w:val="0"/>
          <w:numId w:val="13"/>
        </w:numPr>
        <w:ind w:left="709" w:hanging="709"/>
        <w:rPr>
          <w:rFonts w:eastAsia="Calibri" w:cs="Times New Roman"/>
        </w:rPr>
      </w:pPr>
      <w:r>
        <w:rPr>
          <w:rFonts w:eastAsia="Calibri" w:cs="Times New Roman"/>
        </w:rPr>
        <w:t>Auditor Status</w:t>
      </w:r>
    </w:p>
    <w:p w14:paraId="1238C1F7" w14:textId="48A7BDDA" w:rsidR="00383428" w:rsidRDefault="00383428" w:rsidP="00383428">
      <w:pPr>
        <w:ind w:left="709"/>
        <w:rPr>
          <w:rFonts w:eastAsia="Calibri" w:cs="Times New Roman"/>
        </w:rPr>
      </w:pPr>
      <w:r>
        <w:rPr>
          <w:rFonts w:eastAsia="Calibri" w:cs="Times New Roman"/>
        </w:rPr>
        <w:t xml:space="preserve">The Staff Engineer gave an update of new </w:t>
      </w:r>
      <w:r w:rsidR="00AA6B32">
        <w:rPr>
          <w:rFonts w:eastAsia="Calibri" w:cs="Times New Roman"/>
        </w:rPr>
        <w:t>a</w:t>
      </w:r>
      <w:r>
        <w:rPr>
          <w:rFonts w:eastAsia="Calibri" w:cs="Times New Roman"/>
        </w:rPr>
        <w:t xml:space="preserve">uditor candidates and the status of process restriction removals for current </w:t>
      </w:r>
      <w:r w:rsidR="00AA6B32">
        <w:rPr>
          <w:rFonts w:eastAsia="Calibri" w:cs="Times New Roman"/>
        </w:rPr>
        <w:t>a</w:t>
      </w:r>
      <w:r>
        <w:rPr>
          <w:rFonts w:eastAsia="Calibri" w:cs="Times New Roman"/>
        </w:rPr>
        <w:t>uditors.</w:t>
      </w:r>
      <w:r w:rsidR="00215B8D">
        <w:rPr>
          <w:rFonts w:eastAsia="Calibri" w:cs="Times New Roman"/>
        </w:rPr>
        <w:t xml:space="preserve"> It was noted that as more and more Suppliers define their audits as containing ITAR / EAR material, the need for unrestricted auditors is becoming more important.</w:t>
      </w:r>
    </w:p>
    <w:p w14:paraId="6944DB76" w14:textId="4A8CF89E" w:rsidR="00CF7D1C" w:rsidRDefault="00CF7D1C" w:rsidP="00807002">
      <w:pPr>
        <w:pStyle w:val="ListParagraph"/>
        <w:numPr>
          <w:ilvl w:val="0"/>
          <w:numId w:val="36"/>
        </w:numPr>
        <w:ind w:left="709" w:hanging="709"/>
        <w:rPr>
          <w:rFonts w:eastAsia="Calibri" w:cs="Times New Roman"/>
        </w:rPr>
      </w:pPr>
      <w:r>
        <w:rPr>
          <w:rFonts w:eastAsia="Calibri" w:cs="Times New Roman"/>
        </w:rPr>
        <w:t>Staff Engineer becoming an Auditor</w:t>
      </w:r>
    </w:p>
    <w:p w14:paraId="257ABBCD" w14:textId="77777777" w:rsidR="00275CA6" w:rsidRDefault="00CF7D1C" w:rsidP="00CF7D1C">
      <w:pPr>
        <w:ind w:left="709"/>
        <w:rPr>
          <w:rFonts w:eastAsia="Calibri" w:cs="Times New Roman"/>
        </w:rPr>
      </w:pPr>
      <w:r>
        <w:rPr>
          <w:rFonts w:eastAsia="Calibri" w:cs="Times New Roman"/>
        </w:rPr>
        <w:t xml:space="preserve">The Task Group discussed the possibility of Gabe Kustra becoming a Nadcap Weld Auditor. </w:t>
      </w:r>
    </w:p>
    <w:p w14:paraId="7E9A7C07" w14:textId="548A367C" w:rsidR="00275CA6" w:rsidRDefault="00275CA6" w:rsidP="00CF7D1C">
      <w:pPr>
        <w:ind w:left="709"/>
        <w:rPr>
          <w:rFonts w:eastAsia="Calibri" w:cs="Times New Roman"/>
        </w:rPr>
      </w:pPr>
      <w:r w:rsidRPr="00275CA6">
        <w:rPr>
          <w:rFonts w:eastAsia="Calibri" w:cs="Times New Roman"/>
        </w:rPr>
        <w:t>Motion made by Saeed Cheema and seconded by Michael Irvin to waive exam and interview process for Gabe Kustra to become a weld auditor.  Included in motion was to waive the T1 observation audit requirement</w:t>
      </w:r>
      <w:r w:rsidR="00223954">
        <w:rPr>
          <w:rFonts w:eastAsia="Calibri" w:cs="Times New Roman"/>
        </w:rPr>
        <w:t>, as Gabe has already been observing audits,</w:t>
      </w:r>
      <w:r w:rsidRPr="00275CA6">
        <w:rPr>
          <w:rFonts w:eastAsia="Calibri" w:cs="Times New Roman"/>
        </w:rPr>
        <w:t xml:space="preserve"> and have Gabe complete T2 training</w:t>
      </w:r>
      <w:r w:rsidR="00223954">
        <w:rPr>
          <w:rFonts w:eastAsia="Calibri" w:cs="Times New Roman"/>
        </w:rPr>
        <w:t xml:space="preserve"> assessment</w:t>
      </w:r>
      <w:r w:rsidRPr="00275CA6">
        <w:rPr>
          <w:rFonts w:eastAsia="Calibri" w:cs="Times New Roman"/>
        </w:rPr>
        <w:t xml:space="preserve"> audits.  Motion </w:t>
      </w:r>
      <w:r>
        <w:rPr>
          <w:rFonts w:eastAsia="Calibri" w:cs="Times New Roman"/>
        </w:rPr>
        <w:t>passed</w:t>
      </w:r>
      <w:r w:rsidRPr="00275CA6">
        <w:rPr>
          <w:rFonts w:eastAsia="Calibri" w:cs="Times New Roman"/>
        </w:rPr>
        <w:t>.</w:t>
      </w:r>
    </w:p>
    <w:p w14:paraId="0A841D25" w14:textId="662B3932" w:rsidR="00275CA6" w:rsidRDefault="00275CA6" w:rsidP="00CF7D1C">
      <w:pPr>
        <w:ind w:left="709"/>
        <w:rPr>
          <w:rFonts w:eastAsia="Calibri" w:cs="Times New Roman"/>
        </w:rPr>
      </w:pPr>
      <w:r>
        <w:rPr>
          <w:rFonts w:eastAsia="Calibri" w:cs="Times New Roman"/>
        </w:rPr>
        <w:lastRenderedPageBreak/>
        <w:t xml:space="preserve">In the subsequent discussion, it was agreed that </w:t>
      </w:r>
      <w:r w:rsidR="0083774D">
        <w:rPr>
          <w:rFonts w:eastAsia="Calibri" w:cs="Times New Roman"/>
        </w:rPr>
        <w:t>the only items Gabe needs to complete in order to become an Auditor is successful T2 audits. Approval will be given for a weld</w:t>
      </w:r>
      <w:r>
        <w:rPr>
          <w:rFonts w:eastAsia="Calibri" w:cs="Times New Roman"/>
        </w:rPr>
        <w:t xml:space="preserve"> process after a successful T2 is completed</w:t>
      </w:r>
      <w:r w:rsidR="00AA6B32">
        <w:rPr>
          <w:rFonts w:eastAsia="Calibri" w:cs="Times New Roman"/>
        </w:rPr>
        <w:t>, for that weld process</w:t>
      </w:r>
      <w:r>
        <w:rPr>
          <w:rFonts w:eastAsia="Calibri" w:cs="Times New Roman"/>
        </w:rPr>
        <w:t xml:space="preserve">. </w:t>
      </w:r>
    </w:p>
    <w:p w14:paraId="267D89DA" w14:textId="65B9FAA1" w:rsidR="00FA0B5E" w:rsidRDefault="0097102A" w:rsidP="00FA0B5E">
      <w:pPr>
        <w:pStyle w:val="Heading1"/>
      </w:pPr>
      <w:r>
        <w:rPr>
          <w:noProof/>
        </w:rPr>
        <w:t>SUPPLIER ADVISORIES</w:t>
      </w:r>
      <w:r>
        <w:t xml:space="preserve"> – </w:t>
      </w:r>
      <w:r w:rsidR="00FA0B5E">
        <w:t>CLOSED</w:t>
      </w:r>
    </w:p>
    <w:p w14:paraId="150642A8" w14:textId="3591403A" w:rsidR="00826334" w:rsidRDefault="00826334" w:rsidP="00826334">
      <w:pPr>
        <w:pStyle w:val="Heading2"/>
      </w:pPr>
      <w:r w:rsidRPr="00030690">
        <w:t xml:space="preserve">Review of Advisories since </w:t>
      </w:r>
      <w:r w:rsidR="0016684A">
        <w:t>October</w:t>
      </w:r>
      <w:r w:rsidR="005A2562">
        <w:t xml:space="preserve"> 2016</w:t>
      </w:r>
      <w:r>
        <w:t xml:space="preserve"> Nadcap</w:t>
      </w:r>
      <w:r w:rsidRPr="00030690">
        <w:t xml:space="preserve"> Meeting.</w:t>
      </w:r>
    </w:p>
    <w:p w14:paraId="2C37DF3B" w14:textId="08028653" w:rsidR="00826334" w:rsidRDefault="00167313" w:rsidP="00826334">
      <w:pPr>
        <w:pStyle w:val="Body"/>
      </w:pPr>
      <w:r>
        <w:t>One</w:t>
      </w:r>
      <w:r w:rsidR="00826334" w:rsidRPr="00030690">
        <w:t xml:space="preserve"> Supplier Advisor</w:t>
      </w:r>
      <w:r w:rsidR="00223954">
        <w:t>y</w:t>
      </w:r>
      <w:r w:rsidR="00826334" w:rsidRPr="00030690">
        <w:t xml:space="preserve"> ha</w:t>
      </w:r>
      <w:r w:rsidR="00223954">
        <w:t>s</w:t>
      </w:r>
      <w:r w:rsidR="00826334" w:rsidRPr="00030690">
        <w:t xml:space="preserve"> been issued by WLD since the</w:t>
      </w:r>
      <w:r w:rsidR="00FE6201">
        <w:t xml:space="preserve"> </w:t>
      </w:r>
      <w:r w:rsidR="0016684A">
        <w:t>October</w:t>
      </w:r>
      <w:r w:rsidR="005A2562">
        <w:t xml:space="preserve"> 2016</w:t>
      </w:r>
      <w:r w:rsidR="00826334" w:rsidRPr="00030690">
        <w:t xml:space="preserve"> Task Group meeting, #</w:t>
      </w:r>
      <w:r>
        <w:t>2885</w:t>
      </w:r>
      <w:r w:rsidR="00FC2FDD">
        <w:t>. Th</w:t>
      </w:r>
      <w:r>
        <w:t>is was</w:t>
      </w:r>
      <w:r w:rsidR="00FC2FDD">
        <w:t xml:space="preserve"> reviewed by the Task Group. </w:t>
      </w:r>
    </w:p>
    <w:p w14:paraId="5AB343C4" w14:textId="07685028" w:rsidR="00DD1A84" w:rsidRDefault="00DD1A84" w:rsidP="00826334">
      <w:pPr>
        <w:pStyle w:val="Body"/>
      </w:pPr>
      <w:r>
        <w:t xml:space="preserve">Advisory </w:t>
      </w:r>
      <w:r w:rsidR="00114486">
        <w:t>#</w:t>
      </w:r>
      <w:r>
        <w:t>2885 subsequently led to the Supplier’s accreditation being suspended. The Supplier has since implemented corrective actions that the notifying Subscriber accepted and as such the Task Group reinstated the accreditation.</w:t>
      </w:r>
      <w:r w:rsidR="00BA2314">
        <w:t xml:space="preserve"> Further discussion ensued on this specific advisory in item 7.0</w:t>
      </w:r>
    </w:p>
    <w:p w14:paraId="767B96BF" w14:textId="6C26F98B" w:rsidR="00826334" w:rsidRDefault="00167313" w:rsidP="00C858CF">
      <w:pPr>
        <w:pStyle w:val="Body"/>
        <w:spacing w:after="0"/>
      </w:pPr>
      <w:r>
        <w:t>One</w:t>
      </w:r>
      <w:r w:rsidR="00360226">
        <w:t xml:space="preserve"> Supplier Advisory</w:t>
      </w:r>
      <w:r w:rsidR="00826334" w:rsidRPr="00FE6F15">
        <w:t xml:space="preserve"> </w:t>
      </w:r>
      <w:r w:rsidR="0047292D">
        <w:t>was</w:t>
      </w:r>
      <w:r w:rsidR="00826334" w:rsidRPr="00FE6F15">
        <w:t xml:space="preserve"> issued by </w:t>
      </w:r>
      <w:r w:rsidR="00360226">
        <w:t>an</w:t>
      </w:r>
      <w:r w:rsidR="00826334" w:rsidRPr="00FE6F15">
        <w:t xml:space="preserve">other </w:t>
      </w:r>
      <w:r w:rsidR="00360226" w:rsidRPr="00FE6F15">
        <w:t>commodity</w:t>
      </w:r>
      <w:r w:rsidR="00826334" w:rsidRPr="00FE6F15">
        <w:t xml:space="preserve"> that could have an effect on </w:t>
      </w:r>
      <w:r w:rsidR="00360226">
        <w:t>the WLD accreditation</w:t>
      </w:r>
      <w:r w:rsidR="00826334" w:rsidRPr="00FE6F15">
        <w:t>. Th</w:t>
      </w:r>
      <w:r w:rsidR="0047292D">
        <w:t>is</w:t>
      </w:r>
      <w:r w:rsidR="00826334" w:rsidRPr="00FE6F15">
        <w:t xml:space="preserve"> </w:t>
      </w:r>
      <w:r w:rsidR="0047292D" w:rsidRPr="00FE6F15">
        <w:t>advisory</w:t>
      </w:r>
      <w:r w:rsidR="00826334" w:rsidRPr="00FE6F15">
        <w:t>, #</w:t>
      </w:r>
      <w:r>
        <w:t xml:space="preserve">2919 </w:t>
      </w:r>
      <w:r w:rsidR="00826334" w:rsidRPr="00FE6F15">
        <w:t>w</w:t>
      </w:r>
      <w:r w:rsidR="0047292D">
        <w:t>as</w:t>
      </w:r>
      <w:r w:rsidR="00826334" w:rsidRPr="00FE6F15">
        <w:t xml:space="preserve"> reviewed</w:t>
      </w:r>
      <w:r w:rsidR="0047292D">
        <w:t>.</w:t>
      </w:r>
      <w:r w:rsidR="00826334">
        <w:t xml:space="preserve"> </w:t>
      </w:r>
      <w:r w:rsidR="00826334" w:rsidRPr="003F4860">
        <w:t>No additional actions were identified.</w:t>
      </w:r>
      <w:r w:rsidR="00826334">
        <w:t xml:space="preserve"> </w:t>
      </w:r>
    </w:p>
    <w:p w14:paraId="0276AE02" w14:textId="77777777" w:rsidR="00C858CF" w:rsidRDefault="00C858CF" w:rsidP="00C858CF">
      <w:pPr>
        <w:pStyle w:val="Body"/>
        <w:spacing w:after="0"/>
      </w:pPr>
    </w:p>
    <w:p w14:paraId="7E53260D" w14:textId="77777777" w:rsidR="00826334" w:rsidRPr="00AD7EF4" w:rsidRDefault="00826334" w:rsidP="00826334">
      <w:pPr>
        <w:pStyle w:val="Heading2"/>
        <w:rPr>
          <w:rFonts w:eastAsia="Calibri"/>
        </w:rPr>
      </w:pPr>
      <w:r w:rsidRPr="00AD7EF4">
        <w:rPr>
          <w:rFonts w:eastAsia="Calibri"/>
        </w:rPr>
        <w:t>Review of Subscriber Advisories.</w:t>
      </w:r>
    </w:p>
    <w:p w14:paraId="0DC90A6D" w14:textId="03FE57F1" w:rsidR="002C71E8" w:rsidRDefault="00BA25B2" w:rsidP="00826334">
      <w:pPr>
        <w:pStyle w:val="Body"/>
        <w:rPr>
          <w:highlight w:val="yellow"/>
        </w:rPr>
      </w:pPr>
      <w:r w:rsidRPr="00BA25B2">
        <w:t>No Subscriber Advisories were brought up for discussion by the Task Group.</w:t>
      </w:r>
    </w:p>
    <w:p w14:paraId="2AD0E701" w14:textId="0B669BF5" w:rsidR="0097102A" w:rsidRDefault="0097102A" w:rsidP="0097102A">
      <w:pPr>
        <w:pStyle w:val="Heading1"/>
        <w:rPr>
          <w:noProof/>
        </w:rPr>
      </w:pPr>
      <w:r>
        <w:rPr>
          <w:noProof/>
        </w:rPr>
        <w:t>STAFF ENGINEER DELEGATION – CLOSED</w:t>
      </w:r>
    </w:p>
    <w:p w14:paraId="01CEC375" w14:textId="4B98EB02" w:rsidR="00B36625" w:rsidRPr="00B36625" w:rsidRDefault="00B36625" w:rsidP="00B36625">
      <w:pPr>
        <w:pStyle w:val="Heading2"/>
      </w:pPr>
      <w:r>
        <w:t>Review of Staff Engineer Delegation</w:t>
      </w:r>
    </w:p>
    <w:p w14:paraId="2BAD11E3" w14:textId="0FE9EAC7" w:rsidR="00E119DF" w:rsidRPr="00E119DF" w:rsidRDefault="00E119DF" w:rsidP="00B36625">
      <w:pPr>
        <w:ind w:left="709"/>
      </w:pPr>
      <w:r w:rsidRPr="00E119DF">
        <w:t>The Staff Engineer reviewed data for Audit Report Reviewers using delegation oversight form t-frm-07, including percentage oversight by Task Group, percentage NCRs concurred with by the Task Group</w:t>
      </w:r>
      <w:r w:rsidR="00EB1EBB">
        <w:t>,</w:t>
      </w:r>
      <w:r w:rsidRPr="00E119DF">
        <w:t xml:space="preserve"> </w:t>
      </w:r>
      <w:r w:rsidR="003F6C72">
        <w:t>minimum number of audit</w:t>
      </w:r>
      <w:r w:rsidR="00C429FB">
        <w:t>s</w:t>
      </w:r>
      <w:r w:rsidR="003F6C72">
        <w:t xml:space="preserve"> per year, </w:t>
      </w:r>
      <w:r w:rsidRPr="00E119DF">
        <w:t xml:space="preserve">and other items pertaining to audit completeness. All requirements of OP 1115 were met for the delegated Audit Report Reviewers and the following </w:t>
      </w:r>
      <w:r w:rsidR="002753BF">
        <w:t>m</w:t>
      </w:r>
      <w:r w:rsidRPr="00E119DF">
        <w:t>otions were made.</w:t>
      </w:r>
    </w:p>
    <w:p w14:paraId="2993EC5C" w14:textId="35D0C517" w:rsidR="00E119DF" w:rsidRDefault="00E119DF" w:rsidP="00E119DF">
      <w:pPr>
        <w:ind w:left="720"/>
      </w:pPr>
      <w:r w:rsidRPr="00E119DF">
        <w:t xml:space="preserve">Motion made by </w:t>
      </w:r>
      <w:r w:rsidR="00114486" w:rsidRPr="00114486">
        <w:t>Saeed Cheema</w:t>
      </w:r>
      <w:r w:rsidRPr="00E119DF">
        <w:t xml:space="preserve"> and seconded by </w:t>
      </w:r>
      <w:r w:rsidR="00114486">
        <w:t>Michael Irvin</w:t>
      </w:r>
      <w:r w:rsidRPr="00E119DF">
        <w:t xml:space="preserve"> to maintain Ian Simpson’s delegation.  Motion Passed.</w:t>
      </w:r>
    </w:p>
    <w:p w14:paraId="351AC069" w14:textId="6B4C8225" w:rsidR="0016684A" w:rsidRPr="00E119DF" w:rsidRDefault="0016684A" w:rsidP="00E119DF">
      <w:pPr>
        <w:ind w:left="720"/>
      </w:pPr>
      <w:r w:rsidRPr="00E119DF">
        <w:t xml:space="preserve">Motion made by </w:t>
      </w:r>
      <w:r w:rsidR="00114486" w:rsidRPr="00114486">
        <w:t>Saeed Cheema</w:t>
      </w:r>
      <w:r w:rsidRPr="00E119DF">
        <w:t xml:space="preserve"> and seconded by </w:t>
      </w:r>
      <w:r w:rsidR="00114486" w:rsidRPr="00114486">
        <w:t>Michael Irvin</w:t>
      </w:r>
      <w:r w:rsidRPr="00E119DF">
        <w:t xml:space="preserve"> to maintain </w:t>
      </w:r>
      <w:r>
        <w:t xml:space="preserve">Gabe </w:t>
      </w:r>
      <w:proofErr w:type="spellStart"/>
      <w:r>
        <w:t>Kustra’s</w:t>
      </w:r>
      <w:proofErr w:type="spellEnd"/>
      <w:r w:rsidRPr="00E119DF">
        <w:t xml:space="preserve"> delegation.  Motion Passed.</w:t>
      </w:r>
    </w:p>
    <w:p w14:paraId="2ADF566C" w14:textId="6B0E0A55" w:rsidR="00E119DF" w:rsidRPr="00E119DF" w:rsidRDefault="00E119DF" w:rsidP="00E119DF">
      <w:pPr>
        <w:ind w:left="720"/>
      </w:pPr>
      <w:r w:rsidRPr="00E119DF">
        <w:t xml:space="preserve">Motion made by </w:t>
      </w:r>
      <w:r w:rsidR="00114486" w:rsidRPr="00114486">
        <w:t>Saeed Cheema</w:t>
      </w:r>
      <w:r w:rsidRPr="00E119DF">
        <w:t xml:space="preserve"> and seconded by </w:t>
      </w:r>
      <w:r w:rsidR="00114486" w:rsidRPr="00114486">
        <w:t>Michael Irvin</w:t>
      </w:r>
      <w:r w:rsidRPr="00E119DF">
        <w:t xml:space="preserve"> to maintain Mike </w:t>
      </w:r>
      <w:proofErr w:type="spellStart"/>
      <w:r w:rsidRPr="00E119DF">
        <w:t>Gutridge’s</w:t>
      </w:r>
      <w:proofErr w:type="spellEnd"/>
      <w:r w:rsidRPr="00E119DF">
        <w:t xml:space="preserve"> delegation.  Motion Passed.</w:t>
      </w:r>
    </w:p>
    <w:p w14:paraId="55032E45" w14:textId="5446E273" w:rsidR="00E119DF" w:rsidRDefault="00E119DF" w:rsidP="00E119DF">
      <w:pPr>
        <w:ind w:left="720"/>
      </w:pPr>
      <w:r w:rsidRPr="00E119DF">
        <w:t xml:space="preserve">Motion made by </w:t>
      </w:r>
      <w:r w:rsidR="00114486" w:rsidRPr="00114486">
        <w:t>Saeed Cheema</w:t>
      </w:r>
      <w:r w:rsidRPr="00E119DF">
        <w:t xml:space="preserve"> and seconded by </w:t>
      </w:r>
      <w:r w:rsidR="00114486" w:rsidRPr="00114486">
        <w:t>Michael Irvin</w:t>
      </w:r>
      <w:r w:rsidRPr="00E119DF">
        <w:t xml:space="preserve"> to maintain Wayne Canary’s delegation.  Motion Passed.</w:t>
      </w:r>
    </w:p>
    <w:p w14:paraId="4540C0CB" w14:textId="383418DA" w:rsidR="00407E89" w:rsidRDefault="0016684A" w:rsidP="0097102A">
      <w:pPr>
        <w:pStyle w:val="Heading1"/>
        <w:rPr>
          <w:noProof/>
        </w:rPr>
      </w:pPr>
      <w:r w:rsidRPr="0016684A">
        <w:rPr>
          <w:noProof/>
        </w:rPr>
        <w:t>OP 1110 FAILURE CRITERIA – REVIEW OF RAW DATA – closed</w:t>
      </w:r>
    </w:p>
    <w:p w14:paraId="3EBC8755" w14:textId="1C4B4C7A" w:rsidR="0016684A" w:rsidRDefault="0016684A" w:rsidP="00807002">
      <w:pPr>
        <w:pStyle w:val="Body"/>
        <w:numPr>
          <w:ilvl w:val="0"/>
          <w:numId w:val="37"/>
        </w:numPr>
        <w:ind w:hanging="720"/>
      </w:pPr>
      <w:r>
        <w:t xml:space="preserve">Data for reaccreditation audits </w:t>
      </w:r>
      <w:r w:rsidRPr="00B8220B">
        <w:t>for the 12 months, 1-Jan-</w:t>
      </w:r>
      <w:r>
        <w:t>20</w:t>
      </w:r>
      <w:r w:rsidRPr="00B8220B">
        <w:t>1</w:t>
      </w:r>
      <w:r>
        <w:t>6</w:t>
      </w:r>
      <w:r w:rsidRPr="00B8220B">
        <w:t xml:space="preserve"> to 31-Dec-</w:t>
      </w:r>
      <w:r>
        <w:t>20</w:t>
      </w:r>
      <w:r w:rsidRPr="00B8220B">
        <w:t>1</w:t>
      </w:r>
      <w:r>
        <w:t xml:space="preserve">6 and for initial audits for the 24 months, 1-Jan-2015 to 31-Dec-2016 was reviewed by the Task Group. (At the February 2013 Task Group meeting, the Task Group stated that in future they would use 24 months of data for initial audit review due to the smaller population which is influenced significantly by a few outliers). </w:t>
      </w:r>
    </w:p>
    <w:p w14:paraId="61A0AC5B" w14:textId="77777777" w:rsidR="0016684A" w:rsidRDefault="0016684A" w:rsidP="0016684A">
      <w:pPr>
        <w:pStyle w:val="Body"/>
      </w:pPr>
      <w:r>
        <w:t xml:space="preserve">The raw data included the Supplier names and NCR numbers and allowed the Task Group to investigate if there were anomalies that were influencing the failure criteria. </w:t>
      </w:r>
    </w:p>
    <w:p w14:paraId="0FC1B672" w14:textId="559CB584" w:rsidR="0016684A" w:rsidRDefault="0016684A" w:rsidP="0016684A">
      <w:pPr>
        <w:pStyle w:val="Body"/>
        <w:ind w:left="0" w:firstLine="720"/>
      </w:pPr>
      <w:r>
        <w:t>A summary of data analysis was prepared for presentation and vote in item 12.0.</w:t>
      </w:r>
    </w:p>
    <w:p w14:paraId="0FCBA7F4" w14:textId="4987E0DA" w:rsidR="0097102A" w:rsidRPr="006E5D4C" w:rsidRDefault="0097102A" w:rsidP="0097102A">
      <w:pPr>
        <w:pStyle w:val="Heading1"/>
        <w:rPr>
          <w:noProof/>
        </w:rPr>
      </w:pPr>
      <w:r w:rsidRPr="006E5D4C">
        <w:rPr>
          <w:noProof/>
        </w:rPr>
        <w:lastRenderedPageBreak/>
        <w:t>NEW BUSINES</w:t>
      </w:r>
      <w:r w:rsidR="002753BF" w:rsidRPr="006E5D4C">
        <w:rPr>
          <w:noProof/>
        </w:rPr>
        <w:t>s</w:t>
      </w:r>
      <w:r w:rsidRPr="006E5D4C">
        <w:rPr>
          <w:noProof/>
        </w:rPr>
        <w:t xml:space="preserve"> – CLOSED</w:t>
      </w:r>
    </w:p>
    <w:p w14:paraId="08F2933E" w14:textId="28C095BE" w:rsidR="005F5AF3" w:rsidRDefault="00745FE4" w:rsidP="00E605A5">
      <w:pPr>
        <w:pStyle w:val="Heading2"/>
      </w:pPr>
      <w:r>
        <w:t>Actions required as a result of Supplier Advisory 2885</w:t>
      </w:r>
      <w:r w:rsidR="005F5AF3">
        <w:t xml:space="preserve"> </w:t>
      </w:r>
    </w:p>
    <w:p w14:paraId="2F80826D" w14:textId="4C9AD2A4" w:rsidR="00853901" w:rsidRDefault="00745FE4" w:rsidP="0016684A">
      <w:pPr>
        <w:ind w:left="720"/>
      </w:pPr>
      <w:r>
        <w:t>As noted in item 4.1, a Type C advisory was issued due to a declaration of a product escape.</w:t>
      </w:r>
    </w:p>
    <w:p w14:paraId="69CC8CC8" w14:textId="70BE261C" w:rsidR="00114486" w:rsidRDefault="00745FE4" w:rsidP="0016684A">
      <w:pPr>
        <w:ind w:left="720"/>
      </w:pPr>
      <w:r>
        <w:t>The Subscriber member</w:t>
      </w:r>
      <w:r w:rsidR="00C342A1">
        <w:t>, who originally notified of the escape,</w:t>
      </w:r>
      <w:r>
        <w:t xml:space="preserve"> provided details of </w:t>
      </w:r>
      <w:r w:rsidRPr="00745FE4">
        <w:t xml:space="preserve">the issues that had occurred at the Supplier </w:t>
      </w:r>
      <w:r>
        <w:t xml:space="preserve">and what corrective actions had been taken. It was noted that perhaps revisions to checklist / handbook could be made to address </w:t>
      </w:r>
      <w:r w:rsidR="00FF75A1">
        <w:t>some of the</w:t>
      </w:r>
      <w:r>
        <w:t xml:space="preserve"> issue</w:t>
      </w:r>
      <w:r w:rsidR="00FF75A1">
        <w:t>s that occurred</w:t>
      </w:r>
      <w:r w:rsidR="00114486">
        <w:t xml:space="preserve">. A sub-team led by Les </w:t>
      </w:r>
      <w:proofErr w:type="spellStart"/>
      <w:r w:rsidR="00114486">
        <w:t>Hellemann</w:t>
      </w:r>
      <w:proofErr w:type="spellEnd"/>
      <w:r w:rsidR="00114486">
        <w:t xml:space="preserve"> was assigned to review the AC7110/5 checklist and handbook</w:t>
      </w:r>
      <w:r w:rsidR="00B7378F">
        <w:t>, especially related to questions at paragraphs 3.1, 5.3, 6.1.1 and 9.1,</w:t>
      </w:r>
      <w:r w:rsidR="00114486">
        <w:t xml:space="preserve"> to determine if changes are required. At agenda item </w:t>
      </w:r>
      <w:r w:rsidR="00BA312F">
        <w:t xml:space="preserve">24.1 and </w:t>
      </w:r>
      <w:r w:rsidR="00114486">
        <w:t>24.2, this was discussed further in the open meeting and 2 Suppliers requested to join the team.</w:t>
      </w:r>
    </w:p>
    <w:p w14:paraId="60AFEEB3" w14:textId="233E2DAD" w:rsidR="00114486" w:rsidRDefault="00114486" w:rsidP="0016684A">
      <w:pPr>
        <w:ind w:left="720"/>
      </w:pPr>
      <w:r>
        <w:t>The Task Group also noted that, an Auditor Advisory should be issued to immediately notify auditors of the Task Group’s expectations</w:t>
      </w:r>
      <w:r w:rsidR="00AA6B32">
        <w:t>.</w:t>
      </w:r>
    </w:p>
    <w:p w14:paraId="29DEC1E9" w14:textId="01C16593" w:rsidR="00C75C5C" w:rsidRDefault="00C75C5C" w:rsidP="00C75C5C">
      <w:pPr>
        <w:rPr>
          <w:rFonts w:eastAsia="Calibri" w:cs="Times New Roman"/>
          <w:b/>
          <w:i/>
        </w:rPr>
      </w:pPr>
      <w:r w:rsidRPr="00BD2B4C">
        <w:rPr>
          <w:rFonts w:eastAsia="Calibri" w:cs="Times New Roman"/>
          <w:b/>
          <w:i/>
        </w:rPr>
        <w:t xml:space="preserve">ACTION ITEM: </w:t>
      </w:r>
      <w:r w:rsidR="00114486">
        <w:rPr>
          <w:rFonts w:eastAsia="Calibri" w:cs="Times New Roman"/>
          <w:b/>
          <w:i/>
        </w:rPr>
        <w:t xml:space="preserve">Les </w:t>
      </w:r>
      <w:proofErr w:type="spellStart"/>
      <w:r w:rsidR="00114486">
        <w:rPr>
          <w:rFonts w:eastAsia="Calibri" w:cs="Times New Roman"/>
          <w:b/>
          <w:i/>
        </w:rPr>
        <w:t>Hellemann</w:t>
      </w:r>
      <w:proofErr w:type="spellEnd"/>
      <w:r w:rsidR="00114486">
        <w:rPr>
          <w:rFonts w:eastAsia="Calibri" w:cs="Times New Roman"/>
          <w:b/>
          <w:i/>
        </w:rPr>
        <w:t xml:space="preserve"> to draft an Auditor Advisory to define the Task Group’s expectations with respect to the issues that led to Supplier Advisory #2885 being issued</w:t>
      </w:r>
      <w:r w:rsidR="00D512E1">
        <w:rPr>
          <w:rFonts w:eastAsia="Calibri" w:cs="Times New Roman"/>
          <w:b/>
          <w:i/>
        </w:rPr>
        <w:t>.</w:t>
      </w:r>
      <w:r w:rsidRPr="00BD2B4C">
        <w:rPr>
          <w:rFonts w:eastAsia="Calibri" w:cs="Times New Roman"/>
          <w:b/>
          <w:i/>
        </w:rPr>
        <w:t xml:space="preserve"> (Due Date: </w:t>
      </w:r>
      <w:r w:rsidR="00114486">
        <w:rPr>
          <w:rFonts w:eastAsia="Calibri" w:cs="Times New Roman"/>
          <w:b/>
          <w:i/>
        </w:rPr>
        <w:t>28</w:t>
      </w:r>
      <w:r w:rsidRPr="00BD2B4C">
        <w:rPr>
          <w:rFonts w:eastAsia="Calibri" w:cs="Times New Roman"/>
          <w:b/>
          <w:i/>
        </w:rPr>
        <w:t>-</w:t>
      </w:r>
      <w:r w:rsidR="00114486">
        <w:rPr>
          <w:rFonts w:eastAsia="Calibri" w:cs="Times New Roman"/>
          <w:b/>
          <w:i/>
        </w:rPr>
        <w:t>Feb</w:t>
      </w:r>
      <w:r w:rsidRPr="00BD2B4C">
        <w:rPr>
          <w:rFonts w:eastAsia="Calibri" w:cs="Times New Roman"/>
          <w:b/>
          <w:i/>
        </w:rPr>
        <w:t>-201</w:t>
      </w:r>
      <w:r w:rsidR="00114486">
        <w:rPr>
          <w:rFonts w:eastAsia="Calibri" w:cs="Times New Roman"/>
          <w:b/>
          <w:i/>
        </w:rPr>
        <w:t>7</w:t>
      </w:r>
      <w:r w:rsidRPr="00BD2B4C">
        <w:rPr>
          <w:rFonts w:eastAsia="Calibri" w:cs="Times New Roman"/>
          <w:b/>
          <w:i/>
        </w:rPr>
        <w:t>)</w:t>
      </w:r>
    </w:p>
    <w:p w14:paraId="1C3F145E" w14:textId="1BAE38F0" w:rsidR="00114486" w:rsidRDefault="00114486" w:rsidP="00114486">
      <w:pPr>
        <w:rPr>
          <w:rFonts w:eastAsia="Calibri" w:cs="Times New Roman"/>
          <w:b/>
          <w:i/>
        </w:rPr>
      </w:pPr>
      <w:r w:rsidRPr="00BD2B4C">
        <w:rPr>
          <w:rFonts w:eastAsia="Calibri" w:cs="Times New Roman"/>
          <w:b/>
          <w:i/>
        </w:rPr>
        <w:t xml:space="preserve">ACTION ITEM: </w:t>
      </w:r>
      <w:r>
        <w:rPr>
          <w:rFonts w:eastAsia="Calibri" w:cs="Times New Roman"/>
          <w:b/>
          <w:i/>
        </w:rPr>
        <w:t xml:space="preserve">Ian Simpson to issue Auditor Advisory written by Les </w:t>
      </w:r>
      <w:proofErr w:type="spellStart"/>
      <w:r>
        <w:rPr>
          <w:rFonts w:eastAsia="Calibri" w:cs="Times New Roman"/>
          <w:b/>
          <w:i/>
        </w:rPr>
        <w:t>Hellemann</w:t>
      </w:r>
      <w:proofErr w:type="spellEnd"/>
      <w:r>
        <w:rPr>
          <w:rFonts w:eastAsia="Calibri" w:cs="Times New Roman"/>
          <w:b/>
          <w:i/>
        </w:rPr>
        <w:t xml:space="preserve"> on the issues that led to Supplier Advisory #2885 being issued.</w:t>
      </w:r>
      <w:r w:rsidRPr="00BD2B4C">
        <w:rPr>
          <w:rFonts w:eastAsia="Calibri" w:cs="Times New Roman"/>
          <w:b/>
          <w:i/>
        </w:rPr>
        <w:t xml:space="preserve"> (Due Date: </w:t>
      </w:r>
      <w:r w:rsidR="00AA6B32">
        <w:rPr>
          <w:rFonts w:eastAsia="Calibri" w:cs="Times New Roman"/>
          <w:b/>
          <w:i/>
        </w:rPr>
        <w:t>31</w:t>
      </w:r>
      <w:r w:rsidRPr="00BD2B4C">
        <w:rPr>
          <w:rFonts w:eastAsia="Calibri" w:cs="Times New Roman"/>
          <w:b/>
          <w:i/>
        </w:rPr>
        <w:t>-</w:t>
      </w:r>
      <w:r w:rsidR="00AA6B32">
        <w:rPr>
          <w:rFonts w:eastAsia="Calibri" w:cs="Times New Roman"/>
          <w:b/>
          <w:i/>
        </w:rPr>
        <w:t>Mar</w:t>
      </w:r>
      <w:r w:rsidRPr="00BD2B4C">
        <w:rPr>
          <w:rFonts w:eastAsia="Calibri" w:cs="Times New Roman"/>
          <w:b/>
          <w:i/>
        </w:rPr>
        <w:t>-201</w:t>
      </w:r>
      <w:r>
        <w:rPr>
          <w:rFonts w:eastAsia="Calibri" w:cs="Times New Roman"/>
          <w:b/>
          <w:i/>
        </w:rPr>
        <w:t>7</w:t>
      </w:r>
      <w:r w:rsidRPr="00BD2B4C">
        <w:rPr>
          <w:rFonts w:eastAsia="Calibri" w:cs="Times New Roman"/>
          <w:b/>
          <w:i/>
        </w:rPr>
        <w:t>)</w:t>
      </w:r>
    </w:p>
    <w:p w14:paraId="183720C3" w14:textId="118AF0A6" w:rsidR="00114486" w:rsidRDefault="00114486" w:rsidP="00114486">
      <w:pPr>
        <w:rPr>
          <w:rFonts w:eastAsia="Calibri" w:cs="Times New Roman"/>
          <w:b/>
          <w:i/>
        </w:rPr>
      </w:pPr>
      <w:r w:rsidRPr="00BD2B4C">
        <w:rPr>
          <w:rFonts w:eastAsia="Calibri" w:cs="Times New Roman"/>
          <w:b/>
          <w:i/>
        </w:rPr>
        <w:t xml:space="preserve">ACTION ITEM: </w:t>
      </w:r>
      <w:r>
        <w:rPr>
          <w:rFonts w:eastAsia="Calibri" w:cs="Times New Roman"/>
          <w:b/>
          <w:i/>
        </w:rPr>
        <w:t>Sub-team of</w:t>
      </w:r>
      <w:r w:rsidR="008D64B2">
        <w:rPr>
          <w:rFonts w:eastAsia="Calibri" w:cs="Times New Roman"/>
          <w:b/>
          <w:i/>
        </w:rPr>
        <w:t xml:space="preserve"> </w:t>
      </w:r>
      <w:r>
        <w:rPr>
          <w:rFonts w:eastAsia="Calibri" w:cs="Times New Roman"/>
          <w:b/>
          <w:i/>
        </w:rPr>
        <w:t xml:space="preserve">Les </w:t>
      </w:r>
      <w:proofErr w:type="spellStart"/>
      <w:r>
        <w:rPr>
          <w:rFonts w:eastAsia="Calibri" w:cs="Times New Roman"/>
          <w:b/>
          <w:i/>
        </w:rPr>
        <w:t>Hellemann</w:t>
      </w:r>
      <w:proofErr w:type="spellEnd"/>
      <w:r>
        <w:rPr>
          <w:rFonts w:eastAsia="Calibri" w:cs="Times New Roman"/>
          <w:b/>
          <w:i/>
        </w:rPr>
        <w:t xml:space="preserve"> (Lead), Andy Toth, Saeed Cheema, Christopher Webb and Jim Ahlemeyer</w:t>
      </w:r>
      <w:r w:rsidR="008D64B2">
        <w:rPr>
          <w:rFonts w:eastAsia="Calibri" w:cs="Times New Roman"/>
          <w:b/>
          <w:i/>
        </w:rPr>
        <w:t xml:space="preserve"> to propose changes to AC7110/5 checklist and handbook to address the items</w:t>
      </w:r>
      <w:r>
        <w:rPr>
          <w:rFonts w:eastAsia="Calibri" w:cs="Times New Roman"/>
          <w:b/>
          <w:i/>
        </w:rPr>
        <w:t xml:space="preserve"> that led to Supplier Advisory #2885 being issued.</w:t>
      </w:r>
      <w:r w:rsidRPr="00BD2B4C">
        <w:rPr>
          <w:rFonts w:eastAsia="Calibri" w:cs="Times New Roman"/>
          <w:b/>
          <w:i/>
        </w:rPr>
        <w:t xml:space="preserve"> (Due Date: </w:t>
      </w:r>
      <w:r w:rsidR="00671844">
        <w:rPr>
          <w:rFonts w:eastAsia="Calibri" w:cs="Times New Roman"/>
          <w:b/>
          <w:i/>
        </w:rPr>
        <w:t>0</w:t>
      </w:r>
      <w:r w:rsidR="008D64B2">
        <w:rPr>
          <w:rFonts w:eastAsia="Calibri" w:cs="Times New Roman"/>
          <w:b/>
          <w:i/>
        </w:rPr>
        <w:t>6</w:t>
      </w:r>
      <w:r w:rsidRPr="00BD2B4C">
        <w:rPr>
          <w:rFonts w:eastAsia="Calibri" w:cs="Times New Roman"/>
          <w:b/>
          <w:i/>
        </w:rPr>
        <w:t>-</w:t>
      </w:r>
      <w:r w:rsidR="008D64B2">
        <w:rPr>
          <w:rFonts w:eastAsia="Calibri" w:cs="Times New Roman"/>
          <w:b/>
          <w:i/>
        </w:rPr>
        <w:t>Jun</w:t>
      </w:r>
      <w:r w:rsidRPr="00BD2B4C">
        <w:rPr>
          <w:rFonts w:eastAsia="Calibri" w:cs="Times New Roman"/>
          <w:b/>
          <w:i/>
        </w:rPr>
        <w:t>-201</w:t>
      </w:r>
      <w:r>
        <w:rPr>
          <w:rFonts w:eastAsia="Calibri" w:cs="Times New Roman"/>
          <w:b/>
          <w:i/>
        </w:rPr>
        <w:t>7</w:t>
      </w:r>
      <w:r w:rsidRPr="00BD2B4C">
        <w:rPr>
          <w:rFonts w:eastAsia="Calibri" w:cs="Times New Roman"/>
          <w:b/>
          <w:i/>
        </w:rPr>
        <w:t>)</w:t>
      </w:r>
    </w:p>
    <w:p w14:paraId="1A249D77" w14:textId="73B00C58" w:rsidR="0097102A" w:rsidRDefault="0097102A" w:rsidP="007F20F5">
      <w:pPr>
        <w:pStyle w:val="Heading1"/>
        <w:tabs>
          <w:tab w:val="clear" w:pos="720"/>
          <w:tab w:val="num" w:pos="709"/>
        </w:tabs>
        <w:rPr>
          <w:noProof/>
        </w:rPr>
      </w:pPr>
      <w:r>
        <w:rPr>
          <w:noProof/>
        </w:rPr>
        <w:t>Review Membership Status – OPEN</w:t>
      </w:r>
    </w:p>
    <w:p w14:paraId="045D334E" w14:textId="77777777" w:rsidR="00252D7F" w:rsidRDefault="00252D7F" w:rsidP="00EC577F">
      <w:pPr>
        <w:numPr>
          <w:ilvl w:val="0"/>
          <w:numId w:val="20"/>
        </w:numPr>
        <w:ind w:left="709" w:hanging="709"/>
      </w:pPr>
      <w:r>
        <w:t>Confirm Any New Voting Member Applications</w:t>
      </w:r>
    </w:p>
    <w:p w14:paraId="11B71D1E" w14:textId="4E9E67F4" w:rsidR="00AC08D6" w:rsidRPr="00AC08D6" w:rsidRDefault="00252D7F" w:rsidP="00252D7F">
      <w:pPr>
        <w:ind w:left="709"/>
      </w:pPr>
      <w:r w:rsidRPr="00A41888">
        <w:t>The following requests for additions or changes to voting membership were received and confirmed by the Task Group Chairperson pending verif</w:t>
      </w:r>
      <w:r w:rsidR="00223954">
        <w:t>ication of PD 1100 requirements</w:t>
      </w:r>
      <w:r w:rsidR="00AC08D6" w:rsidRPr="00AC08D6">
        <w:t>.</w:t>
      </w:r>
      <w:r>
        <w:t>m-frm-01 forms were completed as necessary.</w:t>
      </w:r>
    </w:p>
    <w:p w14:paraId="7D21B0AB" w14:textId="77777777" w:rsidR="00252D7F" w:rsidRPr="00A41888" w:rsidRDefault="00252D7F" w:rsidP="00807002">
      <w:pPr>
        <w:pStyle w:val="ListParagraph"/>
        <w:numPr>
          <w:ilvl w:val="0"/>
          <w:numId w:val="29"/>
        </w:numPr>
      </w:pPr>
      <w:r w:rsidRPr="00A41888">
        <w:t>Subscriber Voting Member: UVM</w:t>
      </w:r>
    </w:p>
    <w:p w14:paraId="10839439" w14:textId="77777777" w:rsidR="00252D7F" w:rsidRPr="00A41888" w:rsidRDefault="00252D7F" w:rsidP="00807002">
      <w:pPr>
        <w:pStyle w:val="ListParagraph"/>
        <w:numPr>
          <w:ilvl w:val="0"/>
          <w:numId w:val="29"/>
        </w:numPr>
      </w:pPr>
      <w:r w:rsidRPr="00A41888">
        <w:t>Supplier Voting Member: SVM</w:t>
      </w:r>
    </w:p>
    <w:p w14:paraId="22DA0B2D" w14:textId="77777777" w:rsidR="00252D7F" w:rsidRPr="00A41888" w:rsidRDefault="00252D7F" w:rsidP="00807002">
      <w:pPr>
        <w:pStyle w:val="ListParagraph"/>
        <w:numPr>
          <w:ilvl w:val="0"/>
          <w:numId w:val="29"/>
        </w:numPr>
      </w:pPr>
      <w:r w:rsidRPr="00A41888">
        <w:t>Alternate: ALT</w:t>
      </w:r>
    </w:p>
    <w:p w14:paraId="21EB873B" w14:textId="77777777" w:rsidR="00252D7F" w:rsidRPr="00A41888" w:rsidRDefault="00252D7F" w:rsidP="00807002">
      <w:pPr>
        <w:pStyle w:val="ListParagraph"/>
        <w:numPr>
          <w:ilvl w:val="0"/>
          <w:numId w:val="29"/>
        </w:numPr>
      </w:pPr>
      <w:r w:rsidRPr="00A41888">
        <w:t>Task Group Chairperson: CHR</w:t>
      </w:r>
    </w:p>
    <w:p w14:paraId="63AF99A7" w14:textId="77777777" w:rsidR="00252D7F" w:rsidRPr="00A41888" w:rsidRDefault="00252D7F" w:rsidP="00807002">
      <w:pPr>
        <w:pStyle w:val="ListParagraph"/>
        <w:numPr>
          <w:ilvl w:val="0"/>
          <w:numId w:val="29"/>
        </w:numPr>
      </w:pPr>
      <w:r w:rsidRPr="00A41888">
        <w:t>Vice Chairperson: VCH</w:t>
      </w:r>
    </w:p>
    <w:p w14:paraId="62A696D9" w14:textId="77777777" w:rsidR="00252D7F" w:rsidRDefault="00252D7F" w:rsidP="00807002">
      <w:pPr>
        <w:pStyle w:val="ListParagraph"/>
        <w:numPr>
          <w:ilvl w:val="0"/>
          <w:numId w:val="29"/>
        </w:numPr>
      </w:pPr>
      <w:r w:rsidRPr="00A41888">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481"/>
        <w:gridCol w:w="1576"/>
        <w:gridCol w:w="1734"/>
        <w:gridCol w:w="1174"/>
        <w:gridCol w:w="1282"/>
      </w:tblGrid>
      <w:tr w:rsidR="00252D7F" w:rsidRPr="00A41888" w14:paraId="6A845639" w14:textId="77777777" w:rsidTr="00001B40">
        <w:trPr>
          <w:trHeight w:val="719"/>
        </w:trPr>
        <w:tc>
          <w:tcPr>
            <w:tcW w:w="1168" w:type="dxa"/>
            <w:shd w:val="clear" w:color="auto" w:fill="auto"/>
          </w:tcPr>
          <w:p w14:paraId="340366BE" w14:textId="77777777" w:rsidR="00252D7F" w:rsidRPr="00A41888" w:rsidRDefault="00252D7F" w:rsidP="00D10905">
            <w:pPr>
              <w:jc w:val="center"/>
              <w:rPr>
                <w:rFonts w:cs="Arial"/>
                <w:b/>
                <w:bCs/>
                <w:iCs/>
              </w:rPr>
            </w:pPr>
            <w:r w:rsidRPr="00A41888">
              <w:rPr>
                <w:rFonts w:cs="Arial"/>
                <w:b/>
                <w:bCs/>
                <w:iCs/>
              </w:rPr>
              <w:t>First Name</w:t>
            </w:r>
          </w:p>
          <w:p w14:paraId="01894AC3" w14:textId="77777777" w:rsidR="00252D7F" w:rsidRPr="00A41888" w:rsidRDefault="00252D7F" w:rsidP="00D10905">
            <w:pPr>
              <w:jc w:val="center"/>
              <w:rPr>
                <w:rFonts w:cs="Arial"/>
                <w:b/>
                <w:bCs/>
                <w:iCs/>
              </w:rPr>
            </w:pPr>
          </w:p>
        </w:tc>
        <w:tc>
          <w:tcPr>
            <w:tcW w:w="1481" w:type="dxa"/>
            <w:shd w:val="clear" w:color="auto" w:fill="auto"/>
          </w:tcPr>
          <w:p w14:paraId="0B05D61D" w14:textId="77777777" w:rsidR="00252D7F" w:rsidRPr="00A41888" w:rsidRDefault="00252D7F" w:rsidP="00D10905">
            <w:pPr>
              <w:jc w:val="center"/>
              <w:rPr>
                <w:rFonts w:cs="Arial"/>
                <w:b/>
                <w:bCs/>
                <w:iCs/>
              </w:rPr>
            </w:pPr>
            <w:r w:rsidRPr="00A41888">
              <w:rPr>
                <w:rFonts w:cs="Arial"/>
                <w:b/>
                <w:bCs/>
                <w:iCs/>
              </w:rPr>
              <w:t>Surname</w:t>
            </w:r>
          </w:p>
        </w:tc>
        <w:tc>
          <w:tcPr>
            <w:tcW w:w="1576" w:type="dxa"/>
            <w:shd w:val="clear" w:color="auto" w:fill="auto"/>
          </w:tcPr>
          <w:p w14:paraId="79F3BDA5" w14:textId="77777777" w:rsidR="00252D7F" w:rsidRPr="00A41888" w:rsidRDefault="00252D7F" w:rsidP="00D10905">
            <w:pPr>
              <w:jc w:val="center"/>
              <w:rPr>
                <w:rFonts w:cs="Arial"/>
                <w:b/>
                <w:bCs/>
                <w:iCs/>
              </w:rPr>
            </w:pPr>
            <w:r w:rsidRPr="00A41888">
              <w:rPr>
                <w:rFonts w:cs="Arial"/>
                <w:b/>
                <w:bCs/>
                <w:iCs/>
              </w:rPr>
              <w:t>Company</w:t>
            </w:r>
          </w:p>
        </w:tc>
        <w:tc>
          <w:tcPr>
            <w:tcW w:w="1734" w:type="dxa"/>
            <w:shd w:val="clear" w:color="auto" w:fill="auto"/>
          </w:tcPr>
          <w:p w14:paraId="16BF679B" w14:textId="77777777" w:rsidR="00252D7F" w:rsidRPr="00A41888" w:rsidRDefault="00252D7F" w:rsidP="00D10905">
            <w:pPr>
              <w:jc w:val="center"/>
              <w:rPr>
                <w:rFonts w:cs="Arial"/>
                <w:b/>
                <w:bCs/>
                <w:iCs/>
              </w:rPr>
            </w:pPr>
            <w:r w:rsidRPr="00A41888">
              <w:rPr>
                <w:rFonts w:cs="Arial"/>
                <w:b/>
                <w:bCs/>
                <w:iCs/>
              </w:rPr>
              <w:t>Position:</w:t>
            </w:r>
          </w:p>
          <w:p w14:paraId="47F65C88" w14:textId="77777777" w:rsidR="00252D7F" w:rsidRPr="00A41888" w:rsidRDefault="00252D7F" w:rsidP="00D10905">
            <w:pPr>
              <w:jc w:val="center"/>
              <w:rPr>
                <w:rFonts w:cs="Arial"/>
                <w:b/>
                <w:bCs/>
                <w:iCs/>
              </w:rPr>
            </w:pPr>
            <w:r w:rsidRPr="00A41888">
              <w:rPr>
                <w:rFonts w:cs="Arial"/>
                <w:b/>
                <w:bCs/>
                <w:iCs/>
              </w:rPr>
              <w:t>(new / updated role)</w:t>
            </w:r>
          </w:p>
        </w:tc>
        <w:tc>
          <w:tcPr>
            <w:tcW w:w="2456" w:type="dxa"/>
            <w:gridSpan w:val="2"/>
            <w:shd w:val="clear" w:color="auto" w:fill="auto"/>
          </w:tcPr>
          <w:p w14:paraId="5148A239" w14:textId="77777777" w:rsidR="00252D7F" w:rsidRPr="00A41888" w:rsidRDefault="00252D7F" w:rsidP="00D10905">
            <w:pPr>
              <w:jc w:val="center"/>
              <w:rPr>
                <w:rFonts w:cs="Arial"/>
                <w:b/>
                <w:bCs/>
                <w:iCs/>
              </w:rPr>
            </w:pPr>
            <w:r w:rsidRPr="00A41888">
              <w:rPr>
                <w:rFonts w:cs="Arial"/>
                <w:b/>
                <w:bCs/>
                <w:iCs/>
              </w:rPr>
              <w:t>Meetings Attended</w:t>
            </w:r>
            <w:r w:rsidRPr="00A41888">
              <w:rPr>
                <w:rFonts w:cs="Arial"/>
                <w:b/>
                <w:bCs/>
                <w:iCs/>
              </w:rPr>
              <w:br/>
              <w:t>(Month/Year)</w:t>
            </w:r>
          </w:p>
        </w:tc>
      </w:tr>
      <w:tr w:rsidR="00223954" w:rsidRPr="00891F7B" w14:paraId="46C61C0A"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4301686D" w14:textId="0617CB43" w:rsidR="00223954" w:rsidRDefault="00223954" w:rsidP="00DE2113">
            <w:pPr>
              <w:jc w:val="both"/>
              <w:rPr>
                <w:rFonts w:cs="Arial"/>
                <w:bCs/>
                <w:iCs/>
              </w:rPr>
            </w:pPr>
            <w:r w:rsidRPr="00B32C35">
              <w:t>Joseph</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280FF7F7" w14:textId="59DD80C9" w:rsidR="00223954" w:rsidRDefault="00223954" w:rsidP="00DE2113">
            <w:pPr>
              <w:rPr>
                <w:rFonts w:cs="Arial"/>
                <w:bCs/>
                <w:iCs/>
              </w:rPr>
            </w:pPr>
            <w:r w:rsidRPr="00B32C35">
              <w:t>Beauchemin</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7A87475" w14:textId="21A288BF" w:rsidR="00223954" w:rsidRPr="008153A9" w:rsidRDefault="00223954" w:rsidP="00DE2113">
            <w:pPr>
              <w:rPr>
                <w:rFonts w:cs="Arial"/>
                <w:bCs/>
                <w:iCs/>
              </w:rPr>
            </w:pPr>
            <w:r w:rsidRPr="00B32C35">
              <w:t>LAI International</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488690B" w14:textId="7364C62C" w:rsidR="00223954" w:rsidRDefault="00223954" w:rsidP="008153A9">
            <w:pPr>
              <w:rPr>
                <w:rFonts w:cs="Arial"/>
                <w:bCs/>
                <w:iCs/>
              </w:rPr>
            </w:pPr>
            <w:r w:rsidRPr="00B32C35">
              <w:t>New SVM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032C235" w14:textId="7C138E6D" w:rsidR="00223954" w:rsidRPr="008E2523" w:rsidRDefault="00223954" w:rsidP="00DE2113">
            <w:r w:rsidRPr="00B32C35">
              <w:t>Oct-2016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65144B9" w14:textId="154BE2F6" w:rsidR="00223954" w:rsidRPr="008E2523" w:rsidRDefault="00223954" w:rsidP="00DE2113">
            <w:r w:rsidRPr="00B32C35">
              <w:t>Feb-2017</w:t>
            </w:r>
          </w:p>
        </w:tc>
      </w:tr>
      <w:tr w:rsidR="00223954" w:rsidRPr="00891F7B" w14:paraId="0C258B2F"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7CFAFB9A" w14:textId="420DB8AE" w:rsidR="00223954" w:rsidRDefault="00223954" w:rsidP="00DE2113">
            <w:pPr>
              <w:jc w:val="both"/>
              <w:rPr>
                <w:rFonts w:cs="Arial"/>
                <w:bCs/>
                <w:iCs/>
              </w:rPr>
            </w:pPr>
            <w:r w:rsidRPr="001B65CE">
              <w:t xml:space="preserve">Ralph </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439332E3" w14:textId="2372C44E" w:rsidR="00223954" w:rsidRDefault="00223954" w:rsidP="00DE2113">
            <w:pPr>
              <w:rPr>
                <w:rFonts w:cs="Arial"/>
                <w:bCs/>
                <w:iCs/>
              </w:rPr>
            </w:pPr>
            <w:r w:rsidRPr="001B65CE">
              <w:t>Kropp</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11416B2" w14:textId="04E196B1" w:rsidR="00223954" w:rsidRPr="008153A9" w:rsidRDefault="00223954" w:rsidP="00DE2113">
            <w:pPr>
              <w:rPr>
                <w:rFonts w:cs="Arial"/>
                <w:bCs/>
                <w:iCs/>
              </w:rPr>
            </w:pPr>
            <w:r w:rsidRPr="001B65CE">
              <w:t>MTU Aero Engines AG</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AB7512D" w14:textId="5D5EBA2C" w:rsidR="00223954" w:rsidRDefault="00223954" w:rsidP="008153A9">
            <w:pPr>
              <w:rPr>
                <w:rFonts w:cs="Arial"/>
                <w:bCs/>
                <w:iCs/>
              </w:rPr>
            </w:pPr>
            <w:r w:rsidRPr="001B65CE">
              <w:t>Move from UVM to ALT/UVM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5B2131F" w14:textId="16191AD4" w:rsidR="00223954" w:rsidRPr="008E2523" w:rsidRDefault="00223954" w:rsidP="00DE2113">
            <w:r w:rsidRPr="001B65CE">
              <w:t>N/A</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B9487AA" w14:textId="5C26FF9F" w:rsidR="00223954" w:rsidRPr="008E2523" w:rsidRDefault="00223954" w:rsidP="00DE2113">
            <w:r w:rsidRPr="001B65CE">
              <w:t>N/A</w:t>
            </w:r>
          </w:p>
        </w:tc>
      </w:tr>
      <w:tr w:rsidR="008153A9" w:rsidRPr="00891F7B" w14:paraId="42C8AA58"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7BAAC981" w14:textId="60EFE545" w:rsidR="008153A9" w:rsidRPr="00736761" w:rsidRDefault="008153A9" w:rsidP="00DE2113">
            <w:pPr>
              <w:jc w:val="both"/>
              <w:rPr>
                <w:rFonts w:cs="Arial"/>
                <w:bCs/>
                <w:iCs/>
              </w:rPr>
            </w:pPr>
            <w:r>
              <w:rPr>
                <w:rFonts w:cs="Arial"/>
                <w:bCs/>
                <w:iCs/>
              </w:rPr>
              <w:t>Samuel</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2015378" w14:textId="7BA5B639" w:rsidR="008153A9" w:rsidRPr="00736761" w:rsidRDefault="008153A9" w:rsidP="00DE2113">
            <w:pPr>
              <w:rPr>
                <w:rFonts w:cs="Arial"/>
                <w:bCs/>
                <w:iCs/>
              </w:rPr>
            </w:pPr>
            <w:r>
              <w:rPr>
                <w:rFonts w:cs="Arial"/>
                <w:bCs/>
                <w:iCs/>
              </w:rPr>
              <w:t>Riddle</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7EC1B4D" w14:textId="59876730" w:rsidR="008153A9" w:rsidRPr="00736761" w:rsidRDefault="008153A9" w:rsidP="00DE2113">
            <w:pPr>
              <w:rPr>
                <w:rFonts w:cs="Arial"/>
                <w:bCs/>
                <w:iCs/>
              </w:rPr>
            </w:pPr>
            <w:r w:rsidRPr="008153A9">
              <w:rPr>
                <w:rFonts w:cs="Arial"/>
                <w:bCs/>
                <w:iCs/>
              </w:rPr>
              <w:t>Leonardo Helicopter Division</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7E04AB6" w14:textId="3A8E7A53" w:rsidR="008153A9" w:rsidRPr="00736761" w:rsidRDefault="008153A9" w:rsidP="008153A9">
            <w:pPr>
              <w:rPr>
                <w:rFonts w:cs="Arial"/>
                <w:bCs/>
                <w:iCs/>
              </w:rPr>
            </w:pPr>
            <w:r>
              <w:rPr>
                <w:rFonts w:cs="Arial"/>
                <w:bCs/>
                <w:iCs/>
              </w:rPr>
              <w:t>New UVM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29F1DFB" w14:textId="766992E3" w:rsidR="008153A9" w:rsidRPr="00891F7B" w:rsidRDefault="008153A9" w:rsidP="00DE2113">
            <w:pPr>
              <w:rPr>
                <w:rFonts w:cs="Arial"/>
                <w:bCs/>
                <w:iCs/>
              </w:rPr>
            </w:pPr>
            <w:r w:rsidRPr="008E2523">
              <w:t>Oct-2016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D4DF54F" w14:textId="4CBD10A9" w:rsidR="008153A9" w:rsidRPr="00891F7B" w:rsidRDefault="008153A9" w:rsidP="00DE2113">
            <w:pPr>
              <w:rPr>
                <w:rFonts w:cs="Arial"/>
                <w:bCs/>
                <w:iCs/>
              </w:rPr>
            </w:pPr>
            <w:r w:rsidRPr="008E2523">
              <w:t>Feb-2017</w:t>
            </w:r>
          </w:p>
        </w:tc>
      </w:tr>
      <w:tr w:rsidR="00383765" w:rsidRPr="00891F7B" w14:paraId="4EF8505E"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33E61EB8" w14:textId="472934F7" w:rsidR="00383765" w:rsidRDefault="00001B40" w:rsidP="00383765">
            <w:pPr>
              <w:jc w:val="both"/>
              <w:rPr>
                <w:rFonts w:cs="Arial"/>
                <w:bCs/>
                <w:iCs/>
              </w:rPr>
            </w:pPr>
            <w:r>
              <w:rPr>
                <w:rFonts w:cs="Arial"/>
                <w:bCs/>
                <w:iCs/>
              </w:rPr>
              <w:lastRenderedPageBreak/>
              <w:t>Gerhard</w:t>
            </w:r>
            <w:r w:rsidR="00383765">
              <w:rPr>
                <w:rFonts w:cs="Arial"/>
                <w:bCs/>
                <w:iCs/>
              </w:rPr>
              <w:t xml:space="preserve"> </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1E35571B" w14:textId="77B527C3" w:rsidR="00383765" w:rsidRDefault="00001B40" w:rsidP="00383765">
            <w:pPr>
              <w:rPr>
                <w:rFonts w:cs="Arial"/>
                <w:bCs/>
                <w:iCs/>
              </w:rPr>
            </w:pPr>
            <w:r>
              <w:rPr>
                <w:rFonts w:cs="Arial"/>
                <w:bCs/>
                <w:iCs/>
              </w:rPr>
              <w:t>Westenrieder</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F5B6D9D" w14:textId="138D856D" w:rsidR="00383765" w:rsidRDefault="00001B40" w:rsidP="00383765">
            <w:pPr>
              <w:rPr>
                <w:rFonts w:cs="Arial"/>
                <w:bCs/>
                <w:iCs/>
              </w:rPr>
            </w:pPr>
            <w:r>
              <w:rPr>
                <w:rFonts w:cs="Arial"/>
                <w:bCs/>
                <w:iCs/>
              </w:rPr>
              <w:t>MTU Aero Engines AG</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18912D3" w14:textId="56806296" w:rsidR="00383765" w:rsidRDefault="00383765" w:rsidP="00383765">
            <w:pPr>
              <w:rPr>
                <w:rFonts w:cs="Arial"/>
                <w:bCs/>
                <w:iCs/>
              </w:rPr>
            </w:pPr>
            <w:r>
              <w:rPr>
                <w:rFonts w:cs="Arial"/>
                <w:bCs/>
                <w:iCs/>
              </w:rPr>
              <w:t>Move from ALT/UVM to UVM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2A40CFC" w14:textId="1652E9FD" w:rsidR="00383765" w:rsidRDefault="00383765" w:rsidP="00383765">
            <w:pPr>
              <w:rPr>
                <w:rFonts w:cs="Arial"/>
                <w:bCs/>
                <w:iCs/>
              </w:rPr>
            </w:pPr>
            <w:r w:rsidRPr="005864CA">
              <w:t>N/A</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A92DB6A" w14:textId="05E74C0E" w:rsidR="00383765" w:rsidRDefault="00383765" w:rsidP="00383765">
            <w:pPr>
              <w:rPr>
                <w:rFonts w:cs="Arial"/>
                <w:bCs/>
                <w:iCs/>
              </w:rPr>
            </w:pPr>
            <w:r w:rsidRPr="005864CA">
              <w:t>N/A</w:t>
            </w:r>
          </w:p>
        </w:tc>
      </w:tr>
    </w:tbl>
    <w:p w14:paraId="64E56925" w14:textId="09C50470" w:rsidR="00374B19" w:rsidRDefault="00374B19" w:rsidP="00262A2D">
      <w:pPr>
        <w:spacing w:after="0"/>
        <w:ind w:left="1440"/>
        <w:rPr>
          <w:lang w:val="en-GB"/>
        </w:rPr>
      </w:pPr>
    </w:p>
    <w:p w14:paraId="3F842A48" w14:textId="19CA1020" w:rsidR="003B2772" w:rsidRDefault="003B2772" w:rsidP="003B2772">
      <w:pPr>
        <w:spacing w:after="0"/>
        <w:ind w:left="709"/>
        <w:rPr>
          <w:lang w:val="en-GB"/>
        </w:rPr>
      </w:pPr>
      <w:proofErr w:type="spellStart"/>
      <w:r>
        <w:rPr>
          <w:lang w:val="en-GB"/>
        </w:rPr>
        <w:t>Yasemin</w:t>
      </w:r>
      <w:proofErr w:type="spellEnd"/>
      <w:r>
        <w:rPr>
          <w:lang w:val="en-GB"/>
        </w:rPr>
        <w:t xml:space="preserve"> </w:t>
      </w:r>
      <w:proofErr w:type="spellStart"/>
      <w:r w:rsidRPr="003B2772">
        <w:rPr>
          <w:lang w:val="en-GB"/>
        </w:rPr>
        <w:t>Seref</w:t>
      </w:r>
      <w:proofErr w:type="spellEnd"/>
      <w:r w:rsidRPr="003B2772">
        <w:rPr>
          <w:lang w:val="en-GB"/>
        </w:rPr>
        <w:t xml:space="preserve"> </w:t>
      </w:r>
      <w:proofErr w:type="spellStart"/>
      <w:r w:rsidRPr="003B2772">
        <w:rPr>
          <w:lang w:val="en-GB"/>
        </w:rPr>
        <w:t>Cizioglu</w:t>
      </w:r>
      <w:proofErr w:type="spellEnd"/>
      <w:r>
        <w:rPr>
          <w:lang w:val="en-GB"/>
        </w:rPr>
        <w:t xml:space="preserve"> requested to become a SVM and submitted a m-frm-01. During the subsequent verification it was found that Yasemin was not recorded in the minutes for the first meeting stated on the m-frm-01. As such SVM status cannot be granted at this time.</w:t>
      </w:r>
    </w:p>
    <w:p w14:paraId="4C56E000" w14:textId="77777777" w:rsidR="003B2772" w:rsidRDefault="003B2772" w:rsidP="00262A2D">
      <w:pPr>
        <w:spacing w:after="0"/>
        <w:ind w:left="1440"/>
        <w:rPr>
          <w:lang w:val="en-GB"/>
        </w:rPr>
      </w:pPr>
    </w:p>
    <w:p w14:paraId="3306CD8D" w14:textId="5455D170" w:rsidR="009507A9" w:rsidRPr="00225F4B" w:rsidRDefault="009507A9" w:rsidP="009507A9">
      <w:pPr>
        <w:spacing w:after="0"/>
        <w:rPr>
          <w:lang w:val="en-GB"/>
        </w:rPr>
      </w:pPr>
      <w:r w:rsidRPr="00237CC6">
        <w:rPr>
          <w:rFonts w:eastAsia="Calibri" w:cs="Times New Roman"/>
          <w:b/>
          <w:bCs/>
          <w:i/>
        </w:rPr>
        <w:t>ACTION ITEM:</w:t>
      </w:r>
      <w:r w:rsidRPr="00237CC6">
        <w:rPr>
          <w:rFonts w:eastAsia="Calibri" w:cs="Times New Roman"/>
          <w:b/>
          <w:i/>
        </w:rPr>
        <w:t xml:space="preserve"> </w:t>
      </w:r>
      <w:r>
        <w:rPr>
          <w:rFonts w:eastAsia="Calibri" w:cs="Times New Roman"/>
          <w:b/>
          <w:i/>
        </w:rPr>
        <w:t>PRI to make changes to Subscriber and Supplier Voting status as noted in the table within the minutes</w:t>
      </w:r>
      <w:r w:rsidR="00D512E1">
        <w:rPr>
          <w:rFonts w:eastAsia="Calibri" w:cs="Times New Roman"/>
          <w:b/>
          <w:i/>
        </w:rPr>
        <w:t>.</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009E3967">
        <w:rPr>
          <w:rFonts w:eastAsia="Calibri" w:cs="Times New Roman"/>
          <w:b/>
          <w:i/>
        </w:rPr>
        <w:t>31</w:t>
      </w:r>
      <w:r w:rsidRPr="007F20F5">
        <w:rPr>
          <w:rFonts w:eastAsia="Calibri" w:cs="Times New Roman"/>
          <w:b/>
          <w:i/>
        </w:rPr>
        <w:t>-</w:t>
      </w:r>
      <w:r w:rsidR="009E3967">
        <w:rPr>
          <w:rFonts w:eastAsia="Calibri" w:cs="Times New Roman"/>
          <w:b/>
          <w:i/>
        </w:rPr>
        <w:t>Mar</w:t>
      </w:r>
      <w:r w:rsidRPr="007F20F5">
        <w:rPr>
          <w:rFonts w:eastAsia="Calibri" w:cs="Times New Roman"/>
          <w:b/>
          <w:i/>
        </w:rPr>
        <w:t>-201</w:t>
      </w:r>
      <w:r w:rsidR="009E3967">
        <w:rPr>
          <w:rFonts w:eastAsia="Calibri" w:cs="Times New Roman"/>
          <w:b/>
          <w:i/>
        </w:rPr>
        <w:t>7</w:t>
      </w:r>
      <w:r w:rsidRPr="00237CC6">
        <w:rPr>
          <w:rFonts w:eastAsia="Calibri" w:cs="Times New Roman"/>
          <w:b/>
          <w:i/>
        </w:rPr>
        <w:t>)</w:t>
      </w:r>
    </w:p>
    <w:p w14:paraId="7031766B" w14:textId="77777777" w:rsidR="00CC1746" w:rsidRPr="00AC08D6" w:rsidRDefault="00CC1746" w:rsidP="00CC1746">
      <w:pPr>
        <w:spacing w:after="0"/>
      </w:pPr>
    </w:p>
    <w:p w14:paraId="07E434D2" w14:textId="5364B623" w:rsidR="009507A9" w:rsidRPr="00E30C0F" w:rsidRDefault="009507A9" w:rsidP="00EC577F">
      <w:pPr>
        <w:numPr>
          <w:ilvl w:val="0"/>
          <w:numId w:val="21"/>
        </w:numPr>
        <w:ind w:left="709" w:hanging="709"/>
      </w:pPr>
      <w:r w:rsidRPr="00F1242E">
        <w:t>Review Compliance with Voting Requirements of Present Voting Members</w:t>
      </w:r>
      <w:r w:rsidR="00262A2D" w:rsidRPr="009507A9">
        <w:rPr>
          <w:lang w:val="en-GB"/>
        </w:rPr>
        <w:t xml:space="preserve"> </w:t>
      </w:r>
    </w:p>
    <w:p w14:paraId="36B5F01F" w14:textId="4F235D58" w:rsidR="00344C18" w:rsidRDefault="009507A9" w:rsidP="00AC08D6">
      <w:pPr>
        <w:pStyle w:val="Body"/>
      </w:pPr>
      <w:r w:rsidRPr="00D70A18">
        <w:t xml:space="preserve">The compliance to voting requirements per PD 1100 </w:t>
      </w:r>
      <w:r w:rsidR="00840AF8">
        <w:t>was</w:t>
      </w:r>
      <w:r w:rsidRPr="00D70A18">
        <w:t xml:space="preserve"> reviewed.</w:t>
      </w:r>
    </w:p>
    <w:p w14:paraId="31B1ABD2" w14:textId="45478F0F" w:rsidR="000111FC" w:rsidRDefault="000111FC" w:rsidP="00AC08D6">
      <w:pPr>
        <w:pStyle w:val="Body"/>
        <w:rPr>
          <w:bCs/>
          <w:iCs/>
        </w:rPr>
      </w:pPr>
      <w:r>
        <w:rPr>
          <w:bCs/>
          <w:iCs/>
        </w:rPr>
        <w:t xml:space="preserve">Pratt &amp; Whitney and Triumph have missed the last 2 letter ballots. </w:t>
      </w:r>
    </w:p>
    <w:p w14:paraId="3C6F78D3" w14:textId="6C73246D" w:rsidR="000111FC" w:rsidRDefault="000111FC" w:rsidP="00AC08D6">
      <w:pPr>
        <w:pStyle w:val="Body"/>
        <w:rPr>
          <w:bCs/>
          <w:iCs/>
        </w:rPr>
      </w:pPr>
      <w:r>
        <w:rPr>
          <w:bCs/>
          <w:iCs/>
        </w:rPr>
        <w:t>Steve Tooley agreed to maintain Triumph’s Voting status at the October 2016 meeting due to exceptional circumstances, and again agreed to maintain their status at this meeting.</w:t>
      </w:r>
    </w:p>
    <w:p w14:paraId="70AAFD7B" w14:textId="6C4C0DB8" w:rsidR="00034527" w:rsidRDefault="000111FC" w:rsidP="00034527">
      <w:pPr>
        <w:pStyle w:val="Body"/>
        <w:ind w:left="709"/>
        <w:rPr>
          <w:bCs/>
          <w:iCs/>
        </w:rPr>
      </w:pPr>
      <w:r>
        <w:rPr>
          <w:bCs/>
          <w:iCs/>
        </w:rPr>
        <w:tab/>
      </w:r>
      <w:r w:rsidR="00034527" w:rsidRPr="002736B1">
        <w:rPr>
          <w:bCs/>
          <w:iCs/>
        </w:rPr>
        <w:t>Peter Lang confirmed that Pratt and Whitney are committed to Nadcap. Lack of representation at the October meeting was due to personal issues, and ballot participation was something that was simply missed. Dag Lindland has agreed to support the Octobe</w:t>
      </w:r>
      <w:r w:rsidR="00E216BB" w:rsidRPr="002736B1">
        <w:rPr>
          <w:bCs/>
          <w:iCs/>
        </w:rPr>
        <w:t>r 2017 Auditor Conference. On this basis, Steve Tooley agreed to maintain Pratt and Whitney’s voting status.</w:t>
      </w:r>
    </w:p>
    <w:p w14:paraId="1AB7FD72" w14:textId="6B90EEA8" w:rsidR="0097102A" w:rsidRDefault="0097102A" w:rsidP="0097102A">
      <w:pPr>
        <w:pStyle w:val="Heading1"/>
      </w:pPr>
      <w:r w:rsidRPr="0097102A">
        <w:t>Supplier Support Committee (SSC) Report</w:t>
      </w:r>
      <w:r>
        <w:t xml:space="preserve"> – OPEN</w:t>
      </w:r>
    </w:p>
    <w:p w14:paraId="619C2F67" w14:textId="090CCB2E" w:rsidR="0097102A" w:rsidRPr="000D3F27" w:rsidRDefault="000D3F27" w:rsidP="00EC577F">
      <w:pPr>
        <w:pStyle w:val="Body"/>
        <w:numPr>
          <w:ilvl w:val="0"/>
          <w:numId w:val="22"/>
        </w:numPr>
        <w:ind w:left="709" w:hanging="709"/>
      </w:pPr>
      <w:r w:rsidRPr="000D3F27">
        <w:t xml:space="preserve">Mike </w:t>
      </w:r>
      <w:proofErr w:type="spellStart"/>
      <w:r w:rsidRPr="000D3F27">
        <w:t>Schleckman</w:t>
      </w:r>
      <w:proofErr w:type="spellEnd"/>
      <w:r w:rsidR="00840AF8" w:rsidRPr="000D3F27">
        <w:t xml:space="preserve"> </w:t>
      </w:r>
      <w:r>
        <w:t>presented the</w:t>
      </w:r>
      <w:r w:rsidR="006D3892" w:rsidRPr="000D3F27">
        <w:t xml:space="preserve"> SSC </w:t>
      </w:r>
      <w:r>
        <w:t>report</w:t>
      </w:r>
      <w:r w:rsidR="00DB4218" w:rsidRPr="000D3F27">
        <w:t xml:space="preserve">. </w:t>
      </w:r>
      <w:r w:rsidR="006D3892" w:rsidRPr="000D3F27">
        <w:t>This gave information on its role, current activities, the mentoring program</w:t>
      </w:r>
      <w:r w:rsidR="00500A17">
        <w:t>, Business Development Tool,</w:t>
      </w:r>
      <w:r w:rsidR="006D3892" w:rsidRPr="000D3F27">
        <w:t xml:space="preserve"> and SSC initiatives and events. </w:t>
      </w:r>
      <w:r w:rsidR="00500A17">
        <w:t xml:space="preserve">The </w:t>
      </w:r>
      <w:r w:rsidR="006D3892" w:rsidRPr="000D3F27">
        <w:t xml:space="preserve">SSC provides an avenue for </w:t>
      </w:r>
      <w:r w:rsidR="000E3EF3" w:rsidRPr="000D3F27">
        <w:t>S</w:t>
      </w:r>
      <w:r w:rsidR="006D3892" w:rsidRPr="000D3F27">
        <w:t xml:space="preserve">uppliers to have input and give feedback to the Nadcap </w:t>
      </w:r>
      <w:r w:rsidR="00500A17">
        <w:t>program</w:t>
      </w:r>
      <w:r w:rsidR="004B307B" w:rsidRPr="000D3F27">
        <w:t>,</w:t>
      </w:r>
      <w:r w:rsidR="002753BF" w:rsidRPr="000D3F27">
        <w:t xml:space="preserve"> and</w:t>
      </w:r>
      <w:r w:rsidR="006D3892" w:rsidRPr="000D3F27">
        <w:t xml:space="preserve"> </w:t>
      </w:r>
      <w:r w:rsidR="002753BF" w:rsidRPr="000D3F27">
        <w:t>p</w:t>
      </w:r>
      <w:r w:rsidR="006D3892" w:rsidRPr="000D3F27">
        <w:t xml:space="preserve">rovides answers and support for </w:t>
      </w:r>
      <w:r w:rsidR="000E3EF3" w:rsidRPr="000D3F27">
        <w:t>S</w:t>
      </w:r>
      <w:r w:rsidR="006D3892" w:rsidRPr="000D3F27">
        <w:t xml:space="preserve">uppliers who have questions and problems.  </w:t>
      </w:r>
      <w:r w:rsidR="00C753A8" w:rsidRPr="000D3F27">
        <w:t xml:space="preserve">The 2015 Supplier Survey </w:t>
      </w:r>
      <w:r w:rsidR="00500A17">
        <w:t>is being analyzed and action plans being developed</w:t>
      </w:r>
      <w:r w:rsidR="001D2104" w:rsidRPr="000D3F27">
        <w:t>.</w:t>
      </w:r>
      <w:r w:rsidR="003B38BE" w:rsidRPr="000D3F27">
        <w:t xml:space="preserve"> </w:t>
      </w:r>
    </w:p>
    <w:p w14:paraId="422858AD" w14:textId="2AC3929D" w:rsidR="00DB4218" w:rsidRDefault="000D3F27" w:rsidP="00467290">
      <w:pPr>
        <w:pStyle w:val="Body"/>
      </w:pPr>
      <w:r>
        <w:t>The SSC</w:t>
      </w:r>
      <w:r w:rsidR="00DB4218" w:rsidRPr="000D3F27">
        <w:t xml:space="preserve"> sponsored events </w:t>
      </w:r>
      <w:r w:rsidR="00500A17">
        <w:t>at this meeting</w:t>
      </w:r>
      <w:r w:rsidR="00DB4218" w:rsidRPr="000D3F27">
        <w:t xml:space="preserve"> include</w:t>
      </w:r>
      <w:r>
        <w:t>d</w:t>
      </w:r>
      <w:r w:rsidR="00DB4218" w:rsidRPr="000D3F27">
        <w:t xml:space="preserve"> </w:t>
      </w:r>
      <w:r w:rsidR="00500A17">
        <w:t xml:space="preserve">a </w:t>
      </w:r>
      <w:r>
        <w:t xml:space="preserve">New Supplier Information session, </w:t>
      </w:r>
      <w:r w:rsidR="00DB4218" w:rsidRPr="000D3F27">
        <w:t xml:space="preserve">Subscriber Updates </w:t>
      </w:r>
      <w:r w:rsidR="001D2104" w:rsidRPr="000D3F27">
        <w:t>and AS9100 Rev D change summary</w:t>
      </w:r>
      <w:r w:rsidR="00DB4218" w:rsidRPr="000D3F27">
        <w:t>.</w:t>
      </w:r>
      <w:r w:rsidR="00DB4218">
        <w:t xml:space="preserve"> </w:t>
      </w:r>
    </w:p>
    <w:p w14:paraId="3752C158" w14:textId="3EACE90C" w:rsidR="00500A17" w:rsidRDefault="00500A17" w:rsidP="00467290">
      <w:pPr>
        <w:pStyle w:val="Body"/>
      </w:pPr>
      <w:r>
        <w:t xml:space="preserve">The SSC General Meeting included New Self-Audit requirements and the 2015 Supplier survey report. </w:t>
      </w:r>
    </w:p>
    <w:p w14:paraId="5D484750" w14:textId="3AF5151C" w:rsidR="000C08DE" w:rsidRDefault="000C08DE" w:rsidP="00467290">
      <w:pPr>
        <w:pStyle w:val="Body"/>
      </w:pPr>
      <w:r>
        <w:t>Mike stated that Task Groups are able to have alternate SSC NMC representatives. Ian Simpson stated he would determine the requirements that are in place to allow this.</w:t>
      </w:r>
    </w:p>
    <w:p w14:paraId="57487383" w14:textId="5E5F23DF" w:rsidR="00EC7265" w:rsidRDefault="00EC7265" w:rsidP="00EC7265">
      <w:pPr>
        <w:pStyle w:val="Body"/>
        <w:ind w:left="0"/>
      </w:pPr>
      <w:r w:rsidRPr="00237CC6">
        <w:rPr>
          <w:rFonts w:eastAsia="Calibri" w:cs="Times New Roman"/>
          <w:b/>
          <w:bCs/>
          <w:i/>
        </w:rPr>
        <w:t>ACTION ITEM:</w:t>
      </w:r>
      <w:r w:rsidRPr="00237CC6">
        <w:rPr>
          <w:rFonts w:eastAsia="Calibri" w:cs="Times New Roman"/>
          <w:b/>
          <w:i/>
        </w:rPr>
        <w:t xml:space="preserve"> </w:t>
      </w:r>
      <w:r>
        <w:rPr>
          <w:rFonts w:eastAsia="Calibri" w:cs="Times New Roman"/>
          <w:b/>
          <w:i/>
        </w:rPr>
        <w:t>Ian Simpson to determine the requirements that allow Task Groups to have alternate SSC reps on the NMC.</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00991DCC">
        <w:rPr>
          <w:rFonts w:eastAsia="Calibri" w:cs="Times New Roman"/>
          <w:b/>
          <w:i/>
        </w:rPr>
        <w:t>0</w:t>
      </w:r>
      <w:r>
        <w:rPr>
          <w:rFonts w:eastAsia="Calibri" w:cs="Times New Roman"/>
          <w:b/>
          <w:i/>
        </w:rPr>
        <w:t>6</w:t>
      </w:r>
      <w:r w:rsidRPr="007F20F5">
        <w:rPr>
          <w:rFonts w:eastAsia="Calibri" w:cs="Times New Roman"/>
          <w:b/>
          <w:i/>
        </w:rPr>
        <w:t>-</w:t>
      </w:r>
      <w:r>
        <w:rPr>
          <w:rFonts w:eastAsia="Calibri" w:cs="Times New Roman"/>
          <w:b/>
          <w:i/>
        </w:rPr>
        <w:t>Jun</w:t>
      </w:r>
      <w:r w:rsidRPr="007F20F5">
        <w:rPr>
          <w:rFonts w:eastAsia="Calibri" w:cs="Times New Roman"/>
          <w:b/>
          <w:i/>
        </w:rPr>
        <w:t>-201</w:t>
      </w:r>
      <w:r>
        <w:rPr>
          <w:rFonts w:eastAsia="Calibri" w:cs="Times New Roman"/>
          <w:b/>
          <w:i/>
        </w:rPr>
        <w:t>7</w:t>
      </w:r>
      <w:r w:rsidRPr="00237CC6">
        <w:rPr>
          <w:rFonts w:eastAsia="Calibri" w:cs="Times New Roman"/>
          <w:b/>
          <w:i/>
        </w:rPr>
        <w:t>)</w:t>
      </w:r>
    </w:p>
    <w:p w14:paraId="1227756C" w14:textId="1A593793" w:rsidR="0097102A" w:rsidRDefault="0097102A" w:rsidP="0097102A">
      <w:pPr>
        <w:pStyle w:val="Heading1"/>
        <w:rPr>
          <w:noProof/>
        </w:rPr>
      </w:pPr>
      <w:r>
        <w:rPr>
          <w:noProof/>
        </w:rPr>
        <w:t xml:space="preserve">NMC Metrics </w:t>
      </w:r>
      <w:r w:rsidR="004B307B">
        <w:rPr>
          <w:noProof/>
        </w:rPr>
        <w:t>–</w:t>
      </w:r>
      <w:r>
        <w:rPr>
          <w:noProof/>
        </w:rPr>
        <w:t xml:space="preserve"> OPEN</w:t>
      </w:r>
      <w:r w:rsidR="004B307B">
        <w:rPr>
          <w:noProof/>
        </w:rPr>
        <w:t xml:space="preserve"> </w:t>
      </w:r>
    </w:p>
    <w:p w14:paraId="3BC483EE" w14:textId="77777777" w:rsidR="006D3892" w:rsidRDefault="006D3892" w:rsidP="00EC577F">
      <w:pPr>
        <w:pStyle w:val="Body"/>
        <w:numPr>
          <w:ilvl w:val="0"/>
          <w:numId w:val="23"/>
        </w:numPr>
        <w:ind w:left="709" w:hanging="709"/>
      </w:pPr>
      <w:r w:rsidRPr="00BF57E7">
        <w:t>Ian Simpson reviewed the NMC metrics, including:</w:t>
      </w:r>
    </w:p>
    <w:p w14:paraId="75483491" w14:textId="77777777" w:rsidR="00BC1FF8" w:rsidRDefault="006D3892" w:rsidP="00BC1FF8">
      <w:pPr>
        <w:pStyle w:val="Body"/>
      </w:pPr>
      <w:r w:rsidRPr="00483634">
        <w:t xml:space="preserve">Accreditations Issued/Lapsed, Eligible Merit, On-Time Certification, Staff Cycle Time Initial, Staff Cycle Time Reaccreditation, Task Group Cycle Time Initial, Task Group Cycle Time Reaccreditation, Supplier Cycle Time Initial, Supplier Cycle Time Reaccreditation.  All metric charts </w:t>
      </w:r>
      <w:r w:rsidR="00EC5422">
        <w:t xml:space="preserve">for the period ending </w:t>
      </w:r>
      <w:r w:rsidR="009E3967">
        <w:t>31</w:t>
      </w:r>
      <w:r w:rsidR="00EC5422">
        <w:t>-</w:t>
      </w:r>
      <w:r w:rsidR="00BC1FF8">
        <w:t>Dec</w:t>
      </w:r>
      <w:r w:rsidR="00EC5422">
        <w:t>-1</w:t>
      </w:r>
      <w:r w:rsidR="00BC1FF8">
        <w:t>6</w:t>
      </w:r>
      <w:r w:rsidR="00EC5422">
        <w:t xml:space="preserve"> </w:t>
      </w:r>
      <w:r w:rsidR="001D2104">
        <w:t>were green</w:t>
      </w:r>
      <w:r w:rsidR="00BC1FF8">
        <w:t xml:space="preserve">, </w:t>
      </w:r>
      <w:r w:rsidR="00BC1FF8" w:rsidRPr="00483634">
        <w:t>except Task Group Cycle Time for Initial and Reaccreditation which were yellow. These non-green metrics have been previously discussed and the Task Group chose to take no further action.</w:t>
      </w:r>
    </w:p>
    <w:p w14:paraId="17EF480A" w14:textId="4E8CE749" w:rsidR="00EC5422" w:rsidRDefault="00EC5422" w:rsidP="006D3892">
      <w:pPr>
        <w:pStyle w:val="Body"/>
      </w:pPr>
      <w:r>
        <w:t xml:space="preserve">A </w:t>
      </w:r>
      <w:r w:rsidR="00AF5AB7">
        <w:t xml:space="preserve">review of all monthly metrics since the last Task Group meeting </w:t>
      </w:r>
      <w:r>
        <w:t>was performed and no red metrics have occurred in this period.</w:t>
      </w:r>
    </w:p>
    <w:p w14:paraId="3AA622DC" w14:textId="76ABEED7" w:rsidR="0097102A" w:rsidRDefault="0097102A" w:rsidP="0097102A">
      <w:pPr>
        <w:pStyle w:val="Heading1"/>
        <w:rPr>
          <w:noProof/>
        </w:rPr>
      </w:pPr>
      <w:r>
        <w:rPr>
          <w:noProof/>
        </w:rPr>
        <w:lastRenderedPageBreak/>
        <w:t>Specification Changes – OPEN</w:t>
      </w:r>
    </w:p>
    <w:p w14:paraId="1D782868" w14:textId="07FAE240" w:rsidR="001D5D3D" w:rsidRDefault="009E3967" w:rsidP="006D3892">
      <w:pPr>
        <w:pStyle w:val="Heading2"/>
      </w:pPr>
      <w:r>
        <w:t>Gary Coleman</w:t>
      </w:r>
      <w:r w:rsidR="006D3892" w:rsidRPr="00FC6B07">
        <w:t xml:space="preserve"> provided </w:t>
      </w:r>
      <w:r w:rsidR="005D3BE6">
        <w:t>a</w:t>
      </w:r>
      <w:r w:rsidR="00740627">
        <w:t>n update</w:t>
      </w:r>
      <w:r w:rsidR="006D3892" w:rsidRPr="00FC6B07">
        <w:t xml:space="preserve"> on the status of American Welding Society (AWS) specifications.</w:t>
      </w:r>
      <w:r w:rsidR="006D3892">
        <w:t xml:space="preserve"> </w:t>
      </w:r>
    </w:p>
    <w:p w14:paraId="58163F3E" w14:textId="6E73278D" w:rsidR="00DD6B0F" w:rsidRPr="00D50FAF" w:rsidRDefault="00DD6B0F" w:rsidP="00EC577F">
      <w:pPr>
        <w:pStyle w:val="Body"/>
        <w:numPr>
          <w:ilvl w:val="0"/>
          <w:numId w:val="15"/>
        </w:numPr>
      </w:pPr>
      <w:r w:rsidRPr="00D50FAF">
        <w:t xml:space="preserve">AWS D17.1 - </w:t>
      </w:r>
      <w:r w:rsidR="000E3EF3" w:rsidRPr="00D50FAF">
        <w:t>M</w:t>
      </w:r>
      <w:r w:rsidRPr="00D50FAF">
        <w:t xml:space="preserve">ajor revision in work for procedure qualification, visual acuity, </w:t>
      </w:r>
      <w:r w:rsidR="003A12D6" w:rsidRPr="00D50FAF">
        <w:t xml:space="preserve">and </w:t>
      </w:r>
      <w:r w:rsidRPr="00D50FAF">
        <w:t xml:space="preserve">welder qualification for tack welding.  </w:t>
      </w:r>
      <w:r w:rsidR="00335B80" w:rsidRPr="00D50FAF">
        <w:t xml:space="preserve">It is currently at TAC ballot and comments will be resolved </w:t>
      </w:r>
      <w:r w:rsidR="00233337">
        <w:t xml:space="preserve">at </w:t>
      </w:r>
      <w:r w:rsidR="00233337" w:rsidRPr="00D50FAF">
        <w:t>the May</w:t>
      </w:r>
      <w:r w:rsidR="00335B80" w:rsidRPr="00D50FAF">
        <w:t xml:space="preserve"> 2017 meeting. </w:t>
      </w:r>
      <w:r w:rsidR="000E3EF3" w:rsidRPr="00D50FAF">
        <w:t>An e</w:t>
      </w:r>
      <w:r w:rsidRPr="00D50FAF">
        <w:t xml:space="preserve">xpected release </w:t>
      </w:r>
      <w:r w:rsidR="000E3EF3" w:rsidRPr="00D50FAF">
        <w:t>date to occur around</w:t>
      </w:r>
      <w:r w:rsidRPr="00D50FAF">
        <w:t xml:space="preserve"> </w:t>
      </w:r>
      <w:r w:rsidR="00032FC2" w:rsidRPr="00D50FAF">
        <w:t xml:space="preserve">the end of </w:t>
      </w:r>
      <w:r w:rsidRPr="00D50FAF">
        <w:t>2017</w:t>
      </w:r>
      <w:r w:rsidR="00F85E7D" w:rsidRPr="00D50FAF">
        <w:t>, or early 2018</w:t>
      </w:r>
      <w:r w:rsidR="00233337">
        <w:t>.</w:t>
      </w:r>
    </w:p>
    <w:p w14:paraId="5AEC347B" w14:textId="184FB1E3" w:rsidR="00335B80" w:rsidRPr="00D50FAF" w:rsidRDefault="00335B80" w:rsidP="00335B80">
      <w:pPr>
        <w:pStyle w:val="Body"/>
        <w:numPr>
          <w:ilvl w:val="1"/>
          <w:numId w:val="15"/>
        </w:numPr>
      </w:pPr>
      <w:r w:rsidRPr="00D50FAF">
        <w:t>Procedure qualification changes will define variables required on WPSs, re-qualification requirements when limits exceed specified limits, qualification test methods, clarify manual welding qualification requirements</w:t>
      </w:r>
    </w:p>
    <w:p w14:paraId="446802C5" w14:textId="52C130DA" w:rsidR="00335B80" w:rsidRPr="00D50FAF" w:rsidRDefault="00335B80" w:rsidP="00335B80">
      <w:pPr>
        <w:pStyle w:val="Body"/>
        <w:numPr>
          <w:ilvl w:val="1"/>
          <w:numId w:val="15"/>
        </w:numPr>
      </w:pPr>
      <w:r w:rsidRPr="00D50FAF">
        <w:t>Change to make welder and inspectors vision acuity the same and to allow alternate test method</w:t>
      </w:r>
      <w:r w:rsidR="00233337">
        <w:t>s</w:t>
      </w:r>
    </w:p>
    <w:p w14:paraId="653F06F9" w14:textId="5D280D09" w:rsidR="00335B80" w:rsidRPr="00D50FAF" w:rsidRDefault="00335B80" w:rsidP="00335B80">
      <w:pPr>
        <w:pStyle w:val="Body"/>
        <w:numPr>
          <w:ilvl w:val="1"/>
          <w:numId w:val="15"/>
        </w:numPr>
      </w:pPr>
      <w:r w:rsidRPr="00D50FAF">
        <w:t xml:space="preserve">Manual </w:t>
      </w:r>
      <w:r w:rsidR="008F2E10">
        <w:t>t</w:t>
      </w:r>
      <w:r w:rsidRPr="00D50FAF">
        <w:t>ack welder qualifications will limit against the weld process, the base metal composition and the addition of filler</w:t>
      </w:r>
    </w:p>
    <w:p w14:paraId="68850F4D" w14:textId="669CA7F8" w:rsidR="00DD6B0F" w:rsidRPr="00D50FAF" w:rsidRDefault="00DD6B0F" w:rsidP="00EC577F">
      <w:pPr>
        <w:pStyle w:val="Body"/>
        <w:numPr>
          <w:ilvl w:val="0"/>
          <w:numId w:val="15"/>
        </w:numPr>
      </w:pPr>
      <w:r w:rsidRPr="00D50FAF">
        <w:t xml:space="preserve">AWS D17.2 </w:t>
      </w:r>
      <w:r w:rsidR="00335B80" w:rsidRPr="00D50FAF">
        <w:t>–</w:t>
      </w:r>
      <w:r w:rsidRPr="00D50FAF">
        <w:t xml:space="preserve"> </w:t>
      </w:r>
      <w:r w:rsidR="00335B80" w:rsidRPr="00D50FAF">
        <w:t>Draft review is complete. Anticipate that main committee comments will be resolved in May 2017 with a TAC review in June 2017. Expect</w:t>
      </w:r>
      <w:r w:rsidRPr="00D50FAF">
        <w:t xml:space="preserve"> next revision</w:t>
      </w:r>
      <w:r w:rsidR="00335B80" w:rsidRPr="00D50FAF">
        <w:t xml:space="preserve"> to be released in</w:t>
      </w:r>
      <w:r w:rsidR="000E3EF3" w:rsidRPr="00D50FAF">
        <w:t xml:space="preserve"> </w:t>
      </w:r>
      <w:r w:rsidR="00F85E7D" w:rsidRPr="00D50FAF">
        <w:t>2018</w:t>
      </w:r>
      <w:r w:rsidR="00335B80" w:rsidRPr="00D50FAF">
        <w:t>. Key changes include:</w:t>
      </w:r>
    </w:p>
    <w:p w14:paraId="1EE7B74C" w14:textId="5BC02CA1" w:rsidR="00335B80" w:rsidRPr="00D50FAF" w:rsidRDefault="00335B80" w:rsidP="00335B80">
      <w:pPr>
        <w:pStyle w:val="Body"/>
        <w:numPr>
          <w:ilvl w:val="1"/>
          <w:numId w:val="15"/>
        </w:numPr>
      </w:pPr>
      <w:r w:rsidRPr="00D50FAF">
        <w:t>Training requirements for personnel who perform welding, visual inspection, metallographic evaluation and schedule certification</w:t>
      </w:r>
    </w:p>
    <w:p w14:paraId="0945F477" w14:textId="367DDE19" w:rsidR="00335B80" w:rsidRPr="00D50FAF" w:rsidRDefault="00335B80" w:rsidP="00335B80">
      <w:pPr>
        <w:pStyle w:val="Body"/>
        <w:numPr>
          <w:ilvl w:val="1"/>
          <w:numId w:val="15"/>
        </w:numPr>
      </w:pPr>
      <w:r w:rsidRPr="00D50FAF">
        <w:t>Qualification of NDE personnel to NAS 410 or other NDE standard</w:t>
      </w:r>
    </w:p>
    <w:p w14:paraId="767D0D8D" w14:textId="15BE32EF" w:rsidR="00335B80" w:rsidRPr="00D50FAF" w:rsidRDefault="00335B80" w:rsidP="00335B80">
      <w:pPr>
        <w:pStyle w:val="Body"/>
        <w:numPr>
          <w:ilvl w:val="1"/>
          <w:numId w:val="15"/>
        </w:numPr>
      </w:pPr>
      <w:r w:rsidRPr="00D50FAF">
        <w:t>Vision testing for operators and inspectors</w:t>
      </w:r>
    </w:p>
    <w:p w14:paraId="53A8FEBF" w14:textId="1566CC4E" w:rsidR="00DD6B0F" w:rsidRDefault="00DD6B0F" w:rsidP="00EC577F">
      <w:pPr>
        <w:pStyle w:val="Body"/>
        <w:numPr>
          <w:ilvl w:val="0"/>
          <w:numId w:val="15"/>
        </w:numPr>
      </w:pPr>
      <w:r w:rsidRPr="00D50FAF">
        <w:t>AWS D17.3 - 2</w:t>
      </w:r>
      <w:r w:rsidRPr="00D50FAF">
        <w:rPr>
          <w:vertAlign w:val="superscript"/>
        </w:rPr>
        <w:t>nd</w:t>
      </w:r>
      <w:r w:rsidRPr="00D50FAF">
        <w:t xml:space="preserve"> edition </w:t>
      </w:r>
      <w:r w:rsidR="001D2104" w:rsidRPr="00D50FAF">
        <w:t>has been issued</w:t>
      </w:r>
      <w:r w:rsidR="005E0FED" w:rsidRPr="00D50FAF">
        <w:t>. Already started work on 3</w:t>
      </w:r>
      <w:r w:rsidR="005E0FED" w:rsidRPr="00D50FAF">
        <w:rPr>
          <w:vertAlign w:val="superscript"/>
        </w:rPr>
        <w:t>rd</w:t>
      </w:r>
      <w:r w:rsidR="005E0FED" w:rsidRPr="00D50FAF">
        <w:t xml:space="preserve"> edition. Topics to be covered include tack welding, rework and repair, self-reacting Friction Stir Welding, Phased Array Ultrasonic Testing and residual oxide defect</w:t>
      </w:r>
    </w:p>
    <w:p w14:paraId="48DA4F50" w14:textId="0C0CB81A" w:rsidR="00CF2E51" w:rsidRPr="00D50FAF" w:rsidRDefault="00CF2E51" w:rsidP="00CF2E51">
      <w:pPr>
        <w:pStyle w:val="Body"/>
        <w:numPr>
          <w:ilvl w:val="0"/>
          <w:numId w:val="15"/>
        </w:numPr>
      </w:pPr>
      <w:r w:rsidRPr="00CF2E51">
        <w:t>The next AWS D17 Committee meeting will be 2-4 May 2017 at Lynn Welding, CT.USA.</w:t>
      </w:r>
    </w:p>
    <w:p w14:paraId="01FA0EBE" w14:textId="6EA199C8" w:rsidR="00465AD1" w:rsidRPr="00233337" w:rsidRDefault="006D3892" w:rsidP="00CF2E51">
      <w:pPr>
        <w:pStyle w:val="Body"/>
        <w:ind w:left="709" w:firstLine="11"/>
      </w:pPr>
      <w:r w:rsidRPr="00465AD1">
        <w:t>Holger Krueger provided an update on the status of ISO specifications</w:t>
      </w:r>
      <w:r w:rsidR="00CF2E51">
        <w:t xml:space="preserve"> at the October 2016 meeting</w:t>
      </w:r>
      <w:r w:rsidRPr="00465AD1">
        <w:t>.</w:t>
      </w:r>
      <w:r w:rsidR="00467290" w:rsidRPr="00465AD1">
        <w:t xml:space="preserve"> </w:t>
      </w:r>
      <w:r w:rsidR="00467290" w:rsidRPr="00AA45F1">
        <w:t xml:space="preserve">The ISO Committee </w:t>
      </w:r>
      <w:r w:rsidR="00465AD1" w:rsidRPr="00AA45F1">
        <w:t xml:space="preserve">met in </w:t>
      </w:r>
      <w:r w:rsidR="00B607FA" w:rsidRPr="00AA45F1">
        <w:t>Miami</w:t>
      </w:r>
      <w:r w:rsidR="00465AD1" w:rsidRPr="00AA45F1">
        <w:t xml:space="preserve"> on </w:t>
      </w:r>
      <w:r w:rsidR="00B607FA" w:rsidRPr="00AA45F1">
        <w:t>19</w:t>
      </w:r>
      <w:r w:rsidR="00465AD1" w:rsidRPr="00AA45F1">
        <w:t>-</w:t>
      </w:r>
      <w:r w:rsidR="00B607FA" w:rsidRPr="00AA45F1">
        <w:t>20</w:t>
      </w:r>
      <w:r w:rsidR="00465AD1" w:rsidRPr="00AA45F1">
        <w:t xml:space="preserve"> </w:t>
      </w:r>
      <w:r w:rsidR="00B607FA" w:rsidRPr="00AA45F1">
        <w:t>Oct</w:t>
      </w:r>
      <w:r w:rsidR="00465AD1" w:rsidRPr="00AA45F1">
        <w:t>-2016.</w:t>
      </w:r>
      <w:r w:rsidR="00D50FAF" w:rsidRPr="00AA45F1">
        <w:t xml:space="preserve"> </w:t>
      </w:r>
      <w:r w:rsidR="00CF2E51">
        <w:t xml:space="preserve">There have been only minimal changes and as such Holger did not present on the main committee items, but on Additive Manufacturing specifications as noted below. </w:t>
      </w:r>
    </w:p>
    <w:p w14:paraId="4513CE8A" w14:textId="2783C564" w:rsidR="00EB65A5" w:rsidRDefault="00EB65A5" w:rsidP="00EB65A5">
      <w:pPr>
        <w:pStyle w:val="Body"/>
        <w:numPr>
          <w:ilvl w:val="0"/>
          <w:numId w:val="51"/>
        </w:numPr>
      </w:pPr>
      <w:r>
        <w:t>ISO/TC261 has responsibility for Additive Manufacturing. ISO/TC44/SC14 has responsibility for Aerospace Welding, but has liaison with ISO/TC261</w:t>
      </w:r>
    </w:p>
    <w:p w14:paraId="05386646" w14:textId="65BE1501" w:rsidR="00EB65A5" w:rsidRDefault="00EB65A5" w:rsidP="00EB65A5">
      <w:pPr>
        <w:pStyle w:val="Body"/>
        <w:numPr>
          <w:ilvl w:val="0"/>
          <w:numId w:val="51"/>
        </w:numPr>
      </w:pPr>
      <w:r>
        <w:t>There are also European standardization and National standardization groups working on Additive Manufacturing. Examples are ASD-STAN D4WG14, AWS D20, and DIN</w:t>
      </w:r>
    </w:p>
    <w:p w14:paraId="4838BD60" w14:textId="1A860998" w:rsidR="00EB65A5" w:rsidRDefault="00EB65A5" w:rsidP="00EB65A5">
      <w:pPr>
        <w:pStyle w:val="Body"/>
        <w:numPr>
          <w:ilvl w:val="0"/>
          <w:numId w:val="51"/>
        </w:numPr>
      </w:pPr>
      <w:r>
        <w:t>ISO/TC261 and ISO TC44/SC14 met in December 2016 to discuss cooperation and proposed joint working group. Expect agreement to be finalized in March 2017</w:t>
      </w:r>
    </w:p>
    <w:p w14:paraId="6528C082" w14:textId="0FE39459" w:rsidR="001F6985" w:rsidRDefault="001F6985" w:rsidP="00EB65A5">
      <w:pPr>
        <w:pStyle w:val="Body"/>
        <w:numPr>
          <w:ilvl w:val="0"/>
          <w:numId w:val="51"/>
        </w:numPr>
      </w:pPr>
      <w:r>
        <w:t>The ISO TC44/SC14 group will concentrate on Additive Manufacturing of metallic materials used in aerospace. Topics for standardization will include machine qualification, personnel qualification and process specification</w:t>
      </w:r>
    </w:p>
    <w:p w14:paraId="07801878" w14:textId="33987744" w:rsidR="00CF2E51" w:rsidRPr="004467F2" w:rsidRDefault="00CF2E51" w:rsidP="00CF2E51">
      <w:pPr>
        <w:pStyle w:val="Body"/>
      </w:pPr>
      <w:r w:rsidRPr="00CF2E51">
        <w:t>The next ISO meeting will be 7-9-Mar-2017 at the TWI, Cambridge UK. Note that this is a change of venue to that reported in the October 2016 minutes.</w:t>
      </w:r>
    </w:p>
    <w:p w14:paraId="7664F9C3" w14:textId="5AD9B356" w:rsidR="006D3892" w:rsidRDefault="009E3967" w:rsidP="002A7FF2">
      <w:pPr>
        <w:pStyle w:val="Body"/>
      </w:pPr>
      <w:r>
        <w:lastRenderedPageBreak/>
        <w:t>Gary Coleman</w:t>
      </w:r>
      <w:r w:rsidR="00980C3F">
        <w:t xml:space="preserve"> and </w:t>
      </w:r>
      <w:r w:rsidR="006D3892" w:rsidRPr="00BB10A0">
        <w:t>Holger Krueger gave permission for the</w:t>
      </w:r>
      <w:r w:rsidR="00AF2840">
        <w:t xml:space="preserve"> </w:t>
      </w:r>
      <w:r w:rsidR="00740627" w:rsidRPr="00BB10A0">
        <w:t>AWS</w:t>
      </w:r>
      <w:r w:rsidR="00980C3F">
        <w:t xml:space="preserve"> and ISO</w:t>
      </w:r>
      <w:r w:rsidR="00740627" w:rsidRPr="00BB10A0">
        <w:t xml:space="preserve"> </w:t>
      </w:r>
      <w:r w:rsidR="000976FB" w:rsidRPr="00BB10A0">
        <w:t>Committee update</w:t>
      </w:r>
      <w:r w:rsidR="00740627" w:rsidRPr="00BB10A0">
        <w:t>s</w:t>
      </w:r>
      <w:r w:rsidR="006D3892" w:rsidRPr="00BB10A0">
        <w:t xml:space="preserve"> to be posted in eAuditNet. This will be added to the Public Documents section for Welding (Resources / Documents / Public Documents / Welding / Data Folder).</w:t>
      </w:r>
      <w:r w:rsidR="006D3892">
        <w:t xml:space="preserve"> </w:t>
      </w:r>
    </w:p>
    <w:p w14:paraId="3CF6B799" w14:textId="6DEB863F" w:rsidR="0097102A" w:rsidRPr="006D3892" w:rsidRDefault="006D3892" w:rsidP="006D3892">
      <w:pPr>
        <w:pStyle w:val="Body"/>
        <w:ind w:left="0"/>
        <w:rPr>
          <w:b/>
          <w:i/>
        </w:rPr>
      </w:pPr>
      <w:r w:rsidRPr="006D3892">
        <w:rPr>
          <w:b/>
          <w:i/>
        </w:rPr>
        <w:t xml:space="preserve">ACTION ITEM: Ian Simpson to post the </w:t>
      </w:r>
      <w:r w:rsidR="00740627">
        <w:rPr>
          <w:b/>
          <w:i/>
        </w:rPr>
        <w:t>AWS</w:t>
      </w:r>
      <w:r w:rsidRPr="006D3892">
        <w:rPr>
          <w:b/>
          <w:i/>
        </w:rPr>
        <w:t xml:space="preserve"> </w:t>
      </w:r>
      <w:r w:rsidR="00980C3F">
        <w:rPr>
          <w:b/>
          <w:i/>
        </w:rPr>
        <w:t xml:space="preserve">and ISO </w:t>
      </w:r>
      <w:r w:rsidRPr="006D3892">
        <w:rPr>
          <w:b/>
          <w:i/>
        </w:rPr>
        <w:t>Committee update presentations in eAuditNet</w:t>
      </w:r>
      <w:r w:rsidR="00D512E1">
        <w:rPr>
          <w:b/>
          <w:i/>
        </w:rPr>
        <w:t>.</w:t>
      </w:r>
      <w:r w:rsidRPr="006D3892">
        <w:rPr>
          <w:b/>
          <w:i/>
        </w:rPr>
        <w:t xml:space="preserve"> (Due Date: </w:t>
      </w:r>
      <w:r w:rsidR="00740627">
        <w:rPr>
          <w:b/>
          <w:i/>
        </w:rPr>
        <w:t>3</w:t>
      </w:r>
      <w:r w:rsidR="009E3967">
        <w:rPr>
          <w:b/>
          <w:i/>
        </w:rPr>
        <w:t>1</w:t>
      </w:r>
      <w:r w:rsidR="00740627">
        <w:rPr>
          <w:b/>
          <w:i/>
        </w:rPr>
        <w:t>-</w:t>
      </w:r>
      <w:r w:rsidR="009E3967">
        <w:rPr>
          <w:b/>
          <w:i/>
        </w:rPr>
        <w:t>Mar</w:t>
      </w:r>
      <w:r w:rsidR="00740627">
        <w:rPr>
          <w:b/>
          <w:i/>
        </w:rPr>
        <w:t>-1</w:t>
      </w:r>
      <w:r w:rsidR="009E3967">
        <w:rPr>
          <w:b/>
          <w:i/>
        </w:rPr>
        <w:t>7</w:t>
      </w:r>
      <w:r w:rsidRPr="006D3892">
        <w:rPr>
          <w:b/>
          <w:i/>
        </w:rPr>
        <w:t>)</w:t>
      </w:r>
    </w:p>
    <w:p w14:paraId="0E835D93" w14:textId="77777777" w:rsidR="009E3967" w:rsidRPr="009E3967" w:rsidRDefault="009E3967" w:rsidP="009E3967">
      <w:pPr>
        <w:pStyle w:val="Heading1"/>
        <w:rPr>
          <w:noProof/>
        </w:rPr>
      </w:pPr>
      <w:r w:rsidRPr="009E3967">
        <w:rPr>
          <w:noProof/>
        </w:rPr>
        <w:t xml:space="preserve">REVIEW OF OP 1110 FAILURE CRITERIA – OPEN </w:t>
      </w:r>
    </w:p>
    <w:p w14:paraId="32472D7F" w14:textId="2B23A95A" w:rsidR="0061338F" w:rsidRPr="00A53717" w:rsidRDefault="009E3967" w:rsidP="00EC577F">
      <w:pPr>
        <w:pStyle w:val="Body"/>
        <w:numPr>
          <w:ilvl w:val="0"/>
          <w:numId w:val="24"/>
        </w:numPr>
        <w:ind w:left="709" w:hanging="709"/>
      </w:pPr>
      <w:r w:rsidRPr="009E3967">
        <w:t>Annual review of OP 1110 Mode B failure criteria</w:t>
      </w:r>
    </w:p>
    <w:p w14:paraId="23B74814" w14:textId="1831B816" w:rsidR="009E3967" w:rsidRPr="009E3967" w:rsidRDefault="009E3967" w:rsidP="009E3967">
      <w:pPr>
        <w:tabs>
          <w:tab w:val="left" w:pos="720"/>
          <w:tab w:val="left" w:pos="5040"/>
        </w:tabs>
        <w:ind w:left="720"/>
        <w:rPr>
          <w:rFonts w:cs="Arial"/>
        </w:rPr>
      </w:pPr>
      <w:r w:rsidRPr="009E3967">
        <w:rPr>
          <w:rFonts w:cs="Arial"/>
        </w:rPr>
        <w:t xml:space="preserve">The Staff Engineer provided a summary for the prior 12 months for reaccreditation audits and 24 months for initial audits. </w:t>
      </w:r>
      <w:r w:rsidR="00233337">
        <w:rPr>
          <w:rFonts w:cs="Arial"/>
        </w:rPr>
        <w:t xml:space="preserve">(The Task Group </w:t>
      </w:r>
      <w:r w:rsidR="00867A55">
        <w:rPr>
          <w:rFonts w:cs="Arial"/>
        </w:rPr>
        <w:t>has</w:t>
      </w:r>
      <w:r w:rsidR="00233337">
        <w:rPr>
          <w:rFonts w:cs="Arial"/>
        </w:rPr>
        <w:t xml:space="preserve"> previously agreed to use 24 month data for Initials as this smooths any effects due to outliers in a smaller population). </w:t>
      </w:r>
      <w:r w:rsidRPr="009E3967">
        <w:rPr>
          <w:rFonts w:cs="Arial"/>
        </w:rPr>
        <w:t xml:space="preserve">Based on the recommendations in OP 1110 to calculate failure criteria, the data suggested that minor modifications should be considered for the number of Major NCRs </w:t>
      </w:r>
      <w:r w:rsidR="00BC1FF8">
        <w:rPr>
          <w:rFonts w:cs="Arial"/>
        </w:rPr>
        <w:t xml:space="preserve">and total NCRs </w:t>
      </w:r>
      <w:r w:rsidRPr="009E3967">
        <w:rPr>
          <w:rFonts w:cs="Arial"/>
        </w:rPr>
        <w:t>in reaccreditation audits</w:t>
      </w:r>
      <w:r w:rsidR="00BC1FF8">
        <w:rPr>
          <w:rFonts w:cs="Arial"/>
        </w:rPr>
        <w:t>, and the total number of NCRs in initial audits</w:t>
      </w:r>
      <w:r w:rsidRPr="009E3967">
        <w:rPr>
          <w:rFonts w:cs="Arial"/>
        </w:rPr>
        <w:t>.</w:t>
      </w:r>
      <w:r w:rsidR="00BC1FF8">
        <w:rPr>
          <w:rFonts w:cs="Arial"/>
        </w:rPr>
        <w:t xml:space="preserve"> (The </w:t>
      </w:r>
      <w:r w:rsidR="008F2E10">
        <w:rPr>
          <w:rFonts w:cs="Arial"/>
        </w:rPr>
        <w:t>values for Major NCRs in initial audits are</w:t>
      </w:r>
      <w:r w:rsidR="00BC1FF8">
        <w:rPr>
          <w:rFonts w:cs="Arial"/>
        </w:rPr>
        <w:t xml:space="preserve"> exactly the same as the existing limits)</w:t>
      </w:r>
      <w:r w:rsidR="00867A55">
        <w:rPr>
          <w:rFonts w:cs="Arial"/>
        </w:rPr>
        <w:t>.</w:t>
      </w:r>
    </w:p>
    <w:p w14:paraId="4954F2F1" w14:textId="77777777" w:rsidR="009E3967" w:rsidRDefault="009E3967" w:rsidP="009E3967">
      <w:pPr>
        <w:tabs>
          <w:tab w:val="left" w:pos="720"/>
          <w:tab w:val="left" w:pos="5040"/>
        </w:tabs>
        <w:ind w:left="720"/>
        <w:rPr>
          <w:rFonts w:cs="Arial"/>
        </w:rPr>
      </w:pPr>
      <w:r w:rsidRPr="00DD535B">
        <w:rPr>
          <w:rFonts w:cs="Arial"/>
        </w:rPr>
        <w:t>There was some discussion as whether a change should be made, or retained at the existing limits.</w:t>
      </w:r>
    </w:p>
    <w:p w14:paraId="0C81C443" w14:textId="11A8E2AB" w:rsidR="005E4192" w:rsidRPr="00DD535B" w:rsidRDefault="005E4192" w:rsidP="009E3967">
      <w:pPr>
        <w:tabs>
          <w:tab w:val="left" w:pos="720"/>
          <w:tab w:val="left" w:pos="5040"/>
        </w:tabs>
        <w:ind w:left="720"/>
        <w:rPr>
          <w:rFonts w:cs="Arial"/>
        </w:rPr>
      </w:pPr>
      <w:r w:rsidRPr="005E4192">
        <w:rPr>
          <w:rFonts w:cs="Arial"/>
        </w:rPr>
        <w:t xml:space="preserve">Motion made by </w:t>
      </w:r>
      <w:r>
        <w:rPr>
          <w:rFonts w:cs="Arial"/>
        </w:rPr>
        <w:t xml:space="preserve">Les </w:t>
      </w:r>
      <w:proofErr w:type="spellStart"/>
      <w:r>
        <w:rPr>
          <w:rFonts w:cs="Arial"/>
        </w:rPr>
        <w:t>Hellemann</w:t>
      </w:r>
      <w:proofErr w:type="spellEnd"/>
      <w:r w:rsidRPr="005E4192">
        <w:rPr>
          <w:rFonts w:cs="Arial"/>
        </w:rPr>
        <w:t xml:space="preserve"> and seconded by Gary Coleman to approve the failure criteria in OP 1110 for </w:t>
      </w:r>
      <w:r>
        <w:rPr>
          <w:rFonts w:cs="Arial"/>
        </w:rPr>
        <w:t>initial</w:t>
      </w:r>
      <w:r w:rsidRPr="005E4192">
        <w:rPr>
          <w:rFonts w:cs="Arial"/>
        </w:rPr>
        <w:t xml:space="preserve"> audits</w:t>
      </w:r>
      <w:r>
        <w:rPr>
          <w:rFonts w:cs="Arial"/>
        </w:rPr>
        <w:t xml:space="preserve"> Mode B failure</w:t>
      </w:r>
      <w:r w:rsidRPr="005E4192">
        <w:rPr>
          <w:rFonts w:cs="Arial"/>
        </w:rPr>
        <w:t xml:space="preserve"> as it is currently defined. Motion Passed.</w:t>
      </w:r>
    </w:p>
    <w:p w14:paraId="396D5253" w14:textId="150AC829" w:rsidR="009E3967" w:rsidRDefault="009E3967" w:rsidP="009E3967">
      <w:pPr>
        <w:tabs>
          <w:tab w:val="left" w:pos="720"/>
          <w:tab w:val="left" w:pos="5040"/>
        </w:tabs>
        <w:ind w:left="720"/>
        <w:rPr>
          <w:rFonts w:cs="Arial"/>
        </w:rPr>
      </w:pPr>
      <w:r w:rsidRPr="00DD535B">
        <w:rPr>
          <w:rFonts w:cs="Arial"/>
        </w:rPr>
        <w:t xml:space="preserve">Motion made by </w:t>
      </w:r>
      <w:r w:rsidR="003724F0" w:rsidRPr="00DD535B">
        <w:rPr>
          <w:rFonts w:cs="Arial"/>
        </w:rPr>
        <w:t>Ho</w:t>
      </w:r>
      <w:r w:rsidR="00DD535B" w:rsidRPr="00DD535B">
        <w:rPr>
          <w:rFonts w:cs="Arial"/>
        </w:rPr>
        <w:t>lger Krueger</w:t>
      </w:r>
      <w:r w:rsidRPr="00DD535B">
        <w:rPr>
          <w:rFonts w:cs="Arial"/>
        </w:rPr>
        <w:t xml:space="preserve"> and seconded by </w:t>
      </w:r>
      <w:r w:rsidR="00DD535B" w:rsidRPr="00DD535B">
        <w:rPr>
          <w:rFonts w:cs="Arial"/>
        </w:rPr>
        <w:t xml:space="preserve">Gary Coleman </w:t>
      </w:r>
      <w:r w:rsidRPr="00DD535B">
        <w:rPr>
          <w:rFonts w:cs="Arial"/>
        </w:rPr>
        <w:t xml:space="preserve">to approve the failure criteria </w:t>
      </w:r>
      <w:r w:rsidR="005E4192">
        <w:rPr>
          <w:rFonts w:cs="Arial"/>
        </w:rPr>
        <w:t xml:space="preserve">in OP 1110 for reaccreditation audits </w:t>
      </w:r>
      <w:r w:rsidR="005E4192" w:rsidRPr="005E4192">
        <w:rPr>
          <w:rFonts w:cs="Arial"/>
        </w:rPr>
        <w:t xml:space="preserve">Mode B failure </w:t>
      </w:r>
      <w:r w:rsidRPr="00DD535B">
        <w:rPr>
          <w:rFonts w:cs="Arial"/>
        </w:rPr>
        <w:t>as it is currently defined. Motion Passed.</w:t>
      </w:r>
    </w:p>
    <w:p w14:paraId="31FBFC2A" w14:textId="5D7E2108" w:rsidR="009E3967" w:rsidRDefault="009E3967" w:rsidP="009E3967">
      <w:pPr>
        <w:tabs>
          <w:tab w:val="left" w:pos="0"/>
          <w:tab w:val="left" w:pos="5040"/>
        </w:tabs>
        <w:rPr>
          <w:rFonts w:cs="Arial"/>
        </w:rPr>
      </w:pPr>
      <w:r w:rsidRPr="006A4945">
        <w:rPr>
          <w:rFonts w:cs="Arial"/>
          <w:b/>
          <w:i/>
        </w:rPr>
        <w:t xml:space="preserve">ACTION ITEM: </w:t>
      </w:r>
      <w:r>
        <w:rPr>
          <w:rFonts w:cs="Arial"/>
          <w:b/>
          <w:i/>
        </w:rPr>
        <w:t>I</w:t>
      </w:r>
      <w:r w:rsidRPr="006A4945">
        <w:rPr>
          <w:rFonts w:cs="Arial"/>
          <w:b/>
          <w:i/>
        </w:rPr>
        <w:t>an Simpson to communicate</w:t>
      </w:r>
      <w:r>
        <w:rPr>
          <w:rFonts w:cs="Arial"/>
          <w:b/>
          <w:i/>
        </w:rPr>
        <w:t xml:space="preserve"> </w:t>
      </w:r>
      <w:r w:rsidRPr="006A4945">
        <w:rPr>
          <w:rFonts w:cs="Arial"/>
          <w:b/>
          <w:i/>
        </w:rPr>
        <w:t xml:space="preserve">the WLD </w:t>
      </w:r>
      <w:r>
        <w:rPr>
          <w:rFonts w:cs="Arial"/>
          <w:b/>
          <w:i/>
        </w:rPr>
        <w:t>OP 1110</w:t>
      </w:r>
      <w:r w:rsidRPr="006A4945">
        <w:rPr>
          <w:rFonts w:cs="Arial"/>
          <w:b/>
          <w:i/>
        </w:rPr>
        <w:t xml:space="preserve"> Mode B failure criteria to the </w:t>
      </w:r>
      <w:r>
        <w:rPr>
          <w:rFonts w:cs="Arial"/>
          <w:b/>
          <w:i/>
        </w:rPr>
        <w:t xml:space="preserve">document owner. </w:t>
      </w:r>
      <w:r w:rsidRPr="00E873ED">
        <w:rPr>
          <w:b/>
          <w:i/>
        </w:rPr>
        <w:t xml:space="preserve">(Due Date: </w:t>
      </w:r>
      <w:r>
        <w:rPr>
          <w:b/>
          <w:i/>
        </w:rPr>
        <w:t>15</w:t>
      </w:r>
      <w:r w:rsidRPr="00E873ED">
        <w:rPr>
          <w:b/>
          <w:i/>
        </w:rPr>
        <w:t>-</w:t>
      </w:r>
      <w:r>
        <w:rPr>
          <w:b/>
          <w:i/>
        </w:rPr>
        <w:t>Mar</w:t>
      </w:r>
      <w:r w:rsidRPr="00E873ED">
        <w:rPr>
          <w:b/>
          <w:i/>
        </w:rPr>
        <w:t>-201</w:t>
      </w:r>
      <w:r>
        <w:rPr>
          <w:b/>
          <w:i/>
        </w:rPr>
        <w:t>7</w:t>
      </w:r>
      <w:r w:rsidRPr="00E873ED">
        <w:rPr>
          <w:b/>
          <w:i/>
        </w:rPr>
        <w:t>)</w:t>
      </w:r>
    </w:p>
    <w:p w14:paraId="7DF65A33" w14:textId="4AA3F459" w:rsidR="005A142D" w:rsidRDefault="009E3967" w:rsidP="00510BF4">
      <w:pPr>
        <w:pStyle w:val="Heading1"/>
      </w:pPr>
      <w:r w:rsidRPr="009E3967">
        <w:t>ANNUAL REVIEW of top 10 NCRs – OPEN</w:t>
      </w:r>
    </w:p>
    <w:p w14:paraId="76E919BD" w14:textId="6538F473" w:rsidR="00666CCF" w:rsidRDefault="00666CCF" w:rsidP="00807002">
      <w:pPr>
        <w:pStyle w:val="Body"/>
        <w:numPr>
          <w:ilvl w:val="0"/>
          <w:numId w:val="27"/>
        </w:numPr>
        <w:ind w:left="709" w:hanging="709"/>
      </w:pPr>
      <w:r w:rsidRPr="00666CCF">
        <w:t>The Task G</w:t>
      </w:r>
      <w:r w:rsidR="00AC3BB2">
        <w:t xml:space="preserve">roup publishes a Top </w:t>
      </w:r>
      <w:r w:rsidRPr="00666CCF">
        <w:t>10 NCRs document in eAuditNet in the Weld Public Documents application. The NCRs written in the last 12 months were analyzed and the current Top 10 NCRs were reviewed and agreed.</w:t>
      </w:r>
    </w:p>
    <w:p w14:paraId="73DF52F8" w14:textId="1F93E357" w:rsidR="00666CCF" w:rsidRDefault="00666CCF" w:rsidP="00666CCF">
      <w:pPr>
        <w:pStyle w:val="Body"/>
      </w:pPr>
      <w:r w:rsidRPr="0061338F">
        <w:t>The Task Group supplement</w:t>
      </w:r>
      <w:r>
        <w:t>s</w:t>
      </w:r>
      <w:r w:rsidRPr="0061338F">
        <w:t xml:space="preserve"> the Top 10 NCRs document </w:t>
      </w:r>
      <w:r>
        <w:t xml:space="preserve">with </w:t>
      </w:r>
      <w:r w:rsidRPr="0061338F">
        <w:t xml:space="preserve">guidance that provides information on the checklist requirement, examples of NCRs and helpful hints on how to be compliant. </w:t>
      </w:r>
      <w:r w:rsidR="00AC3BB2">
        <w:t>Three</w:t>
      </w:r>
      <w:r w:rsidRPr="0061338F">
        <w:t xml:space="preserve"> of the latest Top 10 NCRs are new to the </w:t>
      </w:r>
      <w:r w:rsidR="00AC3BB2" w:rsidRPr="0061338F">
        <w:t>list</w:t>
      </w:r>
      <w:r w:rsidR="00AC3BB2">
        <w:t>;</w:t>
      </w:r>
      <w:r>
        <w:t xml:space="preserve"> </w:t>
      </w:r>
      <w:r w:rsidR="00AC3BB2">
        <w:t>however they have appeared in prior top 10 NCR lists</w:t>
      </w:r>
      <w:r w:rsidRPr="0061338F">
        <w:t>.</w:t>
      </w:r>
      <w:r w:rsidR="00AC3BB2">
        <w:t xml:space="preserve"> Existing information on all of the current top 10 NCRs was therefore available. Minor modifications were made and the Staff Engineer actioned to post the new document.</w:t>
      </w:r>
    </w:p>
    <w:p w14:paraId="6B27F662" w14:textId="77005A95" w:rsidR="00ED3BCD" w:rsidRDefault="00ED3BCD" w:rsidP="00666CCF">
      <w:pPr>
        <w:pStyle w:val="Body"/>
      </w:pPr>
      <w:r w:rsidRPr="00ED3BCD">
        <w:t>The Task Group also decided that it would be beneficial for the existing top 10 guidance to remain; hence the new top 10 will be an addition, not a replacement.</w:t>
      </w:r>
    </w:p>
    <w:p w14:paraId="6402362A" w14:textId="54533F9F" w:rsidR="00DD535B" w:rsidRDefault="00DD535B" w:rsidP="00666CCF">
      <w:pPr>
        <w:pStyle w:val="Body"/>
      </w:pPr>
      <w:r>
        <w:t>There was some discussion with respect to when an Auditor should notify the Supplier when he discovers a non-conformance during a job audit. The Task Group agreed that the auditor should notify the audit host as soon as practically possible. For consistency purposes, the Task Group added this to the Auditor Conference agenda.</w:t>
      </w:r>
    </w:p>
    <w:p w14:paraId="6E8B1B72" w14:textId="004604D7" w:rsidR="00666CCF" w:rsidRPr="00666CCF" w:rsidRDefault="00666CCF" w:rsidP="00ED7DA6">
      <w:pPr>
        <w:pStyle w:val="Body"/>
        <w:tabs>
          <w:tab w:val="left" w:pos="142"/>
        </w:tabs>
        <w:ind w:left="0"/>
        <w:rPr>
          <w:b/>
          <w:i/>
        </w:rPr>
      </w:pPr>
      <w:r w:rsidRPr="00666CCF">
        <w:rPr>
          <w:b/>
          <w:i/>
        </w:rPr>
        <w:t>ACTION ITEM: Ian Simpson to post the new Top 10 NCRs document that was agreed by the Task Group at the February 201</w:t>
      </w:r>
      <w:r w:rsidR="00ED7DA6">
        <w:rPr>
          <w:b/>
          <w:i/>
        </w:rPr>
        <w:t>7</w:t>
      </w:r>
      <w:r w:rsidRPr="00666CCF">
        <w:rPr>
          <w:b/>
          <w:i/>
        </w:rPr>
        <w:t xml:space="preserve"> meeting. (Due Date: 31-M</w:t>
      </w:r>
      <w:r>
        <w:rPr>
          <w:b/>
          <w:i/>
        </w:rPr>
        <w:t>ar</w:t>
      </w:r>
      <w:r w:rsidRPr="00666CCF">
        <w:rPr>
          <w:b/>
          <w:i/>
        </w:rPr>
        <w:t>-201</w:t>
      </w:r>
      <w:r>
        <w:rPr>
          <w:b/>
          <w:i/>
        </w:rPr>
        <w:t>7</w:t>
      </w:r>
      <w:r w:rsidRPr="00666CCF">
        <w:rPr>
          <w:b/>
          <w:i/>
        </w:rPr>
        <w:t>)</w:t>
      </w:r>
    </w:p>
    <w:p w14:paraId="0F461995" w14:textId="1771C350" w:rsidR="005A142D" w:rsidRDefault="00ED7DA6" w:rsidP="00510BF4">
      <w:pPr>
        <w:pStyle w:val="Heading1"/>
      </w:pPr>
      <w:r w:rsidRPr="00ED7DA6">
        <w:t xml:space="preserve">diffusion welding – OPEN </w:t>
      </w:r>
    </w:p>
    <w:p w14:paraId="186D4F1E" w14:textId="7CDD3E35" w:rsidR="00CA48FC" w:rsidRDefault="00ED7DA6" w:rsidP="007A209C">
      <w:pPr>
        <w:pStyle w:val="Body"/>
        <w:numPr>
          <w:ilvl w:val="0"/>
          <w:numId w:val="39"/>
        </w:numPr>
        <w:ind w:left="709" w:hanging="709"/>
      </w:pPr>
      <w:r>
        <w:t xml:space="preserve">The AC7110/8 checklist for Diffusion Welding was drafted to accommodate Smart Checklist, incorporate items from the rolling action item list, and to </w:t>
      </w:r>
      <w:r w:rsidR="0084440E">
        <w:t>incorporate</w:t>
      </w:r>
      <w:r w:rsidR="00991DCC">
        <w:t xml:space="preserve"> superplastic forming. </w:t>
      </w:r>
      <w:r w:rsidR="00CA48FC">
        <w:lastRenderedPageBreak/>
        <w:t xml:space="preserve">Comments were resolved at the October 2016 meeting and the checklist sent on a new technical ballot to the Task Group. There were 3 editorial comments made on this ballot, all of which were addressed directly with the Commenters. </w:t>
      </w:r>
      <w:r w:rsidR="00AC3BB2">
        <w:t>The checklist was therefore sent</w:t>
      </w:r>
      <w:r w:rsidR="00CA48FC">
        <w:t xml:space="preserve"> on an NMC affirmation ballot without the need for a further resolution of comments meeting. The NMC have subsequently approved the checklist.</w:t>
      </w:r>
    </w:p>
    <w:p w14:paraId="21F488BF" w14:textId="165DFE83" w:rsidR="00ED7DA6" w:rsidRPr="00CA48FC" w:rsidRDefault="00CA48FC" w:rsidP="000573E0">
      <w:pPr>
        <w:pStyle w:val="Body"/>
        <w:ind w:left="709"/>
        <w:rPr>
          <w:highlight w:val="yellow"/>
        </w:rPr>
      </w:pPr>
      <w:r>
        <w:t xml:space="preserve">The checklist however has not yet been issued as there is no supporting handbook. The Staff Engineer </w:t>
      </w:r>
      <w:r w:rsidR="00AC3BB2">
        <w:t xml:space="preserve">and the proposer of checklist revision, Marco </w:t>
      </w:r>
      <w:proofErr w:type="spellStart"/>
      <w:r w:rsidR="00AC3BB2">
        <w:t>Polleto</w:t>
      </w:r>
      <w:proofErr w:type="spellEnd"/>
      <w:r w:rsidR="00AC3BB2">
        <w:t xml:space="preserve">, </w:t>
      </w:r>
      <w:r>
        <w:t>ha</w:t>
      </w:r>
      <w:r w:rsidR="00AC3BB2">
        <w:t>ve</w:t>
      </w:r>
      <w:r>
        <w:t xml:space="preserve"> drafted a handbook</w:t>
      </w:r>
      <w:r w:rsidR="00AC3BB2">
        <w:t xml:space="preserve"> revision, and subsequently requested other members of the original checklist review team (Scott Maitland and Andy Dewhurst) to review it. </w:t>
      </w:r>
      <w:r w:rsidR="000573E0">
        <w:t>Andy Dewhurst has provided a few minor editorial changes. Scott Maitland has not yet been able to complete his review. The Task Group agreed that once the sub-team has completed its review, the handbook will be considered approved with no further review by the entire Task Group required.</w:t>
      </w:r>
      <w:r>
        <w:t xml:space="preserve"> </w:t>
      </w:r>
    </w:p>
    <w:p w14:paraId="39F7FEC0" w14:textId="75BD159E" w:rsidR="000573E0" w:rsidRDefault="000573E0" w:rsidP="00ED7DA6">
      <w:pPr>
        <w:pStyle w:val="Body"/>
        <w:ind w:left="0"/>
        <w:rPr>
          <w:b/>
          <w:i/>
        </w:rPr>
      </w:pPr>
      <w:r w:rsidRPr="00FF0478">
        <w:rPr>
          <w:b/>
          <w:i/>
        </w:rPr>
        <w:t xml:space="preserve">ACTION ITEM: </w:t>
      </w:r>
      <w:r>
        <w:rPr>
          <w:b/>
          <w:i/>
        </w:rPr>
        <w:t>Scott Maitland to complete his review of the AC7110/8 handbook.</w:t>
      </w:r>
      <w:r w:rsidRPr="00FF0478">
        <w:rPr>
          <w:b/>
          <w:i/>
        </w:rPr>
        <w:t xml:space="preserve"> (Due Date: </w:t>
      </w:r>
      <w:r>
        <w:rPr>
          <w:b/>
          <w:i/>
        </w:rPr>
        <w:t>31</w:t>
      </w:r>
      <w:r w:rsidRPr="00FF0478">
        <w:rPr>
          <w:b/>
          <w:i/>
        </w:rPr>
        <w:t>-</w:t>
      </w:r>
      <w:r>
        <w:rPr>
          <w:b/>
          <w:i/>
        </w:rPr>
        <w:t>Mar</w:t>
      </w:r>
      <w:r w:rsidRPr="00FF0478">
        <w:rPr>
          <w:b/>
          <w:i/>
        </w:rPr>
        <w:t>-201</w:t>
      </w:r>
      <w:r>
        <w:rPr>
          <w:b/>
          <w:i/>
        </w:rPr>
        <w:t>7</w:t>
      </w:r>
      <w:r w:rsidRPr="00FF0478">
        <w:rPr>
          <w:b/>
          <w:i/>
        </w:rPr>
        <w:t>)</w:t>
      </w:r>
    </w:p>
    <w:p w14:paraId="47C5DF4C" w14:textId="478CD352" w:rsidR="00ED7DA6" w:rsidRDefault="00ED7DA6" w:rsidP="00ED7DA6">
      <w:pPr>
        <w:pStyle w:val="Body"/>
        <w:ind w:left="0"/>
        <w:rPr>
          <w:b/>
          <w:i/>
        </w:rPr>
      </w:pPr>
      <w:r w:rsidRPr="00FF0478">
        <w:rPr>
          <w:b/>
          <w:i/>
        </w:rPr>
        <w:t xml:space="preserve">ACTION ITEM: </w:t>
      </w:r>
      <w:r>
        <w:rPr>
          <w:b/>
          <w:i/>
        </w:rPr>
        <w:t>Ian Simpson to</w:t>
      </w:r>
      <w:r w:rsidR="000573E0">
        <w:rPr>
          <w:b/>
          <w:i/>
        </w:rPr>
        <w:t xml:space="preserve"> issue the AC7110/8 checklist and handbook, once the sub-team of Marco Poletto, Andy Dewhurst and Scott Maitland ha</w:t>
      </w:r>
      <w:r w:rsidR="007A209C">
        <w:rPr>
          <w:b/>
          <w:i/>
        </w:rPr>
        <w:t>s</w:t>
      </w:r>
      <w:r w:rsidR="000573E0">
        <w:rPr>
          <w:b/>
          <w:i/>
        </w:rPr>
        <w:t xml:space="preserve"> completed their review of the AC7110/8 handbook</w:t>
      </w:r>
      <w:r>
        <w:rPr>
          <w:b/>
          <w:i/>
        </w:rPr>
        <w:t>.</w:t>
      </w:r>
      <w:r w:rsidRPr="00FF0478">
        <w:rPr>
          <w:b/>
          <w:i/>
        </w:rPr>
        <w:t xml:space="preserve"> (Due Date: </w:t>
      </w:r>
      <w:r>
        <w:rPr>
          <w:b/>
          <w:i/>
        </w:rPr>
        <w:t>3</w:t>
      </w:r>
      <w:r w:rsidR="000573E0">
        <w:rPr>
          <w:b/>
          <w:i/>
        </w:rPr>
        <w:t>0</w:t>
      </w:r>
      <w:r w:rsidRPr="00FF0478">
        <w:rPr>
          <w:b/>
          <w:i/>
        </w:rPr>
        <w:t>-</w:t>
      </w:r>
      <w:r w:rsidR="000573E0">
        <w:rPr>
          <w:b/>
          <w:i/>
        </w:rPr>
        <w:t>Apr</w:t>
      </w:r>
      <w:r w:rsidRPr="00FF0478">
        <w:rPr>
          <w:b/>
          <w:i/>
        </w:rPr>
        <w:t>-201</w:t>
      </w:r>
      <w:r w:rsidR="00AC3BB2">
        <w:rPr>
          <w:b/>
          <w:i/>
        </w:rPr>
        <w:t>7</w:t>
      </w:r>
      <w:r w:rsidRPr="00FF0478">
        <w:rPr>
          <w:b/>
          <w:i/>
        </w:rPr>
        <w:t>)</w:t>
      </w:r>
    </w:p>
    <w:p w14:paraId="572453D1" w14:textId="4826E420" w:rsidR="00510BF4" w:rsidRDefault="00ED7DA6" w:rsidP="00510BF4">
      <w:pPr>
        <w:pStyle w:val="Heading1"/>
      </w:pPr>
      <w:r w:rsidRPr="00ED7DA6">
        <w:t xml:space="preserve">Additive Manufacture – OPEN </w:t>
      </w:r>
      <w:r>
        <w:t xml:space="preserve"> </w:t>
      </w:r>
    </w:p>
    <w:p w14:paraId="735B9A2A" w14:textId="71F58C4A" w:rsidR="00D52B87" w:rsidRDefault="00CA48FC" w:rsidP="00807002">
      <w:pPr>
        <w:pStyle w:val="Heading2"/>
        <w:numPr>
          <w:ilvl w:val="1"/>
          <w:numId w:val="38"/>
        </w:numPr>
      </w:pPr>
      <w:r>
        <w:t>Richard Freeman gave an update on the status of the Additive Manufacturing checklist, AC7110/14</w:t>
      </w:r>
      <w:r w:rsidR="00B11257">
        <w:t>.</w:t>
      </w:r>
    </w:p>
    <w:p w14:paraId="1C363AB1" w14:textId="57EF6769" w:rsidR="00D52B87" w:rsidRDefault="00B540B9" w:rsidP="00D52B87">
      <w:pPr>
        <w:pStyle w:val="Body"/>
      </w:pPr>
      <w:r>
        <w:t xml:space="preserve">The checklist was approved by </w:t>
      </w:r>
      <w:r w:rsidR="00B11257">
        <w:t xml:space="preserve">the </w:t>
      </w:r>
      <w:r>
        <w:t xml:space="preserve">NMC in August 2016. It was not however issued </w:t>
      </w:r>
      <w:r w:rsidR="00B11257">
        <w:t>at that time</w:t>
      </w:r>
      <w:r>
        <w:t xml:space="preserve"> as the supporting handbook </w:t>
      </w:r>
      <w:r w:rsidR="008A4C1F">
        <w:t>and the</w:t>
      </w:r>
      <w:r w:rsidR="00B11257">
        <w:t xml:space="preserve"> last element of auditor training were not complete.</w:t>
      </w:r>
    </w:p>
    <w:p w14:paraId="0787283A" w14:textId="3E7DE651" w:rsidR="00B11257" w:rsidRDefault="00BC7FE6" w:rsidP="00D52B87">
      <w:pPr>
        <w:pStyle w:val="Body"/>
      </w:pPr>
      <w:r>
        <w:t>Once t</w:t>
      </w:r>
      <w:r w:rsidR="00B11257">
        <w:t>he handbook was finalized in December 2016 and the hands-on auditor training</w:t>
      </w:r>
      <w:r>
        <w:t xml:space="preserve"> confirmed for mid-January 2017, </w:t>
      </w:r>
      <w:r w:rsidR="00B11257">
        <w:t>the checklist was issued on 5-Dec-2016 with an effective date of 5-Mar-2017.</w:t>
      </w:r>
    </w:p>
    <w:p w14:paraId="345BC951" w14:textId="286098CA" w:rsidR="00B11257" w:rsidRDefault="00B11257" w:rsidP="00D52B87">
      <w:pPr>
        <w:pStyle w:val="Body"/>
      </w:pPr>
      <w:r>
        <w:t>Concurrent with handbook development and auditor training finalization, a sub-team completed the associated auditor exam. This was tested by Ian Simpson and subsequently entered into PRI’s Learning Management System (LMS) in order for auditors to take it once training was completed.</w:t>
      </w:r>
    </w:p>
    <w:p w14:paraId="49E2347A" w14:textId="450790E5" w:rsidR="00B11257" w:rsidRDefault="00B11257" w:rsidP="00D52B87">
      <w:pPr>
        <w:pStyle w:val="Body"/>
      </w:pPr>
      <w:r>
        <w:t xml:space="preserve">The hands-on auditor training was completed at GKN’s </w:t>
      </w:r>
      <w:proofErr w:type="spellStart"/>
      <w:r>
        <w:t>Filton</w:t>
      </w:r>
      <w:proofErr w:type="spellEnd"/>
      <w:r>
        <w:t>, UK facility on 17/18-Jan-2017, and post training each auditor who completed this was provided the necessary details to take the exam. At the October 2016 meeting, the Task Group agreed that</w:t>
      </w:r>
      <w:r w:rsidR="00D24393">
        <w:t xml:space="preserve"> successful completion of the exam post training would allow the restriction against AC7110/14 to be removed. As of this date, </w:t>
      </w:r>
      <w:r w:rsidR="00BC7FE6">
        <w:t>5</w:t>
      </w:r>
      <w:r w:rsidR="00D24393">
        <w:t xml:space="preserve"> auditors are now approved to audit AC7110/14.</w:t>
      </w:r>
    </w:p>
    <w:p w14:paraId="1F361117" w14:textId="577BCEEB" w:rsidR="004B6BF2" w:rsidRDefault="003928B8" w:rsidP="00D52B87">
      <w:pPr>
        <w:pStyle w:val="Body"/>
      </w:pPr>
      <w:r>
        <w:t xml:space="preserve">Ian Simpson </w:t>
      </w:r>
      <w:r w:rsidR="007A209C">
        <w:t>stated</w:t>
      </w:r>
      <w:r>
        <w:t xml:space="preserve"> that there were additional items noted as a result of the practical training. These items have already been added to the </w:t>
      </w:r>
      <w:r w:rsidR="004B6BF2">
        <w:t>rolling list of items for future consideration. It was noted that powder control is an important issue</w:t>
      </w:r>
      <w:r>
        <w:t xml:space="preserve"> and perhaps there was scope for an additional checklist to assess sources who manufacture powder, however the Task Group decided that no further action should be taken on this a</w:t>
      </w:r>
      <w:r w:rsidR="00AA6B32">
        <w:t>t</w:t>
      </w:r>
      <w:r>
        <w:t xml:space="preserve"> this time.</w:t>
      </w:r>
    </w:p>
    <w:p w14:paraId="067075CA" w14:textId="37B15616" w:rsidR="00D52B87" w:rsidRDefault="00D52B87" w:rsidP="00D24393">
      <w:pPr>
        <w:pStyle w:val="Body"/>
        <w:ind w:left="709"/>
      </w:pPr>
      <w:r>
        <w:t xml:space="preserve">It was again noted that a source for practical training in the US would be extremely beneficial, and any Subscriber who has this ability was asked to consider if they could help train auditors. Richard Freeman </w:t>
      </w:r>
      <w:r w:rsidR="007A209C">
        <w:t>stated</w:t>
      </w:r>
      <w:r>
        <w:t xml:space="preserve"> that there may be an opportunity to utilize a facility in the US for training; however this is an independent facility and not a Subscriber. Details of this would still need finalizing before this route could be utilized.</w:t>
      </w:r>
      <w:r w:rsidR="003928B8">
        <w:t xml:space="preserve"> There would also be an associated cost with </w:t>
      </w:r>
      <w:r w:rsidR="007A209C">
        <w:t>this, which</w:t>
      </w:r>
      <w:r w:rsidR="003928B8">
        <w:t xml:space="preserve"> cannot be absorbed by the Nadcap program unless there is sufficient mandates and defined number of audits.</w:t>
      </w:r>
    </w:p>
    <w:p w14:paraId="23638673" w14:textId="3FF31716" w:rsidR="00D52B87" w:rsidRDefault="00D52B87" w:rsidP="00D52B87">
      <w:pPr>
        <w:pStyle w:val="Body"/>
        <w:ind w:left="709" w:firstLine="11"/>
      </w:pPr>
      <w:r>
        <w:lastRenderedPageBreak/>
        <w:t xml:space="preserve">At the February 2016 Task Group meeting, Subscribers were asked to provide details of Suppliers that they would wish to be audited, mandates that are likely to be made and timescales for audits. To date, there has been very little information provided by Subscribers in terms of potential mandates and the number of Suppliers likely to require audit. Since </w:t>
      </w:r>
      <w:r w:rsidR="00D24393">
        <w:t>October</w:t>
      </w:r>
      <w:r>
        <w:t xml:space="preserve"> 2016, </w:t>
      </w:r>
      <w:r w:rsidR="0015686A">
        <w:t xml:space="preserve">no further information has been </w:t>
      </w:r>
      <w:r>
        <w:t>provided to PRI</w:t>
      </w:r>
      <w:r w:rsidR="00AC3BB2">
        <w:t>.</w:t>
      </w:r>
      <w:r w:rsidR="0015686A">
        <w:t xml:space="preserve"> T</w:t>
      </w:r>
      <w:r>
        <w:t xml:space="preserve">he total number of Suppliers identified as likely requiring an audit </w:t>
      </w:r>
      <w:r w:rsidR="0015686A">
        <w:t>is</w:t>
      </w:r>
      <w:r>
        <w:t xml:space="preserve"> approximately ten. It was re-iterated that without this information, we do not know </w:t>
      </w:r>
      <w:r w:rsidR="0015686A">
        <w:t>if any further a</w:t>
      </w:r>
      <w:r>
        <w:t>uditors are required and when we need them to be qualified by.</w:t>
      </w:r>
    </w:p>
    <w:p w14:paraId="3C29A8DE" w14:textId="70ECC763" w:rsidR="00D52B87" w:rsidRDefault="00D52B87" w:rsidP="00D52B87">
      <w:pPr>
        <w:pStyle w:val="Body"/>
        <w:ind w:left="709" w:firstLine="11"/>
      </w:pPr>
      <w:r>
        <w:t xml:space="preserve">Subscribers were reminded that costs </w:t>
      </w:r>
      <w:r w:rsidR="0015686A">
        <w:t>associated with development of the checklist have been high and undertaking of further development or indeed any new checklists</w:t>
      </w:r>
      <w:r w:rsidR="00F75728">
        <w:t xml:space="preserve"> could be jeopardized if Subscribers do not commit to the support once they have identified a new opportunity</w:t>
      </w:r>
      <w:r>
        <w:t>.</w:t>
      </w:r>
      <w:r w:rsidR="003928B8">
        <w:t xml:space="preserve"> Holger Krueger confirmed that Airbus have mandated their suppliers to become accredited, but acknowledged that the number of suppliers is low at this time.</w:t>
      </w:r>
    </w:p>
    <w:p w14:paraId="4FAB1260" w14:textId="1E6C5CC7" w:rsidR="003928B8" w:rsidRDefault="003928B8" w:rsidP="00D52B87">
      <w:pPr>
        <w:pStyle w:val="Body"/>
        <w:ind w:left="709" w:firstLine="11"/>
      </w:pPr>
      <w:r>
        <w:t>NASA presented their evaluation of the checklist, noting that they would like to see additional items included. This was received well by the Task Group and NASA w</w:t>
      </w:r>
      <w:r w:rsidR="00C16FA4">
        <w:t>as</w:t>
      </w:r>
      <w:r>
        <w:t xml:space="preserve"> asked to provide specific details for review.</w:t>
      </w:r>
    </w:p>
    <w:p w14:paraId="372B8E25" w14:textId="5023EBAF" w:rsidR="00510BF4" w:rsidRDefault="00F75728" w:rsidP="00ED7DA6">
      <w:pPr>
        <w:pStyle w:val="Heading1"/>
      </w:pPr>
      <w:r>
        <w:t>LABORATORY</w:t>
      </w:r>
      <w:r w:rsidR="00ED7DA6" w:rsidRPr="00ED7DA6">
        <w:t xml:space="preserve"> EVALUATION</w:t>
      </w:r>
      <w:r>
        <w:t>s</w:t>
      </w:r>
      <w:r w:rsidR="00ED7DA6" w:rsidRPr="00ED7DA6">
        <w:t xml:space="preserve"> – OPEN</w:t>
      </w:r>
    </w:p>
    <w:p w14:paraId="0D157869" w14:textId="395CA78C" w:rsidR="00F75728" w:rsidRDefault="00F75728" w:rsidP="00ED7DA6">
      <w:pPr>
        <w:pStyle w:val="Body"/>
        <w:ind w:left="709" w:firstLine="11"/>
      </w:pPr>
      <w:r>
        <w:t>At the October 2016 meeting, Andy Toth reported th</w:t>
      </w:r>
      <w:r w:rsidR="00F346D6">
        <w:t>at he had been seeing resistance weld reports with only single values of minimum penetration defined. Hence he was unsure if the values had been measured in all of the required locations, and only the minimum value recorded, or if the Supplier had indeed only measured in one location.</w:t>
      </w:r>
    </w:p>
    <w:p w14:paraId="32948804" w14:textId="26EFC4A0" w:rsidR="00F346D6" w:rsidRDefault="00F346D6" w:rsidP="00ED7DA6">
      <w:pPr>
        <w:pStyle w:val="Body"/>
        <w:ind w:left="709" w:firstLine="11"/>
      </w:pPr>
      <w:r>
        <w:t xml:space="preserve">While it was agreed that this is an issue, the subsequent discussion noted that Nadcap cannot impose requirements and if the associated specifications do not require all measured values to be recorded then Nadcap is not in a position to incorporate requirements for this. Subscribers were therefore actioned to assess their specifications and establish if there </w:t>
      </w:r>
      <w:r w:rsidR="00D000FB">
        <w:t>are</w:t>
      </w:r>
      <w:r>
        <w:t xml:space="preserve"> any common requirements that would allow items such as this to be better defined in the Nadcap checklists.</w:t>
      </w:r>
    </w:p>
    <w:p w14:paraId="100BA3F2" w14:textId="299D2FE4" w:rsidR="00F346D6" w:rsidRDefault="00F346D6" w:rsidP="00ED7DA6">
      <w:pPr>
        <w:pStyle w:val="Body"/>
        <w:ind w:left="709" w:firstLine="11"/>
      </w:pPr>
      <w:r>
        <w:t>It was also noted that there may be different requirements for machine and schedule qualification versus production test coupons.</w:t>
      </w:r>
    </w:p>
    <w:p w14:paraId="37FA9600" w14:textId="67F9ED2D" w:rsidR="00925AFC" w:rsidRDefault="00925AFC" w:rsidP="00ED7DA6">
      <w:pPr>
        <w:pStyle w:val="Body"/>
        <w:ind w:left="709" w:firstLine="11"/>
      </w:pPr>
      <w:r>
        <w:t xml:space="preserve">Only limited information was received from Subscribers. Andy Toth noted </w:t>
      </w:r>
      <w:r w:rsidR="00AA6B32">
        <w:t>item</w:t>
      </w:r>
      <w:r>
        <w:t xml:space="preserve">s that Rolls Royce Corporation expect </w:t>
      </w:r>
      <w:r w:rsidR="003928B8">
        <w:t>to see in laboratory reports</w:t>
      </w:r>
      <w:r>
        <w:t>.</w:t>
      </w:r>
      <w:r w:rsidR="003928B8">
        <w:t xml:space="preserve"> It was however again noted that the checklists must be based on requirements, and as such the Task Group is unable to add additional questions to test this item, at this time.</w:t>
      </w:r>
    </w:p>
    <w:p w14:paraId="7725F02F" w14:textId="4032A7E7" w:rsidR="00D86391" w:rsidRDefault="00D86391" w:rsidP="00ED7DA6">
      <w:pPr>
        <w:pStyle w:val="Body"/>
        <w:ind w:left="709" w:firstLine="11"/>
      </w:pPr>
      <w:r>
        <w:t>In a related item, at the October 2016 meeting, Andy Toth also mentioned that he believed there is an opportunity to better enhance the checklists to check how welds are being evaluated. Andy was asked to provide further information and a proposal for consideration at this meeting</w:t>
      </w:r>
      <w:r w:rsidR="00D000FB">
        <w:t>.</w:t>
      </w:r>
    </w:p>
    <w:p w14:paraId="5757039E" w14:textId="37BEBD89" w:rsidR="00D000FB" w:rsidRDefault="00D000FB" w:rsidP="00ED7DA6">
      <w:pPr>
        <w:pStyle w:val="Body"/>
        <w:ind w:left="709" w:firstLine="11"/>
      </w:pPr>
      <w:r>
        <w:t>Andy presented his proposal for review, which is to add a question in AC7110/3, /5, /6 and /13 that checks for the qualification of inspectors who are evaluating the welds. As these checklist</w:t>
      </w:r>
      <w:r w:rsidR="00925AFC">
        <w:t>s</w:t>
      </w:r>
      <w:r>
        <w:t xml:space="preserve"> relate to fusion welding, AWS D17.1 could be used as the basis for the requirement.</w:t>
      </w:r>
      <w:r w:rsidR="003928B8">
        <w:t xml:space="preserve"> The Task Group reviewed the existing handbooks for these items and determined that the existing guidance is already adequate to address this item.</w:t>
      </w:r>
    </w:p>
    <w:p w14:paraId="3B647240" w14:textId="79D362E8" w:rsidR="00453C4E" w:rsidRDefault="00453C4E" w:rsidP="00453C4E">
      <w:pPr>
        <w:pStyle w:val="Heading1"/>
        <w:rPr>
          <w:noProof/>
        </w:rPr>
      </w:pPr>
      <w:r>
        <w:rPr>
          <w:noProof/>
        </w:rPr>
        <w:t>ANNUAL REVIEW OF FREQUENTLY ASKED QUESTIONS</w:t>
      </w:r>
      <w:r w:rsidRPr="008933C8">
        <w:rPr>
          <w:noProof/>
        </w:rPr>
        <w:t xml:space="preserve"> –</w:t>
      </w:r>
      <w:r>
        <w:rPr>
          <w:noProof/>
        </w:rPr>
        <w:t xml:space="preserve"> </w:t>
      </w:r>
      <w:r w:rsidRPr="008933C8">
        <w:rPr>
          <w:noProof/>
        </w:rPr>
        <w:t>OPEN</w:t>
      </w:r>
    </w:p>
    <w:p w14:paraId="5ECEFBC1" w14:textId="0E2B7976" w:rsidR="00453C4E" w:rsidRDefault="00453C4E" w:rsidP="00453C4E">
      <w:pPr>
        <w:pStyle w:val="Body"/>
        <w:ind w:left="709" w:firstLine="11"/>
      </w:pPr>
      <w:r w:rsidRPr="008933C8">
        <w:t>The</w:t>
      </w:r>
      <w:r w:rsidR="00C00B0F">
        <w:t xml:space="preserve"> </w:t>
      </w:r>
      <w:r w:rsidR="00C00B0F" w:rsidRPr="00293A85">
        <w:t xml:space="preserve">Task Group publishes a Frequently Asked Questions (FAQs) document in eAuditNet in the Weld Public Documents application. This was reviewed for existing content and new questions which the Task Group has repeatedly been asked over the prior 12 months. </w:t>
      </w:r>
      <w:r w:rsidR="00C00B0F">
        <w:t>This was reviewed and changes made.</w:t>
      </w:r>
    </w:p>
    <w:p w14:paraId="34DF5087" w14:textId="0DA8F207" w:rsidR="00C00B0F" w:rsidRDefault="00C00B0F" w:rsidP="00C00B0F">
      <w:pPr>
        <w:pStyle w:val="Body"/>
        <w:ind w:left="0"/>
      </w:pPr>
      <w:r w:rsidRPr="00FF0478">
        <w:rPr>
          <w:b/>
          <w:i/>
        </w:rPr>
        <w:t xml:space="preserve">ACTION ITEM: </w:t>
      </w:r>
      <w:r>
        <w:rPr>
          <w:b/>
          <w:i/>
        </w:rPr>
        <w:t xml:space="preserve">Ian Simpson to </w:t>
      </w:r>
      <w:r w:rsidRPr="00966A1F">
        <w:rPr>
          <w:b/>
          <w:i/>
        </w:rPr>
        <w:t xml:space="preserve">replace the existing </w:t>
      </w:r>
      <w:r>
        <w:rPr>
          <w:b/>
          <w:i/>
        </w:rPr>
        <w:t>Frequently Asked Questions</w:t>
      </w:r>
      <w:r w:rsidRPr="00966A1F">
        <w:rPr>
          <w:b/>
          <w:i/>
        </w:rPr>
        <w:t xml:space="preserve"> document with the revision agreed by the Task Group at the </w:t>
      </w:r>
      <w:r>
        <w:rPr>
          <w:b/>
          <w:i/>
        </w:rPr>
        <w:t>February 2017</w:t>
      </w:r>
      <w:r w:rsidRPr="00966A1F">
        <w:rPr>
          <w:b/>
          <w:i/>
        </w:rPr>
        <w:t xml:space="preserve"> meeting</w:t>
      </w:r>
      <w:r>
        <w:rPr>
          <w:b/>
          <w:i/>
        </w:rPr>
        <w:t>.</w:t>
      </w:r>
      <w:r w:rsidRPr="00FF0478">
        <w:rPr>
          <w:b/>
          <w:i/>
        </w:rPr>
        <w:t xml:space="preserve"> (Due Date: </w:t>
      </w:r>
      <w:r>
        <w:rPr>
          <w:b/>
          <w:i/>
        </w:rPr>
        <w:t>31</w:t>
      </w:r>
      <w:r w:rsidRPr="00FF0478">
        <w:rPr>
          <w:b/>
          <w:i/>
        </w:rPr>
        <w:t>-</w:t>
      </w:r>
      <w:r>
        <w:rPr>
          <w:b/>
          <w:i/>
        </w:rPr>
        <w:t>Mar</w:t>
      </w:r>
      <w:r w:rsidRPr="00FF0478">
        <w:rPr>
          <w:b/>
          <w:i/>
        </w:rPr>
        <w:t>-201</w:t>
      </w:r>
      <w:r>
        <w:rPr>
          <w:b/>
          <w:i/>
        </w:rPr>
        <w:t>7</w:t>
      </w:r>
      <w:r w:rsidRPr="00FF0478">
        <w:rPr>
          <w:b/>
          <w:i/>
        </w:rPr>
        <w:t>)</w:t>
      </w:r>
    </w:p>
    <w:p w14:paraId="27C122CE" w14:textId="7E487DFD" w:rsidR="00453C4E" w:rsidRDefault="00453C4E" w:rsidP="00453C4E">
      <w:pPr>
        <w:pStyle w:val="Heading1"/>
        <w:rPr>
          <w:noProof/>
        </w:rPr>
      </w:pPr>
      <w:r w:rsidRPr="00453C4E">
        <w:rPr>
          <w:noProof/>
        </w:rPr>
        <w:lastRenderedPageBreak/>
        <w:t>review of supplemental checklist questions</w:t>
      </w:r>
      <w:r w:rsidRPr="008933C8">
        <w:rPr>
          <w:noProof/>
        </w:rPr>
        <w:t xml:space="preserve"> –</w:t>
      </w:r>
      <w:r>
        <w:rPr>
          <w:noProof/>
        </w:rPr>
        <w:t xml:space="preserve"> </w:t>
      </w:r>
      <w:r w:rsidRPr="008933C8">
        <w:rPr>
          <w:noProof/>
        </w:rPr>
        <w:t>OPEN</w:t>
      </w:r>
    </w:p>
    <w:p w14:paraId="16DF7C30" w14:textId="3A91A581" w:rsidR="00453C4E" w:rsidRDefault="00C00B0F" w:rsidP="00453C4E">
      <w:pPr>
        <w:pStyle w:val="Body"/>
        <w:ind w:left="709" w:firstLine="11"/>
      </w:pPr>
      <w:r>
        <w:t>At the October 2016 meeting, t</w:t>
      </w:r>
      <w:r w:rsidR="00453C4E" w:rsidRPr="008933C8">
        <w:t xml:space="preserve">he Task Group </w:t>
      </w:r>
      <w:r>
        <w:t>started to review the existing questions contained in the Supplemental checklists to establish if they are still required, with the ultimate goal of rationalizing the number of these questions. The first step in analyzing these is to determine where the requirement</w:t>
      </w:r>
      <w:r w:rsidR="0014469D">
        <w:t>s exist</w:t>
      </w:r>
      <w:r>
        <w:t xml:space="preserve"> in the Subscribers specifications. For this purpose, PRI developed a table with all existing Supplemental questions and requested those Subscribers with questions to provide the specification and paragraph from where the checklist questions were derived</w:t>
      </w:r>
      <w:r w:rsidR="00453C4E" w:rsidRPr="008933C8">
        <w:t>.</w:t>
      </w:r>
      <w:r>
        <w:t xml:space="preserve"> The majority of Subscribers have provided this information, and the table of results reviewed. The majority of questions are based on specific Subscriber requirements and Subscribers have requested these remain. There were a few question not based on requirements which should be removed from the checklists. There was no agreement for any of the unique requirements to be added to baseline checklist requirements</w:t>
      </w:r>
      <w:r w:rsidR="0040368A">
        <w:t>.</w:t>
      </w:r>
    </w:p>
    <w:p w14:paraId="17E4AB70" w14:textId="5EFF4F67" w:rsidR="0040368A" w:rsidRDefault="0040368A" w:rsidP="0040368A">
      <w:pPr>
        <w:pStyle w:val="Body"/>
      </w:pPr>
      <w:r>
        <w:t>As changes to remove some requirements are being made, Subscribers were requested to provide any additional revisions that they require. Once this information is received, PRI will proceed with revision of all of the Supplemental checklists.</w:t>
      </w:r>
    </w:p>
    <w:p w14:paraId="70A99F8A" w14:textId="0715C7A2" w:rsidR="0040368A" w:rsidRDefault="0040368A" w:rsidP="0040368A">
      <w:pPr>
        <w:pStyle w:val="ActionItem"/>
      </w:pPr>
      <w:r>
        <w:t>ACTION ITEM: Subscribers to state any changes they require in the supplemental checklists.</w:t>
      </w:r>
      <w:r w:rsidRPr="0040368A">
        <w:t xml:space="preserve"> (Due Date: 31-Mar-2017)</w:t>
      </w:r>
    </w:p>
    <w:p w14:paraId="365A6D71" w14:textId="74A5E9B8" w:rsidR="0040368A" w:rsidRDefault="0040368A" w:rsidP="0040368A">
      <w:pPr>
        <w:pStyle w:val="ActionItem"/>
      </w:pPr>
      <w:r>
        <w:t xml:space="preserve">ACTION ITEM:  Ian Simpson to </w:t>
      </w:r>
      <w:r w:rsidR="007A209C">
        <w:t>send</w:t>
      </w:r>
      <w:r>
        <w:t xml:space="preserve"> supplemental checklists for ballot. </w:t>
      </w:r>
      <w:r w:rsidRPr="0040368A">
        <w:t>(Due Date: 3</w:t>
      </w:r>
      <w:r w:rsidR="00AA6B32">
        <w:t>0</w:t>
      </w:r>
      <w:r w:rsidRPr="0040368A">
        <w:t>-</w:t>
      </w:r>
      <w:r w:rsidR="00AA6B32">
        <w:t>Apr</w:t>
      </w:r>
      <w:r w:rsidRPr="0040368A">
        <w:t>-2017)</w:t>
      </w:r>
    </w:p>
    <w:p w14:paraId="2A889E7E" w14:textId="5B57B56A" w:rsidR="00510BF4" w:rsidRDefault="008933C8" w:rsidP="008933C8">
      <w:pPr>
        <w:pStyle w:val="Heading1"/>
        <w:rPr>
          <w:noProof/>
        </w:rPr>
      </w:pPr>
      <w:r w:rsidRPr="008933C8">
        <w:rPr>
          <w:noProof/>
        </w:rPr>
        <w:t>Create NMC Feedback Chart –</w:t>
      </w:r>
      <w:r w:rsidR="00AC2D35">
        <w:rPr>
          <w:noProof/>
        </w:rPr>
        <w:t xml:space="preserve"> </w:t>
      </w:r>
      <w:r w:rsidRPr="008933C8">
        <w:rPr>
          <w:noProof/>
        </w:rPr>
        <w:t>OPEN</w:t>
      </w:r>
    </w:p>
    <w:p w14:paraId="3E2AF9F9" w14:textId="16823B74" w:rsidR="00510BF4" w:rsidRDefault="008933C8" w:rsidP="00510BF4">
      <w:pPr>
        <w:pStyle w:val="Body"/>
      </w:pPr>
      <w:r w:rsidRPr="008933C8">
        <w:t>The Task Group generated the feedback chart for presentation by Steve Tooley at the NMC meeting.</w:t>
      </w:r>
      <w:r w:rsidR="00044A75">
        <w:t xml:space="preserve">  </w:t>
      </w:r>
    </w:p>
    <w:p w14:paraId="5EAE3870" w14:textId="5BE23419" w:rsidR="00510BF4" w:rsidRDefault="008933C8" w:rsidP="008933C8">
      <w:pPr>
        <w:pStyle w:val="Heading1"/>
        <w:rPr>
          <w:noProof/>
        </w:rPr>
      </w:pPr>
      <w:r w:rsidRPr="008933C8">
        <w:rPr>
          <w:noProof/>
        </w:rPr>
        <w:t>NMC Meeting Report – OPEN</w:t>
      </w:r>
    </w:p>
    <w:p w14:paraId="66DE3672" w14:textId="77777777" w:rsidR="008933C8" w:rsidRDefault="008933C8" w:rsidP="00807002">
      <w:pPr>
        <w:pStyle w:val="Body"/>
        <w:numPr>
          <w:ilvl w:val="0"/>
          <w:numId w:val="50"/>
        </w:numPr>
        <w:ind w:left="709" w:hanging="709"/>
      </w:pPr>
      <w:r>
        <w:t>Steve Tooley</w:t>
      </w:r>
      <w:r w:rsidRPr="009E23FF">
        <w:t xml:space="preserve"> gave a summary of key items that were discussed in the Planning and Operations meeting and NMC meeting. Key items were:</w:t>
      </w:r>
    </w:p>
    <w:p w14:paraId="30C9604F" w14:textId="6F8CA555" w:rsidR="00B2533A" w:rsidRDefault="0040368A" w:rsidP="00EC577F">
      <w:pPr>
        <w:pStyle w:val="Body"/>
        <w:numPr>
          <w:ilvl w:val="0"/>
          <w:numId w:val="19"/>
        </w:numPr>
      </w:pPr>
      <w:r>
        <w:t>There is an NMC sub-team working on how to control accreditations at suppliers who do not currently process aerospace parts</w:t>
      </w:r>
    </w:p>
    <w:p w14:paraId="106E830C" w14:textId="4528D7FF" w:rsidR="00B2533A" w:rsidRDefault="0040368A" w:rsidP="00EC577F">
      <w:pPr>
        <w:pStyle w:val="Body"/>
        <w:numPr>
          <w:ilvl w:val="0"/>
          <w:numId w:val="19"/>
        </w:numPr>
      </w:pPr>
      <w:r>
        <w:t>Revision of the Risk Mitigation process that transfers the process to Staff Engineers instead of Subscribers</w:t>
      </w:r>
      <w:r w:rsidR="000B783C">
        <w:t xml:space="preserve"> </w:t>
      </w:r>
    </w:p>
    <w:p w14:paraId="6C390D01" w14:textId="04E16DF3" w:rsidR="00B2533A" w:rsidRDefault="0040368A" w:rsidP="00EC577F">
      <w:pPr>
        <w:pStyle w:val="Body"/>
        <w:numPr>
          <w:ilvl w:val="0"/>
          <w:numId w:val="19"/>
        </w:numPr>
      </w:pPr>
      <w:r>
        <w:t>Remote service providers. Sub-team working on how to accredit Suppliers who provide services remotely from their main facility</w:t>
      </w:r>
    </w:p>
    <w:p w14:paraId="63B4D57C" w14:textId="4AB42E9E" w:rsidR="00B2533A" w:rsidRDefault="0040368A" w:rsidP="00EC577F">
      <w:pPr>
        <w:pStyle w:val="Body"/>
        <w:numPr>
          <w:ilvl w:val="0"/>
          <w:numId w:val="19"/>
        </w:numPr>
      </w:pPr>
      <w:r>
        <w:t>Audit Effectiveness Requests. Several new requests from NMC on this topic. The Staff Engineer was requested to summarize the requests and survey all voting members so that there can be an effective discussion on these items at the June 2017 meeting</w:t>
      </w:r>
    </w:p>
    <w:p w14:paraId="7B994384" w14:textId="385AAB1E" w:rsidR="0040368A" w:rsidRDefault="0040368A" w:rsidP="0040368A">
      <w:pPr>
        <w:pStyle w:val="ActionItem"/>
      </w:pPr>
      <w:r>
        <w:t xml:space="preserve">ACTION ITEM:  Ian Simpson to summarize the request by NMC </w:t>
      </w:r>
      <w:r w:rsidR="00482F04">
        <w:t xml:space="preserve">Audit Effectiveness </w:t>
      </w:r>
      <w:r>
        <w:t>and send out summary/questionnaire to all voting members</w:t>
      </w:r>
      <w:r w:rsidR="00482F04">
        <w:t>.</w:t>
      </w:r>
      <w:r>
        <w:t xml:space="preserve"> </w:t>
      </w:r>
      <w:r w:rsidR="00482F04" w:rsidRPr="00482F04">
        <w:t>(Due Date: 31-Mar-2017</w:t>
      </w:r>
      <w:r w:rsidR="00482F04">
        <w:t>)</w:t>
      </w:r>
    </w:p>
    <w:p w14:paraId="09636D40" w14:textId="79B55DE7" w:rsidR="00482F04" w:rsidRDefault="0040368A" w:rsidP="0040368A">
      <w:pPr>
        <w:pStyle w:val="Body"/>
        <w:ind w:left="0"/>
        <w:rPr>
          <w:b/>
          <w:i/>
        </w:rPr>
      </w:pPr>
      <w:r>
        <w:rPr>
          <w:b/>
          <w:i/>
        </w:rPr>
        <w:t xml:space="preserve">ACTION ITEM:  </w:t>
      </w:r>
      <w:r w:rsidRPr="00A63CD0">
        <w:rPr>
          <w:b/>
          <w:i/>
        </w:rPr>
        <w:t>Voting members to provide feedback</w:t>
      </w:r>
      <w:r w:rsidR="00482F04">
        <w:rPr>
          <w:b/>
          <w:i/>
        </w:rPr>
        <w:t xml:space="preserve"> on NMC Audit Effectiveness actions. (Due Date: 15-May-2017)</w:t>
      </w:r>
    </w:p>
    <w:p w14:paraId="5CD53093" w14:textId="4EA877FB" w:rsidR="00482F04" w:rsidRDefault="00482F04" w:rsidP="0040368A">
      <w:pPr>
        <w:pStyle w:val="Body"/>
        <w:ind w:left="0"/>
        <w:rPr>
          <w:b/>
          <w:i/>
        </w:rPr>
      </w:pPr>
      <w:r w:rsidRPr="00482F04">
        <w:rPr>
          <w:b/>
          <w:i/>
        </w:rPr>
        <w:t xml:space="preserve">ACTION ITEM:  Ian Simpson to </w:t>
      </w:r>
      <w:r>
        <w:rPr>
          <w:b/>
          <w:i/>
        </w:rPr>
        <w:t>collate responses from Voting Members on NMC Audit Effectiveness items</w:t>
      </w:r>
      <w:r w:rsidRPr="00482F04">
        <w:rPr>
          <w:b/>
          <w:i/>
        </w:rPr>
        <w:t xml:space="preserve">. (Due Date: </w:t>
      </w:r>
      <w:r w:rsidR="00991DCC">
        <w:rPr>
          <w:b/>
          <w:i/>
        </w:rPr>
        <w:t>0</w:t>
      </w:r>
      <w:r>
        <w:rPr>
          <w:b/>
          <w:i/>
        </w:rPr>
        <w:t>6</w:t>
      </w:r>
      <w:r w:rsidRPr="00482F04">
        <w:rPr>
          <w:b/>
          <w:i/>
        </w:rPr>
        <w:t>-</w:t>
      </w:r>
      <w:r>
        <w:rPr>
          <w:b/>
          <w:i/>
        </w:rPr>
        <w:t>Jun</w:t>
      </w:r>
      <w:r w:rsidRPr="00482F04">
        <w:rPr>
          <w:b/>
          <w:i/>
        </w:rPr>
        <w:t>-2017)</w:t>
      </w:r>
    </w:p>
    <w:p w14:paraId="6E5B4041" w14:textId="43C45F1C" w:rsidR="00510BF4" w:rsidRDefault="008933C8" w:rsidP="008933C8">
      <w:pPr>
        <w:pStyle w:val="Heading1"/>
        <w:rPr>
          <w:noProof/>
        </w:rPr>
      </w:pPr>
      <w:r w:rsidRPr="008933C8">
        <w:rPr>
          <w:noProof/>
        </w:rPr>
        <w:lastRenderedPageBreak/>
        <w:t>Forum for Supplier Issues – OPEN</w:t>
      </w:r>
    </w:p>
    <w:p w14:paraId="07C41DE9" w14:textId="15360ADE" w:rsidR="008933C8" w:rsidRDefault="009733B5" w:rsidP="00807002">
      <w:pPr>
        <w:pStyle w:val="ActionItem"/>
        <w:numPr>
          <w:ilvl w:val="0"/>
          <w:numId w:val="40"/>
        </w:numPr>
        <w:ind w:left="709" w:hanging="709"/>
        <w:rPr>
          <w:b w:val="0"/>
          <w:i w:val="0"/>
        </w:rPr>
      </w:pPr>
      <w:r>
        <w:rPr>
          <w:b w:val="0"/>
          <w:i w:val="0"/>
        </w:rPr>
        <w:t xml:space="preserve">A question was asked with respect to the verbiage in ISO 24393 Paragraph 11 that mentions ‘extension’ of qualifications. Holger Krueger, the Chair of ISO 24394 Committee, noted that subsequent paragraphs do however require </w:t>
      </w:r>
      <w:r w:rsidR="007A209C">
        <w:rPr>
          <w:b w:val="0"/>
          <w:i w:val="0"/>
        </w:rPr>
        <w:t>re</w:t>
      </w:r>
      <w:r>
        <w:rPr>
          <w:b w:val="0"/>
          <w:i w:val="0"/>
        </w:rPr>
        <w:t>qualification after 2 years. It was however recognized that this verbiage is not ideal and ISO already have proposed verbiage for the next revision that will remove this ambiguity</w:t>
      </w:r>
      <w:r w:rsidR="00277EE8">
        <w:rPr>
          <w:b w:val="0"/>
          <w:i w:val="0"/>
        </w:rPr>
        <w:t>.</w:t>
      </w:r>
      <w:r>
        <w:rPr>
          <w:b w:val="0"/>
          <w:i w:val="0"/>
        </w:rPr>
        <w:t xml:space="preserve"> In subsequent discussion it was decided that an Auditor Advisory be issued to recognize the possible confusion that exists.</w:t>
      </w:r>
    </w:p>
    <w:p w14:paraId="4D684BB7" w14:textId="2615FB58" w:rsidR="009733B5" w:rsidRPr="009733B5" w:rsidRDefault="009733B5" w:rsidP="009733B5">
      <w:pPr>
        <w:pStyle w:val="Body"/>
        <w:ind w:left="0"/>
      </w:pPr>
      <w:r w:rsidRPr="00427C6F">
        <w:rPr>
          <w:b/>
          <w:i/>
        </w:rPr>
        <w:t>ACTION ITEM: Ian Simpson to</w:t>
      </w:r>
      <w:r>
        <w:rPr>
          <w:b/>
          <w:i/>
        </w:rPr>
        <w:t xml:space="preserve"> issue an Auditor Advisory to clarify that welder qualifications to ISO 24394 are only valid for 2 years and a full retest is required to maintain qualification.</w:t>
      </w:r>
      <w:r w:rsidRPr="00233995">
        <w:rPr>
          <w:b/>
          <w:i/>
        </w:rPr>
        <w:t xml:space="preserve"> </w:t>
      </w:r>
      <w:r w:rsidRPr="00427C6F">
        <w:rPr>
          <w:b/>
          <w:i/>
        </w:rPr>
        <w:t xml:space="preserve">(Due Date: </w:t>
      </w:r>
      <w:r>
        <w:rPr>
          <w:b/>
          <w:i/>
        </w:rPr>
        <w:t>31</w:t>
      </w:r>
      <w:r w:rsidRPr="00427C6F">
        <w:rPr>
          <w:b/>
          <w:i/>
        </w:rPr>
        <w:t>-</w:t>
      </w:r>
      <w:r>
        <w:rPr>
          <w:b/>
          <w:i/>
        </w:rPr>
        <w:t>Mar</w:t>
      </w:r>
      <w:r w:rsidRPr="00427C6F">
        <w:rPr>
          <w:b/>
          <w:i/>
        </w:rPr>
        <w:t>-201</w:t>
      </w:r>
      <w:r>
        <w:rPr>
          <w:b/>
          <w:i/>
        </w:rPr>
        <w:t>7</w:t>
      </w:r>
      <w:r w:rsidRPr="00427C6F">
        <w:rPr>
          <w:b/>
          <w:i/>
        </w:rPr>
        <w:t>)</w:t>
      </w:r>
    </w:p>
    <w:p w14:paraId="0C58C614" w14:textId="640BB55F" w:rsidR="009D3B8D" w:rsidRDefault="00F211C5" w:rsidP="00F211C5">
      <w:pPr>
        <w:pStyle w:val="Body"/>
        <w:spacing w:after="0"/>
        <w:ind w:left="709"/>
      </w:pPr>
      <w:r>
        <w:t>A Supplier asked if they are able to request a different auditor if they believe there is a conflict of interest. Ian Simpson stated that in these situations the Supplier should contact Scheduling noting the reasons and that PRI would evaluate if a conflict exists and if it does the auditor would be changed and the auditor’s profile updated to note the conflict.</w:t>
      </w:r>
    </w:p>
    <w:p w14:paraId="4E251465" w14:textId="77777777" w:rsidR="00B214AC" w:rsidRDefault="00B214AC" w:rsidP="00F211C5">
      <w:pPr>
        <w:pStyle w:val="Body"/>
        <w:spacing w:after="0"/>
        <w:ind w:left="709"/>
      </w:pPr>
    </w:p>
    <w:p w14:paraId="7F8C4699" w14:textId="6245589F" w:rsidR="00B214AC" w:rsidRDefault="00B214AC" w:rsidP="00F211C5">
      <w:pPr>
        <w:pStyle w:val="Body"/>
        <w:spacing w:after="0"/>
        <w:ind w:left="709"/>
      </w:pPr>
      <w:r>
        <w:t xml:space="preserve">A Supplier asked if they are required to provide the pre-audit documentation in eAuditNet. It was explained that </w:t>
      </w:r>
      <w:r w:rsidR="00944BF5">
        <w:t xml:space="preserve">there is already </w:t>
      </w:r>
      <w:r>
        <w:t xml:space="preserve">functionality in eAuditNet </w:t>
      </w:r>
      <w:r w:rsidR="00944BF5">
        <w:t>for</w:t>
      </w:r>
      <w:r>
        <w:t xml:space="preserve"> this, and </w:t>
      </w:r>
      <w:r w:rsidR="00944BF5">
        <w:t>when posted here the only person who can review it is the auditor. This information can also be sent directly to the auditor, however it is considered to be more secure when posted in eAuditNet.</w:t>
      </w:r>
    </w:p>
    <w:p w14:paraId="2EDA98FB" w14:textId="77777777" w:rsidR="00277EE8" w:rsidRPr="00277EE8" w:rsidRDefault="00277EE8" w:rsidP="00D9772F">
      <w:pPr>
        <w:pStyle w:val="Body"/>
      </w:pPr>
    </w:p>
    <w:p w14:paraId="349357B7" w14:textId="397D39D2" w:rsidR="00510BF4" w:rsidRDefault="0014469D" w:rsidP="00510BF4">
      <w:pPr>
        <w:pStyle w:val="Heading1"/>
        <w:rPr>
          <w:noProof/>
        </w:rPr>
      </w:pPr>
      <w:r>
        <w:rPr>
          <w:noProof/>
        </w:rPr>
        <w:t>TASK GROUP LEADERSHIP DISCUSSION</w:t>
      </w:r>
      <w:r w:rsidR="008933C8">
        <w:rPr>
          <w:noProof/>
        </w:rPr>
        <w:t xml:space="preserve"> – OPEN</w:t>
      </w:r>
    </w:p>
    <w:p w14:paraId="6F242C23" w14:textId="1C042EE8" w:rsidR="00C35661" w:rsidRDefault="009733B5" w:rsidP="00807002">
      <w:pPr>
        <w:pStyle w:val="Body"/>
        <w:numPr>
          <w:ilvl w:val="0"/>
          <w:numId w:val="41"/>
        </w:numPr>
        <w:ind w:left="709" w:hanging="709"/>
      </w:pPr>
      <w:r>
        <w:t xml:space="preserve">Ian Simpson </w:t>
      </w:r>
      <w:r w:rsidR="00F256EC">
        <w:t>notified the Task Group that Steve Tooley’s</w:t>
      </w:r>
      <w:r>
        <w:t xml:space="preserve"> term as Chair ends on 30-Jun-17</w:t>
      </w:r>
      <w:r w:rsidR="00233995">
        <w:t>.</w:t>
      </w:r>
      <w:r>
        <w:t xml:space="preserve"> The WLD appendix of OP 1114 does however allow for a second term</w:t>
      </w:r>
      <w:r w:rsidR="00C12C2B">
        <w:t xml:space="preserve">, but that the Task Group must re-affirm or vote for a new candidate. Steve confirmed that he is able to continue as Chair for a second term. </w:t>
      </w:r>
      <w:r w:rsidR="003A172F">
        <w:t>Holger Krueger also confirmed that he is willing to remain as the vice-Chair. No other Voting representative expressed an interest in becoming Chair or vice-Chair, hence</w:t>
      </w:r>
      <w:r w:rsidR="00D2525A">
        <w:t>:</w:t>
      </w:r>
      <w:r w:rsidR="003A172F">
        <w:t xml:space="preserve"> </w:t>
      </w:r>
    </w:p>
    <w:p w14:paraId="600BF5DE" w14:textId="12CB5B60" w:rsidR="003A172F" w:rsidRDefault="003A172F" w:rsidP="003A172F">
      <w:pPr>
        <w:pStyle w:val="Body"/>
        <w:ind w:left="709"/>
      </w:pPr>
      <w:r w:rsidRPr="003A172F">
        <w:t xml:space="preserve">Motion made by Andy Toth and seconded by Rob Gilbert for Steve Tooley and Holger Krueger to retain their respective </w:t>
      </w:r>
      <w:r w:rsidR="00AA6B32">
        <w:t>WLD</w:t>
      </w:r>
      <w:r w:rsidRPr="003A172F">
        <w:t xml:space="preserve"> </w:t>
      </w:r>
      <w:r w:rsidR="00AA6B32">
        <w:t>T</w:t>
      </w:r>
      <w:r w:rsidRPr="003A172F">
        <w:t xml:space="preserve">ask </w:t>
      </w:r>
      <w:r w:rsidR="00AA6B32">
        <w:t>G</w:t>
      </w:r>
      <w:r w:rsidRPr="003A172F">
        <w:t>roup leadership positions for another 3-year term. Motion Passed unanimously.</w:t>
      </w:r>
    </w:p>
    <w:p w14:paraId="52955D1C" w14:textId="7B511F17" w:rsidR="003A172F" w:rsidRDefault="003A172F" w:rsidP="003A172F">
      <w:pPr>
        <w:pStyle w:val="Body"/>
        <w:ind w:left="709"/>
      </w:pPr>
      <w:r>
        <w:t xml:space="preserve">Les </w:t>
      </w:r>
      <w:proofErr w:type="spellStart"/>
      <w:r>
        <w:t>Hellemann</w:t>
      </w:r>
      <w:proofErr w:type="spellEnd"/>
      <w:r>
        <w:t xml:space="preserve"> confirmed that he and Chris English are able to remain as Secretary.</w:t>
      </w:r>
    </w:p>
    <w:p w14:paraId="37DB6949" w14:textId="4D4D51BD" w:rsidR="003A172F" w:rsidRDefault="003A172F" w:rsidP="003A172F">
      <w:pPr>
        <w:pStyle w:val="Body"/>
        <w:ind w:left="709"/>
      </w:pPr>
      <w:r w:rsidRPr="003A172F">
        <w:t xml:space="preserve">Motion made by Andy Toth and seconded by Rob Gilbert for Chris English </w:t>
      </w:r>
      <w:r>
        <w:t xml:space="preserve">/ </w:t>
      </w:r>
      <w:r w:rsidRPr="003A172F">
        <w:t xml:space="preserve">Les </w:t>
      </w:r>
      <w:proofErr w:type="spellStart"/>
      <w:r w:rsidRPr="003A172F">
        <w:t>Hellemann</w:t>
      </w:r>
      <w:proofErr w:type="spellEnd"/>
      <w:r w:rsidRPr="003A172F">
        <w:t xml:space="preserve"> to remain secretary for another 3-year term. Motion Passed.</w:t>
      </w:r>
    </w:p>
    <w:p w14:paraId="4E7C7857" w14:textId="0EC382C4" w:rsidR="00D2525A" w:rsidRDefault="00D2525A" w:rsidP="003A172F">
      <w:pPr>
        <w:pStyle w:val="Body"/>
        <w:ind w:left="709"/>
      </w:pPr>
      <w:r>
        <w:t xml:space="preserve">Steve Tooley confirmed that Holger Krueger would remain as vice-Chair and that Chris English / Les </w:t>
      </w:r>
      <w:proofErr w:type="spellStart"/>
      <w:r>
        <w:t>Hellemann</w:t>
      </w:r>
      <w:proofErr w:type="spellEnd"/>
      <w:r>
        <w:t xml:space="preserve"> would remain as Secretary / Alternate Secretary.</w:t>
      </w:r>
      <w:r w:rsidR="00F14148">
        <w:t xml:space="preserve"> </w:t>
      </w:r>
    </w:p>
    <w:p w14:paraId="3BF3B069" w14:textId="3FD0379F" w:rsidR="00F14148" w:rsidRDefault="00F14148" w:rsidP="003A172F">
      <w:pPr>
        <w:pStyle w:val="Body"/>
        <w:ind w:left="709"/>
      </w:pPr>
      <w:r>
        <w:t>The Leadership roles of Chair, vice-Chair and Secretary will now expire 30-Jun-2020.</w:t>
      </w:r>
    </w:p>
    <w:p w14:paraId="3E4D1B76" w14:textId="760C6C34" w:rsidR="00233995" w:rsidRDefault="00233995" w:rsidP="00233995">
      <w:pPr>
        <w:pStyle w:val="Body"/>
        <w:ind w:left="0"/>
        <w:rPr>
          <w:b/>
          <w:i/>
        </w:rPr>
      </w:pPr>
      <w:r w:rsidRPr="00427C6F">
        <w:rPr>
          <w:b/>
          <w:i/>
        </w:rPr>
        <w:t>ACTION ITEM: Ian Simpson to</w:t>
      </w:r>
      <w:r w:rsidR="003A172F">
        <w:rPr>
          <w:b/>
          <w:i/>
        </w:rPr>
        <w:t xml:space="preserve"> notify NMC secretary of the decision of the Weld Task Group to maintain Steve Tooley as the Chair for a second term</w:t>
      </w:r>
      <w:r w:rsidR="00D9772F">
        <w:rPr>
          <w:b/>
          <w:i/>
        </w:rPr>
        <w:t>.</w:t>
      </w:r>
      <w:r w:rsidRPr="00233995">
        <w:rPr>
          <w:b/>
          <w:i/>
        </w:rPr>
        <w:t xml:space="preserve"> </w:t>
      </w:r>
      <w:r w:rsidRPr="00427C6F">
        <w:rPr>
          <w:b/>
          <w:i/>
        </w:rPr>
        <w:t xml:space="preserve">(Due Date: </w:t>
      </w:r>
      <w:r w:rsidR="00991DCC">
        <w:rPr>
          <w:b/>
          <w:i/>
        </w:rPr>
        <w:t>0</w:t>
      </w:r>
      <w:r w:rsidR="003A172F">
        <w:rPr>
          <w:b/>
          <w:i/>
        </w:rPr>
        <w:t>6</w:t>
      </w:r>
      <w:r w:rsidRPr="00427C6F">
        <w:rPr>
          <w:b/>
          <w:i/>
        </w:rPr>
        <w:t>-</w:t>
      </w:r>
      <w:r w:rsidR="003A172F">
        <w:rPr>
          <w:b/>
          <w:i/>
        </w:rPr>
        <w:t>Jun</w:t>
      </w:r>
      <w:r w:rsidRPr="00427C6F">
        <w:rPr>
          <w:b/>
          <w:i/>
        </w:rPr>
        <w:t>-201</w:t>
      </w:r>
      <w:r w:rsidR="003A172F">
        <w:rPr>
          <w:b/>
          <w:i/>
        </w:rPr>
        <w:t>7</w:t>
      </w:r>
      <w:r w:rsidRPr="00427C6F">
        <w:rPr>
          <w:b/>
          <w:i/>
        </w:rPr>
        <w:t>)</w:t>
      </w:r>
    </w:p>
    <w:p w14:paraId="712AC87F" w14:textId="70B4EEAA" w:rsidR="00510BF4" w:rsidRDefault="00510BF4" w:rsidP="00510BF4">
      <w:pPr>
        <w:pStyle w:val="Heading1"/>
        <w:rPr>
          <w:noProof/>
        </w:rPr>
      </w:pPr>
      <w:r>
        <w:rPr>
          <w:noProof/>
        </w:rPr>
        <w:lastRenderedPageBreak/>
        <w:t>Auditor Advisories – OPEN</w:t>
      </w:r>
    </w:p>
    <w:p w14:paraId="1E7D2222" w14:textId="77777777" w:rsidR="00AA6B32" w:rsidRDefault="000437EC" w:rsidP="0043147E">
      <w:pPr>
        <w:pStyle w:val="Heading2"/>
      </w:pPr>
      <w:r>
        <w:t>Two</w:t>
      </w:r>
      <w:r w:rsidR="008933C8">
        <w:t xml:space="preserve"> Au</w:t>
      </w:r>
      <w:r w:rsidR="006C5A32">
        <w:t>ditor Advisor</w:t>
      </w:r>
      <w:r>
        <w:t>ies</w:t>
      </w:r>
      <w:r w:rsidR="008933C8">
        <w:t xml:space="preserve"> </w:t>
      </w:r>
      <w:r w:rsidR="000B0D4A">
        <w:t>has</w:t>
      </w:r>
      <w:r w:rsidR="0043147E">
        <w:t xml:space="preserve"> been issued since the </w:t>
      </w:r>
      <w:r w:rsidR="0014469D">
        <w:t>October</w:t>
      </w:r>
      <w:r w:rsidR="009C36D9">
        <w:t xml:space="preserve"> 2016 </w:t>
      </w:r>
      <w:r w:rsidR="006C5A32">
        <w:t xml:space="preserve">Nadcap Meeting. </w:t>
      </w:r>
      <w:r>
        <w:t>The first</w:t>
      </w:r>
      <w:r w:rsidR="00D80A9A">
        <w:t xml:space="preserve"> clarifies the difference between process checklists and the welder qualification checklist with respect to weld / welder qualification. i.e. that questions in section 7 of process checklists relate to the qualification of welds and that the corresponding questions in the welder qualification checklist relate solely to welder qualification tests.</w:t>
      </w:r>
      <w:r>
        <w:t xml:space="preserve"> </w:t>
      </w:r>
    </w:p>
    <w:p w14:paraId="24DFF5BB" w14:textId="419324EE" w:rsidR="0043147E" w:rsidRDefault="000437EC" w:rsidP="00AA6B32">
      <w:pPr>
        <w:pStyle w:val="Heading2"/>
        <w:numPr>
          <w:ilvl w:val="0"/>
          <w:numId w:val="0"/>
        </w:numPr>
        <w:ind w:left="720"/>
      </w:pPr>
      <w:r>
        <w:t>The second clarifies that the Self-Audit requirement only becomes effective once AC7110 Rev F becomes effective, i.e. 30-Apr-17.</w:t>
      </w:r>
    </w:p>
    <w:p w14:paraId="107907E8" w14:textId="5253296D" w:rsidR="00510BF4" w:rsidRDefault="0043147E" w:rsidP="0043147E">
      <w:pPr>
        <w:pStyle w:val="Body"/>
      </w:pPr>
      <w:r>
        <w:t xml:space="preserve">The Task Group was reminded that </w:t>
      </w:r>
      <w:r w:rsidR="000B0D4A">
        <w:t xml:space="preserve">open </w:t>
      </w:r>
      <w:r w:rsidR="009676F7">
        <w:t>advisories</w:t>
      </w:r>
      <w:r>
        <w:t xml:space="preserve"> are posted in eAuditNet (Resources / Documents / Public Documents / Welding / Auditor Advisories).</w:t>
      </w:r>
    </w:p>
    <w:p w14:paraId="2FE2AFC3" w14:textId="17E4950F" w:rsidR="00510BF4" w:rsidRDefault="00510BF4" w:rsidP="00510BF4">
      <w:pPr>
        <w:pStyle w:val="Heading1"/>
        <w:rPr>
          <w:noProof/>
        </w:rPr>
      </w:pPr>
      <w:r>
        <w:rPr>
          <w:noProof/>
        </w:rPr>
        <w:t>Checklist Items – OPEN</w:t>
      </w:r>
    </w:p>
    <w:p w14:paraId="08F2AB18" w14:textId="77777777" w:rsidR="0043147E" w:rsidRDefault="0043147E" w:rsidP="00807002">
      <w:pPr>
        <w:pStyle w:val="Body"/>
        <w:numPr>
          <w:ilvl w:val="0"/>
          <w:numId w:val="42"/>
        </w:numPr>
        <w:ind w:left="709" w:hanging="709"/>
      </w:pPr>
      <w:r w:rsidRPr="00FD3E4D">
        <w:t xml:space="preserve">Handbook </w:t>
      </w:r>
      <w:r>
        <w:t>R</w:t>
      </w:r>
      <w:r w:rsidRPr="00FD3E4D">
        <w:t>evisions</w:t>
      </w:r>
    </w:p>
    <w:p w14:paraId="609A6F8A" w14:textId="69D4E64A" w:rsidR="0043147E" w:rsidRPr="009C36D9" w:rsidRDefault="0043147E" w:rsidP="0043147E">
      <w:pPr>
        <w:pStyle w:val="Body"/>
        <w:rPr>
          <w:highlight w:val="yellow"/>
        </w:rPr>
      </w:pPr>
      <w:r w:rsidRPr="004329B0">
        <w:t xml:space="preserve">The Staff Engineer </w:t>
      </w:r>
      <w:r w:rsidR="004329B0" w:rsidRPr="004329B0">
        <w:t>noted the following</w:t>
      </w:r>
      <w:r w:rsidRPr="004329B0">
        <w:t xml:space="preserve"> </w:t>
      </w:r>
      <w:r w:rsidR="0060663C">
        <w:t xml:space="preserve">items </w:t>
      </w:r>
      <w:r w:rsidR="0060663C" w:rsidRPr="0060663C">
        <w:t xml:space="preserve">for discussion </w:t>
      </w:r>
      <w:r w:rsidR="0060663C">
        <w:t>relating to possible handbook</w:t>
      </w:r>
      <w:r w:rsidRPr="004329B0">
        <w:t xml:space="preserve"> revisions:</w:t>
      </w:r>
    </w:p>
    <w:p w14:paraId="74923E04" w14:textId="29E6BF6E" w:rsidR="000C139C" w:rsidRDefault="00D80A9A" w:rsidP="009B7E2A">
      <w:pPr>
        <w:pStyle w:val="Body"/>
        <w:ind w:left="709"/>
      </w:pPr>
      <w:r>
        <w:t>Milan Hanyk provided suggestions for minor editorial revisions to the Job Selection handbook (Change of ‘process test piece’ to ‘in-process test piece</w:t>
      </w:r>
      <w:r w:rsidR="004D1A55">
        <w:t>’</w:t>
      </w:r>
      <w:r>
        <w:t xml:space="preserve"> to clarify the need for the test piece to actually be welded in the presence of the auditor; change ‘completed’ to ‘historical’ to match the verbiage in the checklist that is now used to represent the </w:t>
      </w:r>
      <w:r w:rsidR="0034091A">
        <w:t xml:space="preserve">paperwork </w:t>
      </w:r>
      <w:r>
        <w:t xml:space="preserve">review of a </w:t>
      </w:r>
      <w:r w:rsidR="0034091A">
        <w:t xml:space="preserve">completed </w:t>
      </w:r>
      <w:r>
        <w:t>welded part).</w:t>
      </w:r>
      <w:r w:rsidR="003A172F">
        <w:t xml:space="preserve"> This was agreed by the Task Group.</w:t>
      </w:r>
    </w:p>
    <w:p w14:paraId="6E7CDF37" w14:textId="736075E4" w:rsidR="00CB5FCE" w:rsidRDefault="00CB5FCE" w:rsidP="009B7E2A">
      <w:pPr>
        <w:pStyle w:val="Body"/>
        <w:ind w:left="709"/>
      </w:pPr>
      <w:r>
        <w:t xml:space="preserve">Honeywell provided a presentation to justify handbook revisions for AC7110/1 Supplement B which is specific to induction brazing. This provided explanation to justify revision to the handbook for some questions, notably the question regarding induction coil control. This was reviewed by the Task Group and </w:t>
      </w:r>
      <w:r w:rsidR="003A172F">
        <w:t>after some minor revisions it was agreed.</w:t>
      </w:r>
    </w:p>
    <w:p w14:paraId="0F69794D" w14:textId="027CFFA2" w:rsidR="003A172F" w:rsidRDefault="003A172F" w:rsidP="009B7E2A">
      <w:pPr>
        <w:pStyle w:val="Body"/>
        <w:ind w:left="709"/>
      </w:pPr>
      <w:r>
        <w:t>Per discussion in agenda item 3.</w:t>
      </w:r>
      <w:r w:rsidR="00DE3EB7">
        <w:t>1.4</w:t>
      </w:r>
      <w:r>
        <w:t xml:space="preserve">, a revision to the AC7110/4 handbook para 5.5 </w:t>
      </w:r>
      <w:r w:rsidR="00DE3EB7">
        <w:t xml:space="preserve">to include the purchase and receipt requirements of electrodes </w:t>
      </w:r>
      <w:r>
        <w:t>was reviewed, and agreed by the Task Group.</w:t>
      </w:r>
    </w:p>
    <w:p w14:paraId="5FA6B91C" w14:textId="7C7C8E9E" w:rsidR="0034091A" w:rsidRDefault="003A172F" w:rsidP="009B7E2A">
      <w:pPr>
        <w:pStyle w:val="Body"/>
        <w:ind w:left="709"/>
      </w:pPr>
      <w:r>
        <w:t>Les Hellmann discussed why revisions to AC7110/5 handbook (and checklist) were required. Cristopher Webb and Jim Ahlemeyer requested to</w:t>
      </w:r>
      <w:r w:rsidR="000858F1">
        <w:t xml:space="preserve"> </w:t>
      </w:r>
      <w:r>
        <w:t>be added to the sub-team for review of these documents.</w:t>
      </w:r>
    </w:p>
    <w:p w14:paraId="729078AB" w14:textId="32DA0C7C" w:rsidR="003A172F" w:rsidRDefault="003A172F" w:rsidP="009B7E2A">
      <w:pPr>
        <w:pStyle w:val="Body"/>
        <w:ind w:left="709"/>
      </w:pPr>
      <w:r>
        <w:t>During the Additive Manufacture training it was noted that job audits will not be able to view the process from start to finish</w:t>
      </w:r>
      <w:r w:rsidR="009832C0">
        <w:t xml:space="preserve"> due to the time it takes for the parts to be manufactured. The Task Group therefore agreed to verbiage to the AC7110/14 handbook to state how these audits can be performed.</w:t>
      </w:r>
    </w:p>
    <w:p w14:paraId="3870490A" w14:textId="49432069" w:rsidR="00F256EC" w:rsidRDefault="00F256EC" w:rsidP="009B7E2A">
      <w:pPr>
        <w:pStyle w:val="Body"/>
        <w:ind w:left="709"/>
      </w:pPr>
      <w:r>
        <w:t>Ian Simpson notified the Task Group that the handbook for AC7110/12S had been revised based on a comment from an auditor and confirmation from Boeing. The changes related specifically to verbiage against U11 (Boeing) on paragraph 3.16. The question in the checklist has the necessary information and hence the handbook verbiage, which had some contractions to the checklist, was removed.</w:t>
      </w:r>
    </w:p>
    <w:p w14:paraId="3608BE19" w14:textId="33F045E6" w:rsidR="009832C0" w:rsidRDefault="009832C0" w:rsidP="009832C0">
      <w:pPr>
        <w:pStyle w:val="Body"/>
        <w:ind w:left="0"/>
        <w:rPr>
          <w:b/>
          <w:i/>
        </w:rPr>
      </w:pPr>
      <w:r w:rsidRPr="00427C6F">
        <w:rPr>
          <w:b/>
          <w:i/>
        </w:rPr>
        <w:t>ACTION ITEM: Ian Simpson to</w:t>
      </w:r>
      <w:r>
        <w:rPr>
          <w:b/>
          <w:i/>
        </w:rPr>
        <w:t xml:space="preserve"> incorporate the Task Group’s requirements for revision to the Job selection handbook and issue.</w:t>
      </w:r>
      <w:r w:rsidRPr="00233995">
        <w:rPr>
          <w:b/>
          <w:i/>
        </w:rPr>
        <w:t xml:space="preserve"> </w:t>
      </w:r>
      <w:r w:rsidRPr="00427C6F">
        <w:rPr>
          <w:b/>
          <w:i/>
        </w:rPr>
        <w:t xml:space="preserve">(Due Date: </w:t>
      </w:r>
      <w:r>
        <w:rPr>
          <w:b/>
          <w:i/>
        </w:rPr>
        <w:t>31-Mar</w:t>
      </w:r>
      <w:r w:rsidRPr="00427C6F">
        <w:rPr>
          <w:b/>
          <w:i/>
        </w:rPr>
        <w:t>-201</w:t>
      </w:r>
      <w:r>
        <w:rPr>
          <w:b/>
          <w:i/>
        </w:rPr>
        <w:t>7</w:t>
      </w:r>
      <w:r w:rsidRPr="00427C6F">
        <w:rPr>
          <w:b/>
          <w:i/>
        </w:rPr>
        <w:t>)</w:t>
      </w:r>
    </w:p>
    <w:p w14:paraId="721DD214" w14:textId="0C140367" w:rsidR="009832C0" w:rsidRDefault="009832C0" w:rsidP="002B74EA">
      <w:pPr>
        <w:pStyle w:val="Body"/>
        <w:ind w:left="0"/>
        <w:rPr>
          <w:b/>
          <w:i/>
        </w:rPr>
      </w:pPr>
      <w:r w:rsidRPr="00427C6F">
        <w:rPr>
          <w:b/>
          <w:i/>
        </w:rPr>
        <w:t>ACTION ITEM: Ian Simpson to</w:t>
      </w:r>
      <w:r>
        <w:rPr>
          <w:b/>
          <w:i/>
        </w:rPr>
        <w:t xml:space="preserve"> incorporate the Task Group’s requirements for revision to the AC7110/1 handbook for induction brazing and issue.</w:t>
      </w:r>
      <w:r w:rsidRPr="00233995">
        <w:rPr>
          <w:b/>
          <w:i/>
        </w:rPr>
        <w:t xml:space="preserve"> </w:t>
      </w:r>
      <w:r w:rsidRPr="00427C6F">
        <w:rPr>
          <w:b/>
          <w:i/>
        </w:rPr>
        <w:t xml:space="preserve">(Due Date: </w:t>
      </w:r>
      <w:r>
        <w:rPr>
          <w:b/>
          <w:i/>
        </w:rPr>
        <w:t>31-Mar</w:t>
      </w:r>
      <w:r w:rsidRPr="00427C6F">
        <w:rPr>
          <w:b/>
          <w:i/>
        </w:rPr>
        <w:t>-201</w:t>
      </w:r>
      <w:r>
        <w:rPr>
          <w:b/>
          <w:i/>
        </w:rPr>
        <w:t>7</w:t>
      </w:r>
      <w:r w:rsidRPr="00427C6F">
        <w:rPr>
          <w:b/>
          <w:i/>
        </w:rPr>
        <w:t>)</w:t>
      </w:r>
    </w:p>
    <w:p w14:paraId="49AF6B35" w14:textId="2A8EF6E1" w:rsidR="009832C0" w:rsidRDefault="009832C0" w:rsidP="002B74EA">
      <w:pPr>
        <w:pStyle w:val="Body"/>
        <w:ind w:left="0"/>
        <w:rPr>
          <w:b/>
          <w:i/>
        </w:rPr>
      </w:pPr>
      <w:r w:rsidRPr="009832C0">
        <w:rPr>
          <w:b/>
          <w:i/>
        </w:rPr>
        <w:t xml:space="preserve">ACTION ITEM: Ian Simpson to incorporate the Task Group’s requirements for </w:t>
      </w:r>
      <w:r>
        <w:rPr>
          <w:b/>
          <w:i/>
        </w:rPr>
        <w:t>electrode control in t</w:t>
      </w:r>
      <w:r w:rsidRPr="009832C0">
        <w:rPr>
          <w:b/>
          <w:i/>
        </w:rPr>
        <w:t>he AC7110/</w:t>
      </w:r>
      <w:r>
        <w:rPr>
          <w:b/>
          <w:i/>
        </w:rPr>
        <w:t>4</w:t>
      </w:r>
      <w:r w:rsidRPr="009832C0">
        <w:rPr>
          <w:b/>
          <w:i/>
        </w:rPr>
        <w:t xml:space="preserve"> handbook and issue. (Due Date: 31-Mar-2017)</w:t>
      </w:r>
    </w:p>
    <w:p w14:paraId="460C09CF" w14:textId="69375278" w:rsidR="00D54DFE" w:rsidRDefault="00D54DFE" w:rsidP="002B74EA">
      <w:pPr>
        <w:pStyle w:val="Body"/>
        <w:ind w:left="0"/>
      </w:pPr>
      <w:r w:rsidRPr="009832C0">
        <w:rPr>
          <w:b/>
          <w:i/>
        </w:rPr>
        <w:lastRenderedPageBreak/>
        <w:t xml:space="preserve">ACTION ITEM: Ian Simpson to incorporate the Task Group’s requirements for </w:t>
      </w:r>
      <w:r>
        <w:rPr>
          <w:b/>
          <w:i/>
        </w:rPr>
        <w:t xml:space="preserve">conducting job audits in Additive Manufacturing in the </w:t>
      </w:r>
      <w:r w:rsidRPr="009832C0">
        <w:rPr>
          <w:b/>
          <w:i/>
        </w:rPr>
        <w:t>AC7110/</w:t>
      </w:r>
      <w:r w:rsidR="00595F1E">
        <w:rPr>
          <w:b/>
          <w:i/>
        </w:rPr>
        <w:t>1</w:t>
      </w:r>
      <w:r>
        <w:rPr>
          <w:b/>
          <w:i/>
        </w:rPr>
        <w:t>4</w:t>
      </w:r>
      <w:r w:rsidRPr="009832C0">
        <w:rPr>
          <w:b/>
          <w:i/>
        </w:rPr>
        <w:t xml:space="preserve"> handbook and issue. (Due Date: 31-Mar-2017)</w:t>
      </w:r>
    </w:p>
    <w:p w14:paraId="5DA263E3" w14:textId="67F136C1" w:rsidR="004D1A55" w:rsidRDefault="004D1A55" w:rsidP="009B7E2A">
      <w:pPr>
        <w:pStyle w:val="Body"/>
        <w:ind w:left="709"/>
      </w:pPr>
      <w:r>
        <w:t>At the October 2016 meeting, it was noted that there was confusion about when Supplemental checklists are required especially when the Supplier is also the Design Authority for the parts being welded. At that meeting Gabe Kustra p</w:t>
      </w:r>
      <w:r w:rsidR="00E53A61">
        <w:t>rovided a draft flowchart that could be used for guidance in establishing when a Subscriber’s unique questions are applicable. This was sent to Subscribers for review and input on revisions, and these changes incorpor</w:t>
      </w:r>
      <w:r w:rsidR="0034057B">
        <w:t>ated for review at this meeting. Some minor additional changes were agreed. There was also some discussion about very unique situations. It was decided that the flowchart could only accommodate the main items, and as such it was agreed that when unique situations occur these will need to be agreed directly with the Subscriber</w:t>
      </w:r>
      <w:r w:rsidR="000858F1">
        <w:t>.</w:t>
      </w:r>
    </w:p>
    <w:p w14:paraId="543A9EF6" w14:textId="2729CDA4" w:rsidR="000858F1" w:rsidRDefault="000858F1" w:rsidP="009B7E2A">
      <w:pPr>
        <w:pStyle w:val="Body"/>
        <w:ind w:left="709"/>
      </w:pPr>
      <w:r>
        <w:t xml:space="preserve">The Task Group also noted that </w:t>
      </w:r>
      <w:r w:rsidR="00AA6B32">
        <w:t>confusion over U number applicability</w:t>
      </w:r>
      <w:r>
        <w:t xml:space="preserve"> likely occurs in other Task Groups and therefore requested that the finalized version be sent to the NMC Standardization Committee.</w:t>
      </w:r>
    </w:p>
    <w:p w14:paraId="26896918" w14:textId="33B6F75B" w:rsidR="000858F1" w:rsidRPr="004329B0" w:rsidRDefault="000858F1" w:rsidP="009B7E2A">
      <w:pPr>
        <w:pStyle w:val="Body"/>
        <w:ind w:left="709"/>
      </w:pPr>
      <w:r>
        <w:t>During this discussion it was also noted that Suppliers do not always define their Customers in eAuditNet. The completion of this is not mandatory and there is no system that verifies the Subscribers that are defined against the Subscribers Approved Supplier Listings. Steve Tooley stated he would request an enhancement with eAuditNet to better control this item</w:t>
      </w:r>
      <w:r w:rsidR="001D4701">
        <w:t>.</w:t>
      </w:r>
    </w:p>
    <w:p w14:paraId="4C088A02" w14:textId="58D7B422" w:rsidR="000C139C" w:rsidRDefault="000C139C" w:rsidP="0043147E">
      <w:pPr>
        <w:pStyle w:val="Body"/>
        <w:ind w:left="0"/>
        <w:rPr>
          <w:b/>
          <w:i/>
        </w:rPr>
      </w:pPr>
      <w:r w:rsidRPr="00675669">
        <w:rPr>
          <w:b/>
          <w:i/>
        </w:rPr>
        <w:t xml:space="preserve">ACTION ITEM: </w:t>
      </w:r>
      <w:r w:rsidR="0034057B">
        <w:rPr>
          <w:b/>
          <w:i/>
        </w:rPr>
        <w:t xml:space="preserve">Gabe Kustra to finalize Supplemental checklist flowchart and incorporate in the Scope </w:t>
      </w:r>
      <w:r w:rsidR="001D4701">
        <w:rPr>
          <w:b/>
          <w:i/>
        </w:rPr>
        <w:t>completion</w:t>
      </w:r>
      <w:r w:rsidR="0034057B">
        <w:rPr>
          <w:b/>
          <w:i/>
        </w:rPr>
        <w:t xml:space="preserve"> handbook and issue</w:t>
      </w:r>
      <w:r w:rsidR="00D9772F">
        <w:rPr>
          <w:b/>
          <w:i/>
        </w:rPr>
        <w:t>.</w:t>
      </w:r>
      <w:r w:rsidRPr="00675669">
        <w:rPr>
          <w:b/>
          <w:i/>
        </w:rPr>
        <w:t xml:space="preserve"> (Due Date: </w:t>
      </w:r>
      <w:r>
        <w:rPr>
          <w:b/>
          <w:i/>
        </w:rPr>
        <w:t>31</w:t>
      </w:r>
      <w:r w:rsidRPr="00675669">
        <w:rPr>
          <w:b/>
          <w:i/>
        </w:rPr>
        <w:t>-</w:t>
      </w:r>
      <w:r w:rsidR="0034057B">
        <w:rPr>
          <w:b/>
          <w:i/>
        </w:rPr>
        <w:t>Mar</w:t>
      </w:r>
      <w:r w:rsidRPr="00675669">
        <w:rPr>
          <w:b/>
          <w:i/>
        </w:rPr>
        <w:t>-201</w:t>
      </w:r>
      <w:r w:rsidR="0034091A">
        <w:rPr>
          <w:b/>
          <w:i/>
        </w:rPr>
        <w:t>7</w:t>
      </w:r>
      <w:r w:rsidRPr="00675669">
        <w:rPr>
          <w:b/>
          <w:i/>
        </w:rPr>
        <w:t>)</w:t>
      </w:r>
    </w:p>
    <w:p w14:paraId="4F1F23AB" w14:textId="025C35D2" w:rsidR="000858F1" w:rsidRDefault="000858F1" w:rsidP="0043147E">
      <w:pPr>
        <w:pStyle w:val="Body"/>
        <w:ind w:left="0"/>
        <w:rPr>
          <w:b/>
          <w:i/>
        </w:rPr>
      </w:pPr>
      <w:r w:rsidRPr="000858F1">
        <w:rPr>
          <w:b/>
          <w:i/>
        </w:rPr>
        <w:t xml:space="preserve">ACTION ITEM: </w:t>
      </w:r>
      <w:r>
        <w:rPr>
          <w:b/>
          <w:i/>
        </w:rPr>
        <w:t>Ian Simpson to submit the</w:t>
      </w:r>
      <w:r w:rsidRPr="000858F1">
        <w:rPr>
          <w:b/>
          <w:i/>
        </w:rPr>
        <w:t xml:space="preserve"> finalize</w:t>
      </w:r>
      <w:r>
        <w:rPr>
          <w:b/>
          <w:i/>
        </w:rPr>
        <w:t>d</w:t>
      </w:r>
      <w:r w:rsidRPr="000858F1">
        <w:rPr>
          <w:b/>
          <w:i/>
        </w:rPr>
        <w:t xml:space="preserve"> Supplemental checklist flowchart </w:t>
      </w:r>
      <w:r>
        <w:rPr>
          <w:b/>
          <w:i/>
        </w:rPr>
        <w:t>to NMC Standardization Committee</w:t>
      </w:r>
      <w:r w:rsidRPr="000858F1">
        <w:rPr>
          <w:b/>
          <w:i/>
        </w:rPr>
        <w:t>. (Due Date: 31-Mar-2017)</w:t>
      </w:r>
    </w:p>
    <w:p w14:paraId="44FD755E" w14:textId="3E317046" w:rsidR="000858F1" w:rsidRDefault="000858F1" w:rsidP="0043147E">
      <w:pPr>
        <w:pStyle w:val="Body"/>
        <w:ind w:left="0"/>
        <w:rPr>
          <w:b/>
          <w:i/>
        </w:rPr>
      </w:pPr>
      <w:r w:rsidRPr="000858F1">
        <w:rPr>
          <w:b/>
          <w:i/>
        </w:rPr>
        <w:t xml:space="preserve">ACTION ITEM: </w:t>
      </w:r>
      <w:r>
        <w:rPr>
          <w:b/>
          <w:i/>
        </w:rPr>
        <w:t>Steve Tooley to submit eAuditNet enhancement to check the Subscribers that a Supplier declares against the Subscribers approved supplier list</w:t>
      </w:r>
      <w:r w:rsidRPr="000858F1">
        <w:rPr>
          <w:b/>
          <w:i/>
        </w:rPr>
        <w:t>. (Due Date: 3</w:t>
      </w:r>
      <w:r>
        <w:rPr>
          <w:b/>
          <w:i/>
        </w:rPr>
        <w:t>0</w:t>
      </w:r>
      <w:r w:rsidRPr="000858F1">
        <w:rPr>
          <w:b/>
          <w:i/>
        </w:rPr>
        <w:t>-</w:t>
      </w:r>
      <w:r>
        <w:rPr>
          <w:b/>
          <w:i/>
        </w:rPr>
        <w:t>Apr</w:t>
      </w:r>
      <w:r w:rsidRPr="000858F1">
        <w:rPr>
          <w:b/>
          <w:i/>
        </w:rPr>
        <w:t>-2017)</w:t>
      </w:r>
    </w:p>
    <w:p w14:paraId="3198B67C" w14:textId="77777777" w:rsidR="0043147E" w:rsidRDefault="0043147E" w:rsidP="00807002">
      <w:pPr>
        <w:pStyle w:val="Body"/>
        <w:numPr>
          <w:ilvl w:val="0"/>
          <w:numId w:val="43"/>
        </w:numPr>
        <w:ind w:left="709" w:hanging="709"/>
      </w:pPr>
      <w:r>
        <w:t>Checklists</w:t>
      </w:r>
      <w:r w:rsidRPr="00FD3E4D">
        <w:t xml:space="preserve"> </w:t>
      </w:r>
      <w:r>
        <w:t>R</w:t>
      </w:r>
      <w:r w:rsidRPr="00FD3E4D">
        <w:t>evisions</w:t>
      </w:r>
    </w:p>
    <w:p w14:paraId="5736B3BB" w14:textId="12A4645A" w:rsidR="00C875D9" w:rsidRDefault="0043147E" w:rsidP="0043147E">
      <w:pPr>
        <w:ind w:left="709"/>
        <w:rPr>
          <w:rFonts w:eastAsia="Calibri" w:cs="Times New Roman"/>
        </w:rPr>
      </w:pPr>
      <w:r w:rsidRPr="00BC065E">
        <w:rPr>
          <w:rFonts w:eastAsia="Calibri" w:cs="Times New Roman"/>
        </w:rPr>
        <w:t xml:space="preserve">The </w:t>
      </w:r>
      <w:r w:rsidR="00C6272A">
        <w:rPr>
          <w:rFonts w:eastAsia="Calibri" w:cs="Times New Roman"/>
        </w:rPr>
        <w:t>base requirement</w:t>
      </w:r>
      <w:r w:rsidRPr="00BC065E">
        <w:rPr>
          <w:rFonts w:eastAsia="Calibri" w:cs="Times New Roman"/>
        </w:rPr>
        <w:t xml:space="preserve"> checklist </w:t>
      </w:r>
      <w:r>
        <w:rPr>
          <w:rFonts w:eastAsia="Calibri" w:cs="Times New Roman"/>
        </w:rPr>
        <w:t xml:space="preserve">(AC7110) </w:t>
      </w:r>
      <w:r w:rsidR="0064274A">
        <w:rPr>
          <w:rFonts w:eastAsia="Calibri" w:cs="Times New Roman"/>
        </w:rPr>
        <w:t>was</w:t>
      </w:r>
      <w:r w:rsidRPr="00BC065E">
        <w:rPr>
          <w:rFonts w:eastAsia="Calibri" w:cs="Times New Roman"/>
        </w:rPr>
        <w:t xml:space="preserve"> revised to incorporate items from the rolling list of checklist items</w:t>
      </w:r>
      <w:r w:rsidR="00C6272A">
        <w:rPr>
          <w:rFonts w:eastAsia="Calibri" w:cs="Times New Roman"/>
        </w:rPr>
        <w:t xml:space="preserve"> and to add </w:t>
      </w:r>
      <w:r w:rsidR="00C875D9">
        <w:rPr>
          <w:rFonts w:eastAsia="Calibri" w:cs="Times New Roman"/>
        </w:rPr>
        <w:t>the requirements to perform self-audits as required by the revisions to OP 1114 and OP 1105.</w:t>
      </w:r>
      <w:r w:rsidR="004D1A55">
        <w:rPr>
          <w:rFonts w:eastAsia="Calibri" w:cs="Times New Roman"/>
        </w:rPr>
        <w:t xml:space="preserve"> This was subsequently balloted to the Task Group. Two editorial comments were made which were resolved directly with the Commenter and did not require Task Group disposition. The changes were incorporated and the checklist balloted to the NMC. There were no comments in the NMC ballot and as such the checklist was approved. The Staff Engineer therefore moved forward with issuing the checklist. The checklist becomes effective on audits conducted after 30</w:t>
      </w:r>
      <w:r w:rsidR="00AA6B32">
        <w:rPr>
          <w:rFonts w:eastAsia="Calibri" w:cs="Times New Roman"/>
        </w:rPr>
        <w:t>-</w:t>
      </w:r>
      <w:r w:rsidR="004D1A55">
        <w:rPr>
          <w:rFonts w:eastAsia="Calibri" w:cs="Times New Roman"/>
        </w:rPr>
        <w:t>Apr</w:t>
      </w:r>
      <w:r w:rsidR="00E53A61">
        <w:rPr>
          <w:rFonts w:eastAsia="Calibri" w:cs="Times New Roman"/>
        </w:rPr>
        <w:t>-</w:t>
      </w:r>
      <w:r w:rsidR="004D1A55">
        <w:rPr>
          <w:rFonts w:eastAsia="Calibri" w:cs="Times New Roman"/>
        </w:rPr>
        <w:t>2017.</w:t>
      </w:r>
    </w:p>
    <w:p w14:paraId="73AA066D" w14:textId="5B1CD74D" w:rsidR="00C875D9" w:rsidRDefault="000858F1" w:rsidP="0043147E">
      <w:pPr>
        <w:ind w:left="709"/>
        <w:rPr>
          <w:rFonts w:eastAsia="Calibri" w:cs="Times New Roman"/>
        </w:rPr>
      </w:pPr>
      <w:r>
        <w:rPr>
          <w:rFonts w:eastAsia="Calibri" w:cs="Times New Roman"/>
        </w:rPr>
        <w:t xml:space="preserve">As noted in item 24.1, Les </w:t>
      </w:r>
      <w:proofErr w:type="spellStart"/>
      <w:r>
        <w:rPr>
          <w:rFonts w:eastAsia="Calibri" w:cs="Times New Roman"/>
        </w:rPr>
        <w:t>Hellemann</w:t>
      </w:r>
      <w:proofErr w:type="spellEnd"/>
      <w:r>
        <w:rPr>
          <w:rFonts w:eastAsia="Calibri" w:cs="Times New Roman"/>
        </w:rPr>
        <w:t xml:space="preserve"> is leading a sub-team to assess if revision to AC7110/5 is required.</w:t>
      </w:r>
    </w:p>
    <w:p w14:paraId="7AB640C8" w14:textId="559FFB67" w:rsidR="00AF2B8A" w:rsidRDefault="000858F1" w:rsidP="00AF2B8A">
      <w:pPr>
        <w:pStyle w:val="Body"/>
        <w:ind w:left="0"/>
        <w:rPr>
          <w:b/>
          <w:i/>
        </w:rPr>
      </w:pPr>
      <w:r w:rsidRPr="000858F1">
        <w:rPr>
          <w:b/>
          <w:i/>
        </w:rPr>
        <w:t xml:space="preserve">ACTION ITEM: </w:t>
      </w:r>
      <w:r>
        <w:rPr>
          <w:b/>
          <w:i/>
        </w:rPr>
        <w:t xml:space="preserve">Les </w:t>
      </w:r>
      <w:proofErr w:type="spellStart"/>
      <w:r>
        <w:rPr>
          <w:b/>
          <w:i/>
        </w:rPr>
        <w:t>Hellemann</w:t>
      </w:r>
      <w:proofErr w:type="spellEnd"/>
      <w:r>
        <w:rPr>
          <w:b/>
          <w:i/>
        </w:rPr>
        <w:t xml:space="preserve"> to provide review of changes required to AC7110/5. </w:t>
      </w:r>
      <w:r w:rsidRPr="000858F1">
        <w:rPr>
          <w:b/>
          <w:i/>
        </w:rPr>
        <w:t xml:space="preserve">(Due Date: </w:t>
      </w:r>
      <w:r w:rsidR="00991DCC">
        <w:rPr>
          <w:b/>
          <w:i/>
        </w:rPr>
        <w:t>0</w:t>
      </w:r>
      <w:r>
        <w:rPr>
          <w:b/>
          <w:i/>
        </w:rPr>
        <w:t>6</w:t>
      </w:r>
      <w:r w:rsidRPr="000858F1">
        <w:rPr>
          <w:b/>
          <w:i/>
        </w:rPr>
        <w:t>-</w:t>
      </w:r>
      <w:r>
        <w:rPr>
          <w:b/>
          <w:i/>
        </w:rPr>
        <w:t>Jun</w:t>
      </w:r>
      <w:r w:rsidRPr="000858F1">
        <w:rPr>
          <w:b/>
          <w:i/>
        </w:rPr>
        <w:t>-2017</w:t>
      </w:r>
    </w:p>
    <w:p w14:paraId="048C4D0B" w14:textId="1EC546A8" w:rsidR="00404602" w:rsidRDefault="00AF2B8A" w:rsidP="00400C13">
      <w:pPr>
        <w:ind w:left="720"/>
      </w:pPr>
      <w:r w:rsidRPr="00CF3AD7">
        <w:t>The Task Group maintains a rolling list of items for requests on checklist revision. Since the last Task Group meeting</w:t>
      </w:r>
      <w:r>
        <w:t xml:space="preserve"> in </w:t>
      </w:r>
      <w:r w:rsidR="004D1A55">
        <w:t>October</w:t>
      </w:r>
      <w:r>
        <w:t xml:space="preserve"> 2016, </w:t>
      </w:r>
      <w:r w:rsidR="00400C13">
        <w:t>four</w:t>
      </w:r>
      <w:r w:rsidR="00F52442">
        <w:t xml:space="preserve"> </w:t>
      </w:r>
      <w:r>
        <w:t xml:space="preserve">items have been requested to be added to the list. </w:t>
      </w:r>
      <w:r w:rsidR="00400C13">
        <w:t>Three</w:t>
      </w:r>
      <w:r w:rsidR="000858F1">
        <w:t xml:space="preserve"> were all for editorial issues which were agreed by the Task Group</w:t>
      </w:r>
      <w:r w:rsidR="00400C13">
        <w:t>. The fo</w:t>
      </w:r>
      <w:r w:rsidR="000F61A4">
        <w:t>u</w:t>
      </w:r>
      <w:r w:rsidR="00400C13">
        <w:t xml:space="preserve">rth item was a revision to the AC7110/4 checklist to add an additional question to test the purchase and receipt inspection of electrodes. This was also agreed. </w:t>
      </w:r>
    </w:p>
    <w:p w14:paraId="29D07F69" w14:textId="195EE95C" w:rsidR="00510BF4" w:rsidRDefault="00510BF4" w:rsidP="00510BF4">
      <w:pPr>
        <w:pStyle w:val="Heading1"/>
      </w:pPr>
      <w:r w:rsidRPr="00510BF4">
        <w:t>New Business Items</w:t>
      </w:r>
      <w:r>
        <w:t xml:space="preserve"> – OPEN</w:t>
      </w:r>
    </w:p>
    <w:p w14:paraId="399ECC93" w14:textId="10A3C792" w:rsidR="00374B19" w:rsidRPr="003614B3" w:rsidRDefault="004B7625" w:rsidP="00807002">
      <w:pPr>
        <w:pStyle w:val="Body"/>
        <w:numPr>
          <w:ilvl w:val="0"/>
          <w:numId w:val="44"/>
        </w:numPr>
        <w:ind w:left="709" w:hanging="709"/>
      </w:pPr>
      <w:r>
        <w:t xml:space="preserve">The Task Group was asked to confirm if they would hold a regular Task Group meeting when the Nadcap February 2020 meeting is scheduled for China (Beijing or Shanghai). This was discussed </w:t>
      </w:r>
      <w:r>
        <w:lastRenderedPageBreak/>
        <w:t>by the Task Group and</w:t>
      </w:r>
      <w:r w:rsidR="00400C13">
        <w:t xml:space="preserve"> sufficient members that would allow quorum stated they would attend a meeting in this location.</w:t>
      </w:r>
    </w:p>
    <w:p w14:paraId="779FB709" w14:textId="11F09806" w:rsidR="0068080F" w:rsidRDefault="0068080F" w:rsidP="0068080F">
      <w:pPr>
        <w:pStyle w:val="Body"/>
        <w:ind w:left="0"/>
        <w:rPr>
          <w:rFonts w:eastAsia="Calibri" w:cs="Times New Roman"/>
          <w:b/>
          <w:i/>
        </w:rPr>
      </w:pPr>
      <w:r w:rsidRPr="00877C22">
        <w:rPr>
          <w:rFonts w:eastAsia="Calibri" w:cs="Times New Roman"/>
          <w:b/>
          <w:bCs/>
          <w:i/>
        </w:rPr>
        <w:t>ACTION ITEM:</w:t>
      </w:r>
      <w:r w:rsidRPr="00877C22">
        <w:rPr>
          <w:rFonts w:eastAsia="Calibri" w:cs="Times New Roman"/>
          <w:b/>
          <w:i/>
        </w:rPr>
        <w:t xml:space="preserve"> </w:t>
      </w:r>
      <w:r w:rsidR="004B7625">
        <w:rPr>
          <w:rFonts w:eastAsia="Calibri" w:cs="Times New Roman"/>
          <w:b/>
          <w:i/>
        </w:rPr>
        <w:t>Ian Simpson to notify Kellie O’Connor of the WLD Task Group’s decision to support the February 2020 meeting in China</w:t>
      </w:r>
      <w:r w:rsidR="00D9772F">
        <w:rPr>
          <w:rFonts w:eastAsia="Calibri" w:cs="Times New Roman"/>
          <w:b/>
          <w:i/>
        </w:rPr>
        <w:t>.</w:t>
      </w:r>
      <w:r w:rsidR="00D10905" w:rsidRPr="00D10905">
        <w:rPr>
          <w:rFonts w:eastAsia="Calibri" w:cs="Times New Roman"/>
          <w:b/>
          <w:i/>
        </w:rPr>
        <w:t xml:space="preserve"> </w:t>
      </w:r>
      <w:r w:rsidRPr="00877C22">
        <w:rPr>
          <w:rFonts w:eastAsia="Calibri" w:cs="Times New Roman"/>
          <w:b/>
          <w:i/>
        </w:rPr>
        <w:t>(</w:t>
      </w:r>
      <w:r w:rsidRPr="00877C22">
        <w:rPr>
          <w:rFonts w:eastAsia="Calibri" w:cs="Times New Roman"/>
          <w:b/>
          <w:bCs/>
          <w:i/>
        </w:rPr>
        <w:t>Due Date:</w:t>
      </w:r>
      <w:r w:rsidRPr="00877C22">
        <w:rPr>
          <w:rFonts w:eastAsia="Calibri" w:cs="Times New Roman"/>
          <w:b/>
          <w:i/>
        </w:rPr>
        <w:t xml:space="preserve"> </w:t>
      </w:r>
      <w:r w:rsidR="004B7625">
        <w:rPr>
          <w:rFonts w:eastAsia="Calibri" w:cs="Times New Roman"/>
          <w:b/>
          <w:i/>
        </w:rPr>
        <w:t>27</w:t>
      </w:r>
      <w:r w:rsidRPr="00877C22">
        <w:rPr>
          <w:rFonts w:eastAsia="Calibri" w:cs="Times New Roman"/>
          <w:b/>
          <w:i/>
        </w:rPr>
        <w:t>-</w:t>
      </w:r>
      <w:r w:rsidR="004B7625">
        <w:rPr>
          <w:rFonts w:eastAsia="Calibri" w:cs="Times New Roman"/>
          <w:b/>
          <w:i/>
        </w:rPr>
        <w:t>Feb</w:t>
      </w:r>
      <w:r w:rsidR="00D10905">
        <w:rPr>
          <w:rFonts w:eastAsia="Calibri" w:cs="Times New Roman"/>
          <w:b/>
          <w:i/>
        </w:rPr>
        <w:t>-</w:t>
      </w:r>
      <w:r w:rsidRPr="00877C22">
        <w:rPr>
          <w:rFonts w:eastAsia="Calibri" w:cs="Times New Roman"/>
          <w:b/>
          <w:i/>
        </w:rPr>
        <w:t>201</w:t>
      </w:r>
      <w:r w:rsidR="004B7625">
        <w:rPr>
          <w:rFonts w:eastAsia="Calibri" w:cs="Times New Roman"/>
          <w:b/>
          <w:i/>
        </w:rPr>
        <w:t>7</w:t>
      </w:r>
      <w:r w:rsidRPr="00877C22">
        <w:rPr>
          <w:rFonts w:eastAsia="Calibri" w:cs="Times New Roman"/>
          <w:b/>
          <w:i/>
        </w:rPr>
        <w:t>)</w:t>
      </w:r>
    </w:p>
    <w:p w14:paraId="116C81E7" w14:textId="69DAAE5C" w:rsidR="00510BF4" w:rsidRDefault="0038573C" w:rsidP="00510BF4">
      <w:pPr>
        <w:pStyle w:val="Heading1"/>
        <w:rPr>
          <w:noProof/>
        </w:rPr>
      </w:pPr>
      <w:r>
        <w:rPr>
          <w:noProof/>
        </w:rPr>
        <w:t>JUNE</w:t>
      </w:r>
      <w:r w:rsidR="006B184A">
        <w:rPr>
          <w:noProof/>
        </w:rPr>
        <w:t xml:space="preserve"> 2017</w:t>
      </w:r>
      <w:r w:rsidR="00510BF4">
        <w:rPr>
          <w:noProof/>
        </w:rPr>
        <w:t xml:space="preserve"> Agenda – OPEN</w:t>
      </w:r>
    </w:p>
    <w:p w14:paraId="3E0888BF" w14:textId="0D909509" w:rsidR="00510BF4" w:rsidRDefault="0055405B" w:rsidP="00510BF4">
      <w:pPr>
        <w:pStyle w:val="Body"/>
      </w:pPr>
      <w:r>
        <w:t xml:space="preserve">Several items from this meeting will require additional time in the </w:t>
      </w:r>
      <w:r w:rsidR="009574A5">
        <w:t>June</w:t>
      </w:r>
      <w:r>
        <w:t xml:space="preserve"> </w:t>
      </w:r>
      <w:r w:rsidR="00745AE5">
        <w:t xml:space="preserve">2017 </w:t>
      </w:r>
      <w:r>
        <w:t xml:space="preserve">meeting. </w:t>
      </w:r>
      <w:r w:rsidR="00400C13">
        <w:t>Standard items for the June meeting also require review of the WLD Task Group operating procedures. Time needs to be allocated to review the sub-team’s review of AC7110/5.</w:t>
      </w:r>
    </w:p>
    <w:p w14:paraId="3528995E" w14:textId="15B43941" w:rsidR="00290125" w:rsidRPr="00BC065E" w:rsidRDefault="00290125" w:rsidP="00290125">
      <w:pPr>
        <w:rPr>
          <w:rFonts w:eastAsia="Calibri" w:cs="Times New Roman"/>
          <w:color w:val="FF0000"/>
        </w:rPr>
      </w:pPr>
      <w:r w:rsidRPr="005C0C10">
        <w:rPr>
          <w:rFonts w:eastAsia="Calibri" w:cs="Times New Roman"/>
          <w:b/>
          <w:bCs/>
          <w:i/>
        </w:rPr>
        <w:t>ACTION ITEM:</w:t>
      </w:r>
      <w:r w:rsidRPr="005C0C10">
        <w:rPr>
          <w:rFonts w:eastAsia="Calibri" w:cs="Times New Roman"/>
          <w:b/>
          <w:i/>
        </w:rPr>
        <w:t xml:space="preserve"> Ian Simpson to </w:t>
      </w:r>
      <w:r>
        <w:rPr>
          <w:rFonts w:eastAsia="Calibri" w:cs="Times New Roman"/>
          <w:b/>
          <w:i/>
        </w:rPr>
        <w:t xml:space="preserve">develop an agenda based on the items of </w:t>
      </w:r>
      <w:r w:rsidR="000873EA">
        <w:rPr>
          <w:rFonts w:eastAsia="Calibri" w:cs="Times New Roman"/>
          <w:b/>
          <w:i/>
        </w:rPr>
        <w:t xml:space="preserve">the </w:t>
      </w:r>
      <w:r w:rsidR="00E53A61">
        <w:rPr>
          <w:rFonts w:eastAsia="Calibri" w:cs="Times New Roman"/>
          <w:b/>
          <w:i/>
        </w:rPr>
        <w:t>February</w:t>
      </w:r>
      <w:r w:rsidR="000873EA">
        <w:rPr>
          <w:rFonts w:eastAsia="Calibri" w:cs="Times New Roman"/>
          <w:b/>
          <w:i/>
        </w:rPr>
        <w:t xml:space="preserve"> agenda</w:t>
      </w:r>
      <w:r w:rsidR="00E546DE">
        <w:rPr>
          <w:rFonts w:eastAsia="Calibri" w:cs="Times New Roman"/>
          <w:b/>
          <w:i/>
        </w:rPr>
        <w:t>,</w:t>
      </w:r>
      <w:r>
        <w:rPr>
          <w:rFonts w:eastAsia="Calibri" w:cs="Times New Roman"/>
          <w:b/>
          <w:i/>
        </w:rPr>
        <w:t xml:space="preserve"> include any items that the Task </w:t>
      </w:r>
      <w:r w:rsidR="003F5776">
        <w:rPr>
          <w:rFonts w:eastAsia="Calibri" w:cs="Times New Roman"/>
          <w:b/>
          <w:i/>
        </w:rPr>
        <w:t>G</w:t>
      </w:r>
      <w:r>
        <w:rPr>
          <w:rFonts w:eastAsia="Calibri" w:cs="Times New Roman"/>
          <w:b/>
          <w:i/>
        </w:rPr>
        <w:t>roup includes on an annual basis</w:t>
      </w:r>
      <w:r w:rsidR="00400C13">
        <w:rPr>
          <w:rFonts w:eastAsia="Calibri" w:cs="Times New Roman"/>
          <w:b/>
          <w:i/>
        </w:rPr>
        <w:t>, and include review of the AC7110/5 checklist</w:t>
      </w:r>
      <w:r w:rsidR="0055405B">
        <w:rPr>
          <w:rFonts w:eastAsia="Calibri" w:cs="Times New Roman"/>
          <w:b/>
          <w:i/>
        </w:rPr>
        <w:t xml:space="preserve"> </w:t>
      </w:r>
      <w:r w:rsidR="00E546DE">
        <w:rPr>
          <w:rFonts w:eastAsia="Calibri" w:cs="Times New Roman"/>
          <w:b/>
          <w:i/>
        </w:rPr>
        <w:t>for</w:t>
      </w:r>
      <w:r>
        <w:rPr>
          <w:rFonts w:eastAsia="Calibri" w:cs="Times New Roman"/>
          <w:b/>
          <w:i/>
        </w:rPr>
        <w:t xml:space="preserve"> the </w:t>
      </w:r>
      <w:r w:rsidR="002821BB">
        <w:rPr>
          <w:rFonts w:eastAsia="Calibri" w:cs="Times New Roman"/>
          <w:b/>
          <w:i/>
        </w:rPr>
        <w:t xml:space="preserve">2017 </w:t>
      </w:r>
      <w:r w:rsidR="00E53A61">
        <w:rPr>
          <w:rFonts w:eastAsia="Calibri" w:cs="Times New Roman"/>
          <w:b/>
          <w:i/>
        </w:rPr>
        <w:t>June</w:t>
      </w:r>
      <w:r>
        <w:rPr>
          <w:rFonts w:eastAsia="Calibri" w:cs="Times New Roman"/>
          <w:b/>
          <w:i/>
        </w:rPr>
        <w:t xml:space="preserve"> meeting</w:t>
      </w:r>
      <w:r w:rsidR="00D9772F">
        <w:rPr>
          <w:rFonts w:eastAsia="Calibri" w:cs="Times New Roman"/>
          <w:b/>
          <w:i/>
        </w:rPr>
        <w:t>.</w:t>
      </w:r>
      <w:r w:rsidRPr="005C0C10">
        <w:rPr>
          <w:rFonts w:eastAsia="Calibri" w:cs="Times New Roman"/>
          <w:b/>
          <w:i/>
        </w:rPr>
        <w:t xml:space="preserve"> (</w:t>
      </w:r>
      <w:r w:rsidRPr="005C0C10">
        <w:rPr>
          <w:rFonts w:eastAsia="Calibri" w:cs="Times New Roman"/>
          <w:b/>
          <w:bCs/>
          <w:i/>
        </w:rPr>
        <w:t>Due Date:</w:t>
      </w:r>
      <w:r w:rsidRPr="005C0C10">
        <w:rPr>
          <w:rFonts w:eastAsia="Calibri" w:cs="Times New Roman"/>
          <w:b/>
          <w:i/>
        </w:rPr>
        <w:t xml:space="preserve"> </w:t>
      </w:r>
      <w:r w:rsidR="00DD1F51">
        <w:rPr>
          <w:rFonts w:eastAsia="Calibri" w:cs="Times New Roman"/>
          <w:b/>
          <w:i/>
        </w:rPr>
        <w:t>15</w:t>
      </w:r>
      <w:r w:rsidRPr="005C0C10">
        <w:rPr>
          <w:rFonts w:eastAsia="Calibri" w:cs="Times New Roman"/>
          <w:b/>
          <w:i/>
        </w:rPr>
        <w:t>-</w:t>
      </w:r>
      <w:r w:rsidR="00E53A61">
        <w:rPr>
          <w:rFonts w:eastAsia="Calibri" w:cs="Times New Roman"/>
          <w:b/>
          <w:i/>
        </w:rPr>
        <w:t>Mar</w:t>
      </w:r>
      <w:r w:rsidR="0055405B">
        <w:rPr>
          <w:rFonts w:eastAsia="Calibri" w:cs="Times New Roman"/>
          <w:b/>
          <w:i/>
        </w:rPr>
        <w:t>-</w:t>
      </w:r>
      <w:r w:rsidRPr="005C0C10">
        <w:rPr>
          <w:rFonts w:eastAsia="Calibri" w:cs="Times New Roman"/>
          <w:b/>
          <w:i/>
        </w:rPr>
        <w:t>201</w:t>
      </w:r>
      <w:r w:rsidR="00BD1E99">
        <w:rPr>
          <w:rFonts w:eastAsia="Calibri" w:cs="Times New Roman"/>
          <w:b/>
          <w:i/>
        </w:rPr>
        <w:t>7</w:t>
      </w:r>
      <w:r w:rsidRPr="005C0C10">
        <w:rPr>
          <w:rFonts w:eastAsia="Calibri" w:cs="Times New Roman"/>
          <w:b/>
          <w:i/>
        </w:rPr>
        <w:t>)</w:t>
      </w:r>
    </w:p>
    <w:p w14:paraId="6FFCE1F5" w14:textId="3D40803D" w:rsidR="00510BF4" w:rsidRDefault="00510BF4" w:rsidP="00510BF4">
      <w:pPr>
        <w:pStyle w:val="Heading1"/>
        <w:rPr>
          <w:noProof/>
        </w:rPr>
      </w:pPr>
      <w:r>
        <w:rPr>
          <w:noProof/>
        </w:rPr>
        <w:t>Review of Action Items – OPEN</w:t>
      </w:r>
    </w:p>
    <w:p w14:paraId="6F89DC4A" w14:textId="77777777" w:rsidR="000964B3" w:rsidRDefault="000964B3" w:rsidP="00807002">
      <w:pPr>
        <w:pStyle w:val="ActionItem"/>
        <w:numPr>
          <w:ilvl w:val="0"/>
          <w:numId w:val="45"/>
        </w:numPr>
        <w:ind w:left="709" w:hanging="709"/>
        <w:rPr>
          <w:b w:val="0"/>
          <w:i w:val="0"/>
        </w:rPr>
      </w:pPr>
      <w:r w:rsidRPr="000964B3">
        <w:rPr>
          <w:b w:val="0"/>
          <w:i w:val="0"/>
        </w:rPr>
        <w:t>All action items were reviewed for proper assignment and due date.</w:t>
      </w:r>
    </w:p>
    <w:p w14:paraId="4258701E" w14:textId="7327D907" w:rsidR="00510BF4" w:rsidRDefault="00510BF4" w:rsidP="00510BF4">
      <w:pPr>
        <w:pStyle w:val="Heading1"/>
        <w:rPr>
          <w:noProof/>
        </w:rPr>
      </w:pPr>
      <w:r>
        <w:rPr>
          <w:noProof/>
        </w:rPr>
        <w:t>Review of Meeting Effectiveness – OPEN</w:t>
      </w:r>
    </w:p>
    <w:p w14:paraId="3B79B7C3" w14:textId="25D31E59" w:rsidR="000964B3" w:rsidRDefault="000964B3" w:rsidP="00807002">
      <w:pPr>
        <w:pStyle w:val="Body"/>
        <w:numPr>
          <w:ilvl w:val="0"/>
          <w:numId w:val="46"/>
        </w:numPr>
        <w:ind w:left="709" w:hanging="709"/>
      </w:pPr>
      <w:r w:rsidRPr="008B1939">
        <w:t xml:space="preserve">The meeting was considered to be effective in meeting its goals. </w:t>
      </w:r>
      <w:r w:rsidR="00E546DE" w:rsidRPr="008B1939">
        <w:t xml:space="preserve">It was </w:t>
      </w:r>
      <w:r w:rsidR="008B1939" w:rsidRPr="008B1939">
        <w:t>suggested</w:t>
      </w:r>
      <w:r w:rsidR="008B1939">
        <w:t xml:space="preserve"> if it would be possible to have screens mid-way to allow participants at the rear of the room to view presentations easier. Another suggestion was to narrow the ‘U’ to allow seating at the sides rather than the rear of the room.</w:t>
      </w:r>
    </w:p>
    <w:p w14:paraId="0C20F6AE" w14:textId="43258C9C" w:rsidR="00510BF4" w:rsidRDefault="00510BF4" w:rsidP="00510BF4">
      <w:pPr>
        <w:pStyle w:val="Heading1"/>
        <w:rPr>
          <w:noProof/>
        </w:rPr>
      </w:pPr>
      <w:r>
        <w:rPr>
          <w:noProof/>
        </w:rPr>
        <w:t>Next Meeting – OPEN</w:t>
      </w:r>
    </w:p>
    <w:p w14:paraId="38634775" w14:textId="32DFA43F" w:rsidR="00510BF4" w:rsidRDefault="003D2936" w:rsidP="00807002">
      <w:pPr>
        <w:pStyle w:val="ListParagraph"/>
        <w:numPr>
          <w:ilvl w:val="0"/>
          <w:numId w:val="47"/>
        </w:numPr>
        <w:ind w:left="709" w:hanging="709"/>
      </w:pPr>
      <w:r>
        <w:t xml:space="preserve">As the </w:t>
      </w:r>
      <w:r w:rsidR="00495D6B">
        <w:t>NMC meeting will be on Thursday</w:t>
      </w:r>
      <w:r w:rsidR="00DD1F51">
        <w:t xml:space="preserve">, the Task Group requests to meet </w:t>
      </w:r>
      <w:r w:rsidR="00495D6B">
        <w:t>Tues</w:t>
      </w:r>
      <w:r>
        <w:t xml:space="preserve">day to </w:t>
      </w:r>
      <w:r w:rsidR="00495D6B">
        <w:t>Thur</w:t>
      </w:r>
      <w:r w:rsidR="00DF0DF0">
        <w:t>s</w:t>
      </w:r>
      <w:r>
        <w:t xml:space="preserve">day. Hence the meeting will be </w:t>
      </w:r>
      <w:r w:rsidR="008B1939">
        <w:t>6</w:t>
      </w:r>
      <w:r w:rsidR="00495D6B">
        <w:t>-</w:t>
      </w:r>
      <w:r w:rsidR="008B1939">
        <w:t>8</w:t>
      </w:r>
      <w:r>
        <w:t>-</w:t>
      </w:r>
      <w:r w:rsidR="00E53A61">
        <w:t>Jun</w:t>
      </w:r>
      <w:r>
        <w:t>-201</w:t>
      </w:r>
      <w:r w:rsidR="00495D6B">
        <w:t>7</w:t>
      </w:r>
      <w:r>
        <w:t xml:space="preserve"> in </w:t>
      </w:r>
      <w:r w:rsidR="00E53A61">
        <w:t>Berlin, Germany</w:t>
      </w:r>
      <w:r>
        <w:t>.</w:t>
      </w:r>
    </w:p>
    <w:p w14:paraId="267D89DC" w14:textId="47748277" w:rsidR="00FA0B5E" w:rsidRDefault="00FA0B5E" w:rsidP="00272E48">
      <w:r>
        <w:t xml:space="preserve">ADJOURNMENT – </w:t>
      </w:r>
      <w:r w:rsidR="00AC69D8">
        <w:t>Thur</w:t>
      </w:r>
      <w:r w:rsidR="00E361CE">
        <w:t>sday</w:t>
      </w:r>
      <w:r w:rsidR="0097102A">
        <w:t xml:space="preserve"> </w:t>
      </w:r>
      <w:r w:rsidR="00AC69D8">
        <w:t>23</w:t>
      </w:r>
      <w:r w:rsidR="0097102A">
        <w:t>-</w:t>
      </w:r>
      <w:r w:rsidR="00AC69D8">
        <w:t>Feb</w:t>
      </w:r>
      <w:r w:rsidR="00DF0DF0">
        <w:t>-</w:t>
      </w:r>
      <w:r w:rsidR="0097102A">
        <w:t>201</w:t>
      </w:r>
      <w:r w:rsidR="00AC69D8">
        <w:t>7</w:t>
      </w:r>
      <w:r w:rsidR="0097102A">
        <w:t xml:space="preserve"> </w:t>
      </w:r>
      <w:r>
        <w:t xml:space="preserve">– Meeting was adjourned </w:t>
      </w:r>
      <w:r w:rsidRPr="008B1939">
        <w:t xml:space="preserve">at </w:t>
      </w:r>
      <w:r w:rsidR="008B1939" w:rsidRPr="008B1939">
        <w:t>3.00</w:t>
      </w:r>
      <w:r w:rsidRPr="00E546DE">
        <w:t xml:space="preserve"> p.m.</w:t>
      </w:r>
    </w:p>
    <w:p w14:paraId="267D89DD" w14:textId="113467E9" w:rsidR="00FA0B5E" w:rsidRDefault="00FA0B5E" w:rsidP="00272E48">
      <w:pPr>
        <w:pStyle w:val="Body"/>
      </w:pPr>
      <w:r>
        <w:t xml:space="preserve">Minutes Prepared by: </w:t>
      </w:r>
      <w:r w:rsidR="00094F18">
        <w:t xml:space="preserve">Les </w:t>
      </w:r>
      <w:proofErr w:type="spellStart"/>
      <w:r w:rsidR="00094F18">
        <w:t>Hellemann</w:t>
      </w:r>
      <w:proofErr w:type="spellEnd"/>
      <w:r w:rsidR="000F61A4">
        <w:t>,</w:t>
      </w:r>
      <w:r w:rsidR="000964B3" w:rsidRPr="00B25716">
        <w:t xml:space="preserve"> </w:t>
      </w:r>
      <w:hyperlink r:id="rId11" w:history="1">
        <w:r w:rsidR="00094F18" w:rsidRPr="00D24E52">
          <w:rPr>
            <w:rStyle w:val="Hyperlink"/>
          </w:rPr>
          <w:t>les.hellemann@ge.com</w:t>
        </w:r>
      </w:hyperlink>
      <w:r w:rsidR="00D512E1">
        <w:t xml:space="preserve"> </w:t>
      </w:r>
    </w:p>
    <w:tbl>
      <w:tblPr>
        <w:tblStyle w:val="TableGrid"/>
        <w:tblW w:w="0" w:type="auto"/>
        <w:shd w:val="clear" w:color="auto" w:fill="F2F2F2" w:themeFill="background1" w:themeFillShade="F2"/>
        <w:tblLook w:val="04A0" w:firstRow="1" w:lastRow="0" w:firstColumn="1" w:lastColumn="0" w:noHBand="0" w:noVBand="1"/>
      </w:tblPr>
      <w:tblGrid>
        <w:gridCol w:w="3192"/>
        <w:gridCol w:w="3192"/>
        <w:gridCol w:w="3192"/>
      </w:tblGrid>
      <w:tr w:rsidR="00272E48" w:rsidRPr="00272E48" w14:paraId="267D89E8" w14:textId="77777777" w:rsidTr="007326F0">
        <w:tc>
          <w:tcPr>
            <w:tcW w:w="9576" w:type="dxa"/>
            <w:gridSpan w:val="3"/>
            <w:shd w:val="clear" w:color="auto" w:fill="F2F2F2" w:themeFill="background1" w:themeFillShade="F2"/>
          </w:tcPr>
          <w:p w14:paraId="267D89E0" w14:textId="77777777" w:rsidR="00272E48" w:rsidRDefault="00272E48" w:rsidP="007326F0"/>
          <w:p w14:paraId="267D89E1" w14:textId="77777777" w:rsidR="00272E48" w:rsidRDefault="00272E48" w:rsidP="00272E48">
            <w:pPr>
              <w:jc w:val="center"/>
            </w:pPr>
            <w:r w:rsidRPr="00272E48">
              <w:t>***** For PRI Staff use only: ******</w:t>
            </w:r>
          </w:p>
          <w:p w14:paraId="267D89E2" w14:textId="77777777" w:rsidR="00272E48" w:rsidRDefault="00272E48" w:rsidP="007326F0"/>
          <w:p w14:paraId="267D89E4" w14:textId="1126AE61" w:rsidR="00272E48" w:rsidRDefault="00272E48" w:rsidP="007326F0">
            <w:r w:rsidRPr="00272E48">
              <w:t>Are procedural/form changes required based on changes/actions approved during this meeting? (select one)</w:t>
            </w:r>
          </w:p>
          <w:p w14:paraId="267D89E5" w14:textId="1FDF17E2"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EC6610">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EC6610">
                  <w:rPr>
                    <w:rFonts w:ascii="MS Gothic" w:eastAsia="MS Gothic" w:hAnsi="MS Gothic" w:hint="eastAsia"/>
                  </w:rPr>
                  <w:t>☒</w:t>
                </w:r>
              </w:sdtContent>
            </w:sdt>
          </w:p>
          <w:p w14:paraId="267D89E6" w14:textId="77777777" w:rsidR="00272E48" w:rsidRDefault="00272E48" w:rsidP="007326F0"/>
          <w:p w14:paraId="267D89E7" w14:textId="77777777" w:rsidR="00272E48" w:rsidRPr="00272E48" w:rsidRDefault="00272E48" w:rsidP="007326F0">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7326F0">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7326F0">
            <w:r w:rsidRPr="00272E48">
              <w:t>Who is responsible:</w:t>
            </w:r>
          </w:p>
        </w:tc>
        <w:tc>
          <w:tcPr>
            <w:tcW w:w="3192" w:type="dxa"/>
            <w:shd w:val="clear" w:color="auto" w:fill="F2F2F2" w:themeFill="background1" w:themeFillShade="F2"/>
          </w:tcPr>
          <w:p w14:paraId="267D89EB" w14:textId="77777777" w:rsidR="00272E48" w:rsidRPr="00272E48" w:rsidRDefault="00272E48" w:rsidP="007326F0">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4CA3FC63" w:rsidR="00272E48" w:rsidRPr="00272E48" w:rsidRDefault="00272E48" w:rsidP="00DF0DF0"/>
        </w:tc>
        <w:tc>
          <w:tcPr>
            <w:tcW w:w="3192" w:type="dxa"/>
            <w:shd w:val="clear" w:color="auto" w:fill="F2F2F2" w:themeFill="background1" w:themeFillShade="F2"/>
          </w:tcPr>
          <w:p w14:paraId="267D89EE" w14:textId="4A164026" w:rsidR="00272E48" w:rsidRPr="00272E48" w:rsidRDefault="00272E48" w:rsidP="007326F0"/>
        </w:tc>
        <w:tc>
          <w:tcPr>
            <w:tcW w:w="3192" w:type="dxa"/>
            <w:shd w:val="clear" w:color="auto" w:fill="F2F2F2" w:themeFill="background1" w:themeFillShade="F2"/>
          </w:tcPr>
          <w:p w14:paraId="267D89EF" w14:textId="0C169547" w:rsidR="00272E48" w:rsidRPr="00272E48" w:rsidRDefault="00272E48" w:rsidP="00DF0DF0"/>
        </w:tc>
      </w:tr>
    </w:tbl>
    <w:p w14:paraId="267D89F5" w14:textId="77777777" w:rsidR="00FA0B5E" w:rsidRDefault="00FA0B5E" w:rsidP="000873EA"/>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7916" w14:textId="77777777" w:rsidR="00F61096" w:rsidRDefault="00F61096" w:rsidP="00FC3F1E">
      <w:pPr>
        <w:spacing w:after="0"/>
      </w:pPr>
      <w:r>
        <w:separator/>
      </w:r>
    </w:p>
  </w:endnote>
  <w:endnote w:type="continuationSeparator" w:id="0">
    <w:p w14:paraId="68159BDA" w14:textId="77777777" w:rsidR="00F61096" w:rsidRDefault="00F61096"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7A26" w14:textId="77777777" w:rsidR="001230AD" w:rsidRDefault="0012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5310" w14:textId="77777777" w:rsidR="001230AD" w:rsidRDefault="00123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3A42" w14:textId="77777777" w:rsidR="001230AD" w:rsidRDefault="0012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FE97" w14:textId="77777777" w:rsidR="00F61096" w:rsidRDefault="00F61096" w:rsidP="00FC3F1E">
      <w:pPr>
        <w:spacing w:after="0"/>
      </w:pPr>
      <w:r>
        <w:separator/>
      </w:r>
    </w:p>
  </w:footnote>
  <w:footnote w:type="continuationSeparator" w:id="0">
    <w:p w14:paraId="10DD5F64" w14:textId="77777777" w:rsidR="00F61096" w:rsidRDefault="00F61096"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8A02" w14:textId="77777777" w:rsidR="00B214AC" w:rsidRDefault="00F61096">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0947"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8A03" w14:textId="427733D0" w:rsidR="00B214AC" w:rsidRDefault="00B214AC">
    <w:pPr>
      <w:pStyle w:val="Header"/>
    </w:pPr>
    <w:r>
      <w:rPr>
        <w:noProof/>
        <w:lang w:val="en-GB" w:eastAsia="en-GB"/>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F61096">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0948"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 xml:space="preserve">WELDING </w:t>
    </w:r>
  </w:p>
  <w:p w14:paraId="267D8A04" w14:textId="051D026D" w:rsidR="00B214AC" w:rsidRDefault="00B214AC">
    <w:pPr>
      <w:pStyle w:val="Header"/>
    </w:pPr>
    <w:r>
      <w:t>FEBRUARY 2017</w:t>
    </w:r>
  </w:p>
  <w:p w14:paraId="267D8A05" w14:textId="1D069E38" w:rsidR="00B214AC" w:rsidRDefault="00B214AC">
    <w:pPr>
      <w:pStyle w:val="Header"/>
    </w:pPr>
    <w:r>
      <w:t>CONFIRMED</w:t>
    </w:r>
  </w:p>
  <w:p w14:paraId="267D8A06" w14:textId="77777777" w:rsidR="00B214AC" w:rsidRDefault="00B21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8A07" w14:textId="77777777" w:rsidR="00B214AC" w:rsidRDefault="00F61096">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0946"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86D"/>
    <w:multiLevelType w:val="hybridMultilevel"/>
    <w:tmpl w:val="D188D12E"/>
    <w:lvl w:ilvl="0" w:tplc="4AC60390">
      <w:start w:val="2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7A84"/>
    <w:multiLevelType w:val="hybridMultilevel"/>
    <w:tmpl w:val="E826A3D4"/>
    <w:lvl w:ilvl="0" w:tplc="7BE0D00E">
      <w:start w:val="3"/>
      <w:numFmt w:val="decimal"/>
      <w:lvlText w:val="%1.1.5"/>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496C"/>
    <w:multiLevelType w:val="hybridMultilevel"/>
    <w:tmpl w:val="07A81AD4"/>
    <w:lvl w:ilvl="0" w:tplc="5BFC4776">
      <w:start w:val="1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53E28"/>
    <w:multiLevelType w:val="hybridMultilevel"/>
    <w:tmpl w:val="93186D76"/>
    <w:lvl w:ilvl="0" w:tplc="4C165BA4">
      <w:start w:val="2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10EBC"/>
    <w:multiLevelType w:val="hybridMultilevel"/>
    <w:tmpl w:val="3D066726"/>
    <w:lvl w:ilvl="0" w:tplc="8A9C0D8C">
      <w:start w:val="3"/>
      <w:numFmt w:val="decimal"/>
      <w:lvlText w:val="%1.2"/>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AD666C"/>
    <w:multiLevelType w:val="hybridMultilevel"/>
    <w:tmpl w:val="F0D85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200028"/>
    <w:multiLevelType w:val="hybridMultilevel"/>
    <w:tmpl w:val="6B3415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110A5118"/>
    <w:multiLevelType w:val="hybridMultilevel"/>
    <w:tmpl w:val="43464602"/>
    <w:lvl w:ilvl="0" w:tplc="483EE97E">
      <w:start w:val="3"/>
      <w:numFmt w:val="decimal"/>
      <w:lvlText w:val="%1.3"/>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80738"/>
    <w:multiLevelType w:val="hybridMultilevel"/>
    <w:tmpl w:val="29A04A6A"/>
    <w:lvl w:ilvl="0" w:tplc="89C02EF2">
      <w:start w:val="3"/>
      <w:numFmt w:val="decimal"/>
      <w:lvlText w:val="%1.1.12"/>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9296AE6"/>
    <w:multiLevelType w:val="hybridMultilevel"/>
    <w:tmpl w:val="6FF69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7A00C8"/>
    <w:multiLevelType w:val="hybridMultilevel"/>
    <w:tmpl w:val="6AAA8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E35134B"/>
    <w:multiLevelType w:val="hybridMultilevel"/>
    <w:tmpl w:val="3A400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9B532E"/>
    <w:multiLevelType w:val="hybridMultilevel"/>
    <w:tmpl w:val="C56C5930"/>
    <w:lvl w:ilvl="0" w:tplc="1EA2840A">
      <w:start w:val="3"/>
      <w:numFmt w:val="decimal"/>
      <w:lvlText w:val="%1.1.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05A17"/>
    <w:multiLevelType w:val="hybridMultilevel"/>
    <w:tmpl w:val="D040CAA8"/>
    <w:lvl w:ilvl="0" w:tplc="680616CE">
      <w:start w:val="1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7004B"/>
    <w:multiLevelType w:val="hybridMultilevel"/>
    <w:tmpl w:val="F6DAC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463C2D"/>
    <w:multiLevelType w:val="hybridMultilevel"/>
    <w:tmpl w:val="8CD2FAD8"/>
    <w:lvl w:ilvl="0" w:tplc="38AEEAD6">
      <w:start w:val="3"/>
      <w:numFmt w:val="decimal"/>
      <w:lvlText w:val="%1.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FB6DEC"/>
    <w:multiLevelType w:val="hybridMultilevel"/>
    <w:tmpl w:val="A0905072"/>
    <w:lvl w:ilvl="0" w:tplc="2E4A4EF4">
      <w:start w:val="2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620D6"/>
    <w:multiLevelType w:val="hybridMultilevel"/>
    <w:tmpl w:val="DE4A6F20"/>
    <w:lvl w:ilvl="0" w:tplc="EA9ADA04">
      <w:start w:val="24"/>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57A24"/>
    <w:multiLevelType w:val="hybridMultilevel"/>
    <w:tmpl w:val="546ABE60"/>
    <w:lvl w:ilvl="0" w:tplc="CA98C404">
      <w:start w:val="1"/>
      <w:numFmt w:val="decimal"/>
      <w:lvlText w:val="%1.8.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860C6"/>
    <w:multiLevelType w:val="hybridMultilevel"/>
    <w:tmpl w:val="C0A64736"/>
    <w:lvl w:ilvl="0" w:tplc="FFE8127C">
      <w:start w:val="8"/>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03405"/>
    <w:multiLevelType w:val="hybridMultilevel"/>
    <w:tmpl w:val="A0A6A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424DDE"/>
    <w:multiLevelType w:val="hybridMultilevel"/>
    <w:tmpl w:val="0B90E5A2"/>
    <w:lvl w:ilvl="0" w:tplc="A33E2050">
      <w:start w:val="3"/>
      <w:numFmt w:val="decimal"/>
      <w:lvlText w:val="%1.1.7"/>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3" w15:restartNumberingAfterBreak="0">
    <w:nsid w:val="3F6962BB"/>
    <w:multiLevelType w:val="hybridMultilevel"/>
    <w:tmpl w:val="BF104BA0"/>
    <w:lvl w:ilvl="0" w:tplc="8ED61C6A">
      <w:start w:val="3"/>
      <w:numFmt w:val="decimal"/>
      <w:lvlText w:val="%1.1.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431C448F"/>
    <w:multiLevelType w:val="hybridMultilevel"/>
    <w:tmpl w:val="C4A81544"/>
    <w:lvl w:ilvl="0" w:tplc="E4D2E87C">
      <w:start w:val="24"/>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DA0D20"/>
    <w:multiLevelType w:val="hybridMultilevel"/>
    <w:tmpl w:val="21DEA43E"/>
    <w:lvl w:ilvl="0" w:tplc="0F14CC48">
      <w:start w:val="3"/>
      <w:numFmt w:val="decimal"/>
      <w:lvlText w:val="%1.1.6"/>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D1FA4"/>
    <w:multiLevelType w:val="hybridMultilevel"/>
    <w:tmpl w:val="3FA2ACFA"/>
    <w:lvl w:ilvl="0" w:tplc="0D967B3E">
      <w:start w:val="8"/>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DD18FD"/>
    <w:multiLevelType w:val="hybridMultilevel"/>
    <w:tmpl w:val="C80E7D10"/>
    <w:lvl w:ilvl="0" w:tplc="73A03312">
      <w:start w:val="14"/>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21F04"/>
    <w:multiLevelType w:val="hybridMultilevel"/>
    <w:tmpl w:val="42A64260"/>
    <w:lvl w:ilvl="0" w:tplc="8DDCA7C4">
      <w:start w:val="25"/>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707F1"/>
    <w:multiLevelType w:val="hybridMultilevel"/>
    <w:tmpl w:val="B8C61F5C"/>
    <w:lvl w:ilvl="0" w:tplc="37B8EFB6">
      <w:start w:val="3"/>
      <w:numFmt w:val="decimal"/>
      <w:lvlText w:val="%1.1.8"/>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91C4872"/>
    <w:multiLevelType w:val="hybridMultilevel"/>
    <w:tmpl w:val="0DE8C654"/>
    <w:lvl w:ilvl="0" w:tplc="8C18060E">
      <w:start w:val="27"/>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455C78"/>
    <w:multiLevelType w:val="hybridMultilevel"/>
    <w:tmpl w:val="75F84A44"/>
    <w:lvl w:ilvl="0" w:tplc="8A72DFEA">
      <w:start w:val="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DC4474"/>
    <w:multiLevelType w:val="hybridMultilevel"/>
    <w:tmpl w:val="614AB2DC"/>
    <w:lvl w:ilvl="0" w:tplc="F1C01B0A">
      <w:start w:val="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91023"/>
    <w:multiLevelType w:val="hybridMultilevel"/>
    <w:tmpl w:val="6D40A8F0"/>
    <w:lvl w:ilvl="0" w:tplc="89B0BA28">
      <w:start w:val="1"/>
      <w:numFmt w:val="decimal"/>
      <w:lvlText w:val="%1.8.3"/>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1594E"/>
    <w:multiLevelType w:val="hybridMultilevel"/>
    <w:tmpl w:val="96584628"/>
    <w:lvl w:ilvl="0" w:tplc="5EA09F88">
      <w:start w:val="1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1E5C0B"/>
    <w:multiLevelType w:val="hybridMultilevel"/>
    <w:tmpl w:val="B2B2D02C"/>
    <w:lvl w:ilvl="0" w:tplc="D5CC8722">
      <w:start w:val="28"/>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4A2EF9"/>
    <w:multiLevelType w:val="hybridMultilevel"/>
    <w:tmpl w:val="711A5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DA49B9"/>
    <w:multiLevelType w:val="hybridMultilevel"/>
    <w:tmpl w:val="09B02072"/>
    <w:lvl w:ilvl="0" w:tplc="1D025120">
      <w:start w:val="3"/>
      <w:numFmt w:val="decimal"/>
      <w:lvlText w:val="%1.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30FE8"/>
    <w:multiLevelType w:val="hybridMultilevel"/>
    <w:tmpl w:val="2962EB68"/>
    <w:lvl w:ilvl="0" w:tplc="0486083C">
      <w:start w:val="3"/>
      <w:numFmt w:val="decimal"/>
      <w:lvlText w:val="%1.1.4"/>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E151A9"/>
    <w:multiLevelType w:val="hybridMultilevel"/>
    <w:tmpl w:val="106EAB1C"/>
    <w:lvl w:ilvl="0" w:tplc="33AA7B42">
      <w:start w:val="3"/>
      <w:numFmt w:val="decimal"/>
      <w:lvlText w:val="%1.1.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215C23"/>
    <w:multiLevelType w:val="hybridMultilevel"/>
    <w:tmpl w:val="00FC3F98"/>
    <w:lvl w:ilvl="0" w:tplc="249AAF26">
      <w:start w:val="3"/>
      <w:numFmt w:val="decimal"/>
      <w:lvlText w:val="%1.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20CFD"/>
    <w:multiLevelType w:val="hybridMultilevel"/>
    <w:tmpl w:val="05747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2C536B8"/>
    <w:multiLevelType w:val="hybridMultilevel"/>
    <w:tmpl w:val="FF1ED896"/>
    <w:lvl w:ilvl="0" w:tplc="B71ADACC">
      <w:start w:val="1"/>
      <w:numFmt w:val="decimal"/>
      <w:lvlText w:val="%1.8.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2757A"/>
    <w:multiLevelType w:val="hybridMultilevel"/>
    <w:tmpl w:val="4C56DAD8"/>
    <w:lvl w:ilvl="0" w:tplc="D63A1D9A">
      <w:start w:val="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A849E0"/>
    <w:multiLevelType w:val="hybridMultilevel"/>
    <w:tmpl w:val="925676EA"/>
    <w:lvl w:ilvl="0" w:tplc="E202EC9E">
      <w:start w:val="2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141333"/>
    <w:multiLevelType w:val="hybridMultilevel"/>
    <w:tmpl w:val="805A6BD8"/>
    <w:lvl w:ilvl="0" w:tplc="D4705818">
      <w:start w:val="1"/>
      <w:numFmt w:val="decimal"/>
      <w:lvlText w:val="%1.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CB74F03"/>
    <w:multiLevelType w:val="hybridMultilevel"/>
    <w:tmpl w:val="F5F09636"/>
    <w:lvl w:ilvl="0" w:tplc="9470065A">
      <w:start w:val="3"/>
      <w:numFmt w:val="decimal"/>
      <w:lvlText w:val="%1.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B30DBB"/>
    <w:multiLevelType w:val="hybridMultilevel"/>
    <w:tmpl w:val="F1468A16"/>
    <w:lvl w:ilvl="0" w:tplc="EE70FCDC">
      <w:start w:val="3"/>
      <w:numFmt w:val="decimal"/>
      <w:lvlText w:val="%1.1.14"/>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F5D5B7F"/>
    <w:multiLevelType w:val="hybridMultilevel"/>
    <w:tmpl w:val="B4DCC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46"/>
  </w:num>
  <w:num w:numId="3">
    <w:abstractNumId w:val="18"/>
  </w:num>
  <w:num w:numId="4">
    <w:abstractNumId w:val="32"/>
  </w:num>
  <w:num w:numId="5">
    <w:abstractNumId w:val="23"/>
  </w:num>
  <w:num w:numId="6">
    <w:abstractNumId w:val="40"/>
  </w:num>
  <w:num w:numId="7">
    <w:abstractNumId w:val="37"/>
  </w:num>
  <w:num w:numId="8">
    <w:abstractNumId w:val="38"/>
  </w:num>
  <w:num w:numId="9">
    <w:abstractNumId w:val="1"/>
  </w:num>
  <w:num w:numId="10">
    <w:abstractNumId w:val="25"/>
  </w:num>
  <w:num w:numId="11">
    <w:abstractNumId w:val="21"/>
  </w:num>
  <w:num w:numId="12">
    <w:abstractNumId w:val="29"/>
  </w:num>
  <w:num w:numId="13">
    <w:abstractNumId w:val="4"/>
  </w:num>
  <w:num w:numId="14">
    <w:abstractNumId w:val="47"/>
  </w:num>
  <w:num w:numId="15">
    <w:abstractNumId w:val="11"/>
  </w:num>
  <w:num w:numId="16">
    <w:abstractNumId w:val="36"/>
  </w:num>
  <w:num w:numId="17">
    <w:abstractNumId w:val="6"/>
  </w:num>
  <w:num w:numId="18">
    <w:abstractNumId w:val="49"/>
  </w:num>
  <w:num w:numId="19">
    <w:abstractNumId w:val="20"/>
  </w:num>
  <w:num w:numId="20">
    <w:abstractNumId w:val="26"/>
  </w:num>
  <w:num w:numId="21">
    <w:abstractNumId w:val="19"/>
  </w:num>
  <w:num w:numId="22">
    <w:abstractNumId w:val="43"/>
  </w:num>
  <w:num w:numId="23">
    <w:abstractNumId w:val="13"/>
  </w:num>
  <w:num w:numId="24">
    <w:abstractNumId w:val="2"/>
  </w:num>
  <w:num w:numId="25">
    <w:abstractNumId w:val="12"/>
  </w:num>
  <w:num w:numId="26">
    <w:abstractNumId w:val="15"/>
  </w:num>
  <w:num w:numId="27">
    <w:abstractNumId w:val="34"/>
  </w:num>
  <w:num w:numId="28">
    <w:abstractNumId w:val="10"/>
  </w:num>
  <w:num w:numId="29">
    <w:abstractNumId w:val="45"/>
  </w:num>
  <w:num w:numId="30">
    <w:abstractNumId w:val="33"/>
  </w:num>
  <w:num w:numId="31">
    <w:abstractNumId w:val="42"/>
  </w:num>
  <w:num w:numId="32">
    <w:abstractNumId w:val="41"/>
  </w:num>
  <w:num w:numId="33">
    <w:abstractNumId w:val="8"/>
  </w:num>
  <w:num w:numId="34">
    <w:abstractNumId w:val="39"/>
  </w:num>
  <w:num w:numId="35">
    <w:abstractNumId w:val="48"/>
  </w:num>
  <w:num w:numId="36">
    <w:abstractNumId w:val="7"/>
  </w:num>
  <w:num w:numId="37">
    <w:abstractNumId w:val="3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4"/>
  </w:num>
  <w:num w:numId="41">
    <w:abstractNumId w:val="3"/>
  </w:num>
  <w:num w:numId="42">
    <w:abstractNumId w:val="17"/>
  </w:num>
  <w:num w:numId="43">
    <w:abstractNumId w:val="24"/>
  </w:num>
  <w:num w:numId="44">
    <w:abstractNumId w:val="28"/>
  </w:num>
  <w:num w:numId="45">
    <w:abstractNumId w:val="30"/>
  </w:num>
  <w:num w:numId="46">
    <w:abstractNumId w:val="35"/>
  </w:num>
  <w:num w:numId="47">
    <w:abstractNumId w:val="16"/>
  </w:num>
  <w:num w:numId="48">
    <w:abstractNumId w:val="14"/>
  </w:num>
  <w:num w:numId="49">
    <w:abstractNumId w:val="9"/>
  </w:num>
  <w:num w:numId="50">
    <w:abstractNumId w:val="0"/>
  </w:num>
  <w:num w:numId="51">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01B40"/>
    <w:rsid w:val="00010238"/>
    <w:rsid w:val="000111FC"/>
    <w:rsid w:val="00011EA4"/>
    <w:rsid w:val="000313BA"/>
    <w:rsid w:val="00032FC2"/>
    <w:rsid w:val="00033D0E"/>
    <w:rsid w:val="00034527"/>
    <w:rsid w:val="000349E6"/>
    <w:rsid w:val="00042CB0"/>
    <w:rsid w:val="000437EC"/>
    <w:rsid w:val="00043C28"/>
    <w:rsid w:val="00044775"/>
    <w:rsid w:val="00044A75"/>
    <w:rsid w:val="000573E0"/>
    <w:rsid w:val="0005798A"/>
    <w:rsid w:val="0006309C"/>
    <w:rsid w:val="00063BA5"/>
    <w:rsid w:val="00071199"/>
    <w:rsid w:val="00071895"/>
    <w:rsid w:val="000722BF"/>
    <w:rsid w:val="00074508"/>
    <w:rsid w:val="00076003"/>
    <w:rsid w:val="000768D0"/>
    <w:rsid w:val="00080503"/>
    <w:rsid w:val="000858F1"/>
    <w:rsid w:val="000873EA"/>
    <w:rsid w:val="00094F18"/>
    <w:rsid w:val="000961A8"/>
    <w:rsid w:val="000964B3"/>
    <w:rsid w:val="000976FB"/>
    <w:rsid w:val="00097D2B"/>
    <w:rsid w:val="000A0114"/>
    <w:rsid w:val="000A13AD"/>
    <w:rsid w:val="000A2E88"/>
    <w:rsid w:val="000B0D4A"/>
    <w:rsid w:val="000B0E2D"/>
    <w:rsid w:val="000B136A"/>
    <w:rsid w:val="000B307F"/>
    <w:rsid w:val="000B783C"/>
    <w:rsid w:val="000C08DE"/>
    <w:rsid w:val="000C139C"/>
    <w:rsid w:val="000C1962"/>
    <w:rsid w:val="000C26B2"/>
    <w:rsid w:val="000C3930"/>
    <w:rsid w:val="000C552E"/>
    <w:rsid w:val="000C651D"/>
    <w:rsid w:val="000C71F1"/>
    <w:rsid w:val="000C743C"/>
    <w:rsid w:val="000D0BD6"/>
    <w:rsid w:val="000D1F01"/>
    <w:rsid w:val="000D3F27"/>
    <w:rsid w:val="000D6B0A"/>
    <w:rsid w:val="000E3EF3"/>
    <w:rsid w:val="000E7177"/>
    <w:rsid w:val="000F52E1"/>
    <w:rsid w:val="000F61A4"/>
    <w:rsid w:val="00101856"/>
    <w:rsid w:val="00107F92"/>
    <w:rsid w:val="00114486"/>
    <w:rsid w:val="00116765"/>
    <w:rsid w:val="00117307"/>
    <w:rsid w:val="00120EA5"/>
    <w:rsid w:val="001221A2"/>
    <w:rsid w:val="0012238B"/>
    <w:rsid w:val="001230AD"/>
    <w:rsid w:val="00133EBD"/>
    <w:rsid w:val="00135B3B"/>
    <w:rsid w:val="00142E7D"/>
    <w:rsid w:val="0014469D"/>
    <w:rsid w:val="00146136"/>
    <w:rsid w:val="00147185"/>
    <w:rsid w:val="00151A78"/>
    <w:rsid w:val="00153CD9"/>
    <w:rsid w:val="00154554"/>
    <w:rsid w:val="0015686A"/>
    <w:rsid w:val="0015696F"/>
    <w:rsid w:val="00162DCF"/>
    <w:rsid w:val="0016586C"/>
    <w:rsid w:val="00165B85"/>
    <w:rsid w:val="0016684A"/>
    <w:rsid w:val="00167313"/>
    <w:rsid w:val="00172CD5"/>
    <w:rsid w:val="00173B9F"/>
    <w:rsid w:val="00175A9A"/>
    <w:rsid w:val="00183449"/>
    <w:rsid w:val="00184124"/>
    <w:rsid w:val="00186961"/>
    <w:rsid w:val="0019363C"/>
    <w:rsid w:val="0019442C"/>
    <w:rsid w:val="00196994"/>
    <w:rsid w:val="001A1215"/>
    <w:rsid w:val="001A44BA"/>
    <w:rsid w:val="001A5100"/>
    <w:rsid w:val="001B5286"/>
    <w:rsid w:val="001B578A"/>
    <w:rsid w:val="001C17E3"/>
    <w:rsid w:val="001C22C1"/>
    <w:rsid w:val="001C44EE"/>
    <w:rsid w:val="001D2104"/>
    <w:rsid w:val="001D3D78"/>
    <w:rsid w:val="001D4672"/>
    <w:rsid w:val="001D4701"/>
    <w:rsid w:val="001D5D3D"/>
    <w:rsid w:val="001D72E3"/>
    <w:rsid w:val="001D7B19"/>
    <w:rsid w:val="001E09CC"/>
    <w:rsid w:val="001E0BAF"/>
    <w:rsid w:val="001E2F30"/>
    <w:rsid w:val="001E56F6"/>
    <w:rsid w:val="001E7CD5"/>
    <w:rsid w:val="001F1BDE"/>
    <w:rsid w:val="001F2064"/>
    <w:rsid w:val="001F3113"/>
    <w:rsid w:val="001F370A"/>
    <w:rsid w:val="001F399C"/>
    <w:rsid w:val="001F6985"/>
    <w:rsid w:val="00201619"/>
    <w:rsid w:val="0020165E"/>
    <w:rsid w:val="00202286"/>
    <w:rsid w:val="002031F0"/>
    <w:rsid w:val="0021105F"/>
    <w:rsid w:val="00215B8D"/>
    <w:rsid w:val="00220564"/>
    <w:rsid w:val="00223954"/>
    <w:rsid w:val="00224B20"/>
    <w:rsid w:val="00225F4B"/>
    <w:rsid w:val="002266B7"/>
    <w:rsid w:val="002311CE"/>
    <w:rsid w:val="00231248"/>
    <w:rsid w:val="00233337"/>
    <w:rsid w:val="00233995"/>
    <w:rsid w:val="00234911"/>
    <w:rsid w:val="002361AA"/>
    <w:rsid w:val="002370A7"/>
    <w:rsid w:val="00240A7F"/>
    <w:rsid w:val="002411AC"/>
    <w:rsid w:val="0025229B"/>
    <w:rsid w:val="0025239D"/>
    <w:rsid w:val="002529C7"/>
    <w:rsid w:val="00252D7F"/>
    <w:rsid w:val="00253246"/>
    <w:rsid w:val="002574B0"/>
    <w:rsid w:val="00262A2D"/>
    <w:rsid w:val="0026586E"/>
    <w:rsid w:val="00265B4E"/>
    <w:rsid w:val="0026690C"/>
    <w:rsid w:val="002677D1"/>
    <w:rsid w:val="002703A6"/>
    <w:rsid w:val="002728B6"/>
    <w:rsid w:val="00272C10"/>
    <w:rsid w:val="00272E48"/>
    <w:rsid w:val="002736B1"/>
    <w:rsid w:val="002753BF"/>
    <w:rsid w:val="00275CA6"/>
    <w:rsid w:val="00277EE8"/>
    <w:rsid w:val="002821BB"/>
    <w:rsid w:val="0028391A"/>
    <w:rsid w:val="00284747"/>
    <w:rsid w:val="00290125"/>
    <w:rsid w:val="00292A8B"/>
    <w:rsid w:val="00293042"/>
    <w:rsid w:val="00293A85"/>
    <w:rsid w:val="00296626"/>
    <w:rsid w:val="002A077C"/>
    <w:rsid w:val="002A0CFA"/>
    <w:rsid w:val="002A7FF2"/>
    <w:rsid w:val="002B74EA"/>
    <w:rsid w:val="002B7658"/>
    <w:rsid w:val="002C46D6"/>
    <w:rsid w:val="002C71E8"/>
    <w:rsid w:val="002E5D4C"/>
    <w:rsid w:val="002F3562"/>
    <w:rsid w:val="002F5D6A"/>
    <w:rsid w:val="003012CE"/>
    <w:rsid w:val="003030DC"/>
    <w:rsid w:val="00305C41"/>
    <w:rsid w:val="00316D03"/>
    <w:rsid w:val="003251E3"/>
    <w:rsid w:val="00327142"/>
    <w:rsid w:val="00330FF4"/>
    <w:rsid w:val="003330D0"/>
    <w:rsid w:val="00335B80"/>
    <w:rsid w:val="0034057B"/>
    <w:rsid w:val="0034091A"/>
    <w:rsid w:val="00342D25"/>
    <w:rsid w:val="003443E9"/>
    <w:rsid w:val="003443F9"/>
    <w:rsid w:val="00344C18"/>
    <w:rsid w:val="003537BC"/>
    <w:rsid w:val="0035475E"/>
    <w:rsid w:val="00360226"/>
    <w:rsid w:val="003614B3"/>
    <w:rsid w:val="0036186F"/>
    <w:rsid w:val="00370811"/>
    <w:rsid w:val="00370C15"/>
    <w:rsid w:val="003717B4"/>
    <w:rsid w:val="003724F0"/>
    <w:rsid w:val="00374018"/>
    <w:rsid w:val="00374B19"/>
    <w:rsid w:val="00383428"/>
    <w:rsid w:val="00383765"/>
    <w:rsid w:val="00383E53"/>
    <w:rsid w:val="0038573C"/>
    <w:rsid w:val="003928B8"/>
    <w:rsid w:val="00394329"/>
    <w:rsid w:val="003971C9"/>
    <w:rsid w:val="003A12D6"/>
    <w:rsid w:val="003A172F"/>
    <w:rsid w:val="003A1A54"/>
    <w:rsid w:val="003A2F46"/>
    <w:rsid w:val="003A5664"/>
    <w:rsid w:val="003A5F85"/>
    <w:rsid w:val="003A77BF"/>
    <w:rsid w:val="003B1A60"/>
    <w:rsid w:val="003B2772"/>
    <w:rsid w:val="003B38BE"/>
    <w:rsid w:val="003B4A09"/>
    <w:rsid w:val="003B5FCD"/>
    <w:rsid w:val="003B7995"/>
    <w:rsid w:val="003B7C92"/>
    <w:rsid w:val="003C0297"/>
    <w:rsid w:val="003C12DB"/>
    <w:rsid w:val="003C1ADB"/>
    <w:rsid w:val="003C51FC"/>
    <w:rsid w:val="003C7636"/>
    <w:rsid w:val="003D1FB8"/>
    <w:rsid w:val="003D2824"/>
    <w:rsid w:val="003D2936"/>
    <w:rsid w:val="003D62EE"/>
    <w:rsid w:val="003E0D24"/>
    <w:rsid w:val="003E18F9"/>
    <w:rsid w:val="003F0C01"/>
    <w:rsid w:val="003F4860"/>
    <w:rsid w:val="003F5776"/>
    <w:rsid w:val="003F5C1C"/>
    <w:rsid w:val="003F6C72"/>
    <w:rsid w:val="003F711A"/>
    <w:rsid w:val="00400C13"/>
    <w:rsid w:val="0040368A"/>
    <w:rsid w:val="00404602"/>
    <w:rsid w:val="0040783D"/>
    <w:rsid w:val="00407E89"/>
    <w:rsid w:val="00410E7D"/>
    <w:rsid w:val="00412F41"/>
    <w:rsid w:val="00420C2D"/>
    <w:rsid w:val="004226D4"/>
    <w:rsid w:val="00427C6F"/>
    <w:rsid w:val="0043147E"/>
    <w:rsid w:val="004329B0"/>
    <w:rsid w:val="0043535C"/>
    <w:rsid w:val="004373AF"/>
    <w:rsid w:val="00440F87"/>
    <w:rsid w:val="004416F3"/>
    <w:rsid w:val="004467F2"/>
    <w:rsid w:val="00453C4E"/>
    <w:rsid w:val="00453E5D"/>
    <w:rsid w:val="00462A4C"/>
    <w:rsid w:val="00465AD1"/>
    <w:rsid w:val="00467290"/>
    <w:rsid w:val="0047292D"/>
    <w:rsid w:val="00472BD7"/>
    <w:rsid w:val="00477825"/>
    <w:rsid w:val="00477E2C"/>
    <w:rsid w:val="004805C9"/>
    <w:rsid w:val="00482F04"/>
    <w:rsid w:val="00483634"/>
    <w:rsid w:val="00485FEC"/>
    <w:rsid w:val="00486F90"/>
    <w:rsid w:val="00491771"/>
    <w:rsid w:val="0049317E"/>
    <w:rsid w:val="00495D6B"/>
    <w:rsid w:val="0049721B"/>
    <w:rsid w:val="004976ED"/>
    <w:rsid w:val="004A0807"/>
    <w:rsid w:val="004A33B5"/>
    <w:rsid w:val="004A4141"/>
    <w:rsid w:val="004A7028"/>
    <w:rsid w:val="004B023E"/>
    <w:rsid w:val="004B186E"/>
    <w:rsid w:val="004B307B"/>
    <w:rsid w:val="004B4037"/>
    <w:rsid w:val="004B50E9"/>
    <w:rsid w:val="004B6A4F"/>
    <w:rsid w:val="004B6BF2"/>
    <w:rsid w:val="004B7625"/>
    <w:rsid w:val="004C1942"/>
    <w:rsid w:val="004C3DF9"/>
    <w:rsid w:val="004D0879"/>
    <w:rsid w:val="004D1A55"/>
    <w:rsid w:val="004D2E91"/>
    <w:rsid w:val="004D4E8F"/>
    <w:rsid w:val="004D6743"/>
    <w:rsid w:val="004D675F"/>
    <w:rsid w:val="004E37BE"/>
    <w:rsid w:val="004F1FA1"/>
    <w:rsid w:val="004F296A"/>
    <w:rsid w:val="004F589E"/>
    <w:rsid w:val="00500A17"/>
    <w:rsid w:val="00504A76"/>
    <w:rsid w:val="00506EE2"/>
    <w:rsid w:val="0050705F"/>
    <w:rsid w:val="00507521"/>
    <w:rsid w:val="00510BF4"/>
    <w:rsid w:val="00511D51"/>
    <w:rsid w:val="005157E6"/>
    <w:rsid w:val="00516CBC"/>
    <w:rsid w:val="00517209"/>
    <w:rsid w:val="005267A5"/>
    <w:rsid w:val="00532A39"/>
    <w:rsid w:val="005345E3"/>
    <w:rsid w:val="00537AAE"/>
    <w:rsid w:val="00543E01"/>
    <w:rsid w:val="00543F08"/>
    <w:rsid w:val="0055405B"/>
    <w:rsid w:val="0055645C"/>
    <w:rsid w:val="005722AA"/>
    <w:rsid w:val="0057366C"/>
    <w:rsid w:val="00577D01"/>
    <w:rsid w:val="00582B5C"/>
    <w:rsid w:val="00584DDC"/>
    <w:rsid w:val="00592E4E"/>
    <w:rsid w:val="00595F1E"/>
    <w:rsid w:val="00596915"/>
    <w:rsid w:val="00597755"/>
    <w:rsid w:val="005A142D"/>
    <w:rsid w:val="005A2562"/>
    <w:rsid w:val="005A7BF4"/>
    <w:rsid w:val="005B20CE"/>
    <w:rsid w:val="005B3674"/>
    <w:rsid w:val="005C2C3D"/>
    <w:rsid w:val="005C5B84"/>
    <w:rsid w:val="005D3BE6"/>
    <w:rsid w:val="005E0FED"/>
    <w:rsid w:val="005E10FB"/>
    <w:rsid w:val="005E390A"/>
    <w:rsid w:val="005E3C6E"/>
    <w:rsid w:val="005E4192"/>
    <w:rsid w:val="005E4D9E"/>
    <w:rsid w:val="005F0903"/>
    <w:rsid w:val="005F50E6"/>
    <w:rsid w:val="005F561D"/>
    <w:rsid w:val="005F59C2"/>
    <w:rsid w:val="005F5AF3"/>
    <w:rsid w:val="00601A70"/>
    <w:rsid w:val="006022B3"/>
    <w:rsid w:val="00605123"/>
    <w:rsid w:val="0060663C"/>
    <w:rsid w:val="0060694F"/>
    <w:rsid w:val="006078DA"/>
    <w:rsid w:val="0061338F"/>
    <w:rsid w:val="0061426A"/>
    <w:rsid w:val="006219FE"/>
    <w:rsid w:val="00623180"/>
    <w:rsid w:val="00624C42"/>
    <w:rsid w:val="006261CB"/>
    <w:rsid w:val="00632225"/>
    <w:rsid w:val="00632696"/>
    <w:rsid w:val="006366D7"/>
    <w:rsid w:val="006377E7"/>
    <w:rsid w:val="0064215C"/>
    <w:rsid w:val="0064274A"/>
    <w:rsid w:val="00644763"/>
    <w:rsid w:val="00647894"/>
    <w:rsid w:val="00652434"/>
    <w:rsid w:val="006546AD"/>
    <w:rsid w:val="006609E9"/>
    <w:rsid w:val="00660CFC"/>
    <w:rsid w:val="00661310"/>
    <w:rsid w:val="00666CCF"/>
    <w:rsid w:val="00666E80"/>
    <w:rsid w:val="00671844"/>
    <w:rsid w:val="00671CF0"/>
    <w:rsid w:val="00675669"/>
    <w:rsid w:val="006758CB"/>
    <w:rsid w:val="00675AB5"/>
    <w:rsid w:val="0068080F"/>
    <w:rsid w:val="00681212"/>
    <w:rsid w:val="00681AF9"/>
    <w:rsid w:val="0068441F"/>
    <w:rsid w:val="00690475"/>
    <w:rsid w:val="00691417"/>
    <w:rsid w:val="006927CD"/>
    <w:rsid w:val="00693DCF"/>
    <w:rsid w:val="00696F34"/>
    <w:rsid w:val="00697BAE"/>
    <w:rsid w:val="006A0A65"/>
    <w:rsid w:val="006A77E9"/>
    <w:rsid w:val="006A7927"/>
    <w:rsid w:val="006B184A"/>
    <w:rsid w:val="006B329F"/>
    <w:rsid w:val="006C3C09"/>
    <w:rsid w:val="006C5A32"/>
    <w:rsid w:val="006C5DE8"/>
    <w:rsid w:val="006C5EA4"/>
    <w:rsid w:val="006C664D"/>
    <w:rsid w:val="006D3892"/>
    <w:rsid w:val="006D4B99"/>
    <w:rsid w:val="006E503B"/>
    <w:rsid w:val="006E5D4C"/>
    <w:rsid w:val="006F13B7"/>
    <w:rsid w:val="006F2EBF"/>
    <w:rsid w:val="006F3383"/>
    <w:rsid w:val="006F4548"/>
    <w:rsid w:val="006F7AD8"/>
    <w:rsid w:val="006F7F2B"/>
    <w:rsid w:val="00711964"/>
    <w:rsid w:val="0071254E"/>
    <w:rsid w:val="00717F07"/>
    <w:rsid w:val="0072739C"/>
    <w:rsid w:val="0072754C"/>
    <w:rsid w:val="007326F0"/>
    <w:rsid w:val="00733FBC"/>
    <w:rsid w:val="00736FFD"/>
    <w:rsid w:val="00737BC5"/>
    <w:rsid w:val="00740627"/>
    <w:rsid w:val="00742E05"/>
    <w:rsid w:val="00745AE5"/>
    <w:rsid w:val="00745FE4"/>
    <w:rsid w:val="00753EC4"/>
    <w:rsid w:val="007628AD"/>
    <w:rsid w:val="007714C2"/>
    <w:rsid w:val="00771E8E"/>
    <w:rsid w:val="007739F7"/>
    <w:rsid w:val="00780B6E"/>
    <w:rsid w:val="00787753"/>
    <w:rsid w:val="007934D0"/>
    <w:rsid w:val="00796D2A"/>
    <w:rsid w:val="0079794B"/>
    <w:rsid w:val="007A1051"/>
    <w:rsid w:val="007A209C"/>
    <w:rsid w:val="007A40C7"/>
    <w:rsid w:val="007A779A"/>
    <w:rsid w:val="007B108F"/>
    <w:rsid w:val="007B2C2B"/>
    <w:rsid w:val="007B36FC"/>
    <w:rsid w:val="007B44CB"/>
    <w:rsid w:val="007C1554"/>
    <w:rsid w:val="007C344C"/>
    <w:rsid w:val="007D7046"/>
    <w:rsid w:val="007E7849"/>
    <w:rsid w:val="007E7F16"/>
    <w:rsid w:val="007F0E80"/>
    <w:rsid w:val="007F20F5"/>
    <w:rsid w:val="007F4557"/>
    <w:rsid w:val="007F74B9"/>
    <w:rsid w:val="007F7E08"/>
    <w:rsid w:val="008007D7"/>
    <w:rsid w:val="00800C54"/>
    <w:rsid w:val="00804373"/>
    <w:rsid w:val="00807002"/>
    <w:rsid w:val="008153A9"/>
    <w:rsid w:val="00822761"/>
    <w:rsid w:val="00822998"/>
    <w:rsid w:val="0082391A"/>
    <w:rsid w:val="00823FEC"/>
    <w:rsid w:val="00826334"/>
    <w:rsid w:val="00827B6C"/>
    <w:rsid w:val="0083774D"/>
    <w:rsid w:val="00840AF8"/>
    <w:rsid w:val="00841211"/>
    <w:rsid w:val="008433B4"/>
    <w:rsid w:val="0084345E"/>
    <w:rsid w:val="008441E7"/>
    <w:rsid w:val="0084440E"/>
    <w:rsid w:val="0084661F"/>
    <w:rsid w:val="00850052"/>
    <w:rsid w:val="0085372B"/>
    <w:rsid w:val="00853901"/>
    <w:rsid w:val="008563E9"/>
    <w:rsid w:val="008619E0"/>
    <w:rsid w:val="00861EE5"/>
    <w:rsid w:val="00862AC1"/>
    <w:rsid w:val="0086399C"/>
    <w:rsid w:val="00866C8D"/>
    <w:rsid w:val="00867A55"/>
    <w:rsid w:val="00871F89"/>
    <w:rsid w:val="0087295D"/>
    <w:rsid w:val="00873AF6"/>
    <w:rsid w:val="00874C46"/>
    <w:rsid w:val="00874E64"/>
    <w:rsid w:val="00877C22"/>
    <w:rsid w:val="00877F4B"/>
    <w:rsid w:val="00881E58"/>
    <w:rsid w:val="0088349E"/>
    <w:rsid w:val="00887157"/>
    <w:rsid w:val="00887EA2"/>
    <w:rsid w:val="00887EDB"/>
    <w:rsid w:val="008933C8"/>
    <w:rsid w:val="008A12B9"/>
    <w:rsid w:val="008A2708"/>
    <w:rsid w:val="008A4AC2"/>
    <w:rsid w:val="008A4C1F"/>
    <w:rsid w:val="008B1939"/>
    <w:rsid w:val="008B47B3"/>
    <w:rsid w:val="008B4B5B"/>
    <w:rsid w:val="008D2D24"/>
    <w:rsid w:val="008D64B2"/>
    <w:rsid w:val="008E0599"/>
    <w:rsid w:val="008E1F71"/>
    <w:rsid w:val="008F168F"/>
    <w:rsid w:val="008F206F"/>
    <w:rsid w:val="008F2E10"/>
    <w:rsid w:val="008F632E"/>
    <w:rsid w:val="008F6B9F"/>
    <w:rsid w:val="00903C77"/>
    <w:rsid w:val="009047BA"/>
    <w:rsid w:val="009067E5"/>
    <w:rsid w:val="00907825"/>
    <w:rsid w:val="00907C2B"/>
    <w:rsid w:val="009135AB"/>
    <w:rsid w:val="009167A7"/>
    <w:rsid w:val="009211E6"/>
    <w:rsid w:val="00921737"/>
    <w:rsid w:val="009234F2"/>
    <w:rsid w:val="00924856"/>
    <w:rsid w:val="00925AFC"/>
    <w:rsid w:val="00931CE6"/>
    <w:rsid w:val="0093303C"/>
    <w:rsid w:val="00936A73"/>
    <w:rsid w:val="00941BBA"/>
    <w:rsid w:val="00941D7A"/>
    <w:rsid w:val="00942990"/>
    <w:rsid w:val="00944BF5"/>
    <w:rsid w:val="009507A9"/>
    <w:rsid w:val="009551BF"/>
    <w:rsid w:val="009574A5"/>
    <w:rsid w:val="00960DBC"/>
    <w:rsid w:val="009623E4"/>
    <w:rsid w:val="00963410"/>
    <w:rsid w:val="00963F64"/>
    <w:rsid w:val="0096479E"/>
    <w:rsid w:val="00964A16"/>
    <w:rsid w:val="009676F7"/>
    <w:rsid w:val="0097102A"/>
    <w:rsid w:val="00972C0E"/>
    <w:rsid w:val="009733B5"/>
    <w:rsid w:val="0097410B"/>
    <w:rsid w:val="00976D50"/>
    <w:rsid w:val="00980C3F"/>
    <w:rsid w:val="009832C0"/>
    <w:rsid w:val="009879D3"/>
    <w:rsid w:val="00991DCC"/>
    <w:rsid w:val="0099553F"/>
    <w:rsid w:val="009A3A63"/>
    <w:rsid w:val="009B0BF3"/>
    <w:rsid w:val="009B268E"/>
    <w:rsid w:val="009B2F68"/>
    <w:rsid w:val="009B4025"/>
    <w:rsid w:val="009B46AF"/>
    <w:rsid w:val="009B54A8"/>
    <w:rsid w:val="009B5532"/>
    <w:rsid w:val="009B7E2A"/>
    <w:rsid w:val="009C369E"/>
    <w:rsid w:val="009C36D9"/>
    <w:rsid w:val="009D3B8D"/>
    <w:rsid w:val="009D5ED9"/>
    <w:rsid w:val="009E02DA"/>
    <w:rsid w:val="009E3967"/>
    <w:rsid w:val="009E7D85"/>
    <w:rsid w:val="009F0D89"/>
    <w:rsid w:val="00A01EEA"/>
    <w:rsid w:val="00A051E0"/>
    <w:rsid w:val="00A05DBE"/>
    <w:rsid w:val="00A06332"/>
    <w:rsid w:val="00A064DB"/>
    <w:rsid w:val="00A12E6B"/>
    <w:rsid w:val="00A20096"/>
    <w:rsid w:val="00A20905"/>
    <w:rsid w:val="00A21784"/>
    <w:rsid w:val="00A253FB"/>
    <w:rsid w:val="00A35F34"/>
    <w:rsid w:val="00A37220"/>
    <w:rsid w:val="00A377BB"/>
    <w:rsid w:val="00A42DDA"/>
    <w:rsid w:val="00A44929"/>
    <w:rsid w:val="00A44A5E"/>
    <w:rsid w:val="00A52591"/>
    <w:rsid w:val="00A5696E"/>
    <w:rsid w:val="00A64936"/>
    <w:rsid w:val="00A65DA4"/>
    <w:rsid w:val="00A81D5C"/>
    <w:rsid w:val="00A8223F"/>
    <w:rsid w:val="00A91165"/>
    <w:rsid w:val="00A91CD9"/>
    <w:rsid w:val="00A91FAF"/>
    <w:rsid w:val="00A92970"/>
    <w:rsid w:val="00A96427"/>
    <w:rsid w:val="00AA4300"/>
    <w:rsid w:val="00AA45F1"/>
    <w:rsid w:val="00AA4F85"/>
    <w:rsid w:val="00AA5B69"/>
    <w:rsid w:val="00AA6B32"/>
    <w:rsid w:val="00AA6BAC"/>
    <w:rsid w:val="00AB1820"/>
    <w:rsid w:val="00AB1F0C"/>
    <w:rsid w:val="00AB5609"/>
    <w:rsid w:val="00AB71EF"/>
    <w:rsid w:val="00AB7241"/>
    <w:rsid w:val="00AC08D6"/>
    <w:rsid w:val="00AC2D35"/>
    <w:rsid w:val="00AC3232"/>
    <w:rsid w:val="00AC3B17"/>
    <w:rsid w:val="00AC3BB2"/>
    <w:rsid w:val="00AC51D9"/>
    <w:rsid w:val="00AC58C5"/>
    <w:rsid w:val="00AC5C2A"/>
    <w:rsid w:val="00AC69D8"/>
    <w:rsid w:val="00AC7810"/>
    <w:rsid w:val="00AE6A69"/>
    <w:rsid w:val="00AF1C31"/>
    <w:rsid w:val="00AF2840"/>
    <w:rsid w:val="00AF2B8A"/>
    <w:rsid w:val="00AF5AB7"/>
    <w:rsid w:val="00AF5D1F"/>
    <w:rsid w:val="00AF6086"/>
    <w:rsid w:val="00AF7127"/>
    <w:rsid w:val="00B00BDA"/>
    <w:rsid w:val="00B06B84"/>
    <w:rsid w:val="00B07F5F"/>
    <w:rsid w:val="00B109CA"/>
    <w:rsid w:val="00B11257"/>
    <w:rsid w:val="00B114EB"/>
    <w:rsid w:val="00B155B7"/>
    <w:rsid w:val="00B1600D"/>
    <w:rsid w:val="00B214AC"/>
    <w:rsid w:val="00B2533A"/>
    <w:rsid w:val="00B25716"/>
    <w:rsid w:val="00B3225C"/>
    <w:rsid w:val="00B32313"/>
    <w:rsid w:val="00B34E7E"/>
    <w:rsid w:val="00B36625"/>
    <w:rsid w:val="00B366C7"/>
    <w:rsid w:val="00B3682A"/>
    <w:rsid w:val="00B37AA9"/>
    <w:rsid w:val="00B404F3"/>
    <w:rsid w:val="00B40532"/>
    <w:rsid w:val="00B432D2"/>
    <w:rsid w:val="00B43F99"/>
    <w:rsid w:val="00B45234"/>
    <w:rsid w:val="00B5238C"/>
    <w:rsid w:val="00B52ADC"/>
    <w:rsid w:val="00B540B9"/>
    <w:rsid w:val="00B57B71"/>
    <w:rsid w:val="00B57F50"/>
    <w:rsid w:val="00B607FA"/>
    <w:rsid w:val="00B62A8E"/>
    <w:rsid w:val="00B63292"/>
    <w:rsid w:val="00B63DE1"/>
    <w:rsid w:val="00B7378F"/>
    <w:rsid w:val="00B80C53"/>
    <w:rsid w:val="00B81443"/>
    <w:rsid w:val="00B81D20"/>
    <w:rsid w:val="00B82A90"/>
    <w:rsid w:val="00B92491"/>
    <w:rsid w:val="00B940A8"/>
    <w:rsid w:val="00B943CD"/>
    <w:rsid w:val="00BA1599"/>
    <w:rsid w:val="00BA2314"/>
    <w:rsid w:val="00BA25B2"/>
    <w:rsid w:val="00BA2F00"/>
    <w:rsid w:val="00BA312F"/>
    <w:rsid w:val="00BA3FA5"/>
    <w:rsid w:val="00BA4B02"/>
    <w:rsid w:val="00BA4E2C"/>
    <w:rsid w:val="00BA52DA"/>
    <w:rsid w:val="00BA541E"/>
    <w:rsid w:val="00BA564B"/>
    <w:rsid w:val="00BB03A6"/>
    <w:rsid w:val="00BB10A0"/>
    <w:rsid w:val="00BB27B0"/>
    <w:rsid w:val="00BB6693"/>
    <w:rsid w:val="00BC1FF8"/>
    <w:rsid w:val="00BC40D7"/>
    <w:rsid w:val="00BC496C"/>
    <w:rsid w:val="00BC5008"/>
    <w:rsid w:val="00BC7FE6"/>
    <w:rsid w:val="00BD0904"/>
    <w:rsid w:val="00BD1E99"/>
    <w:rsid w:val="00BD366B"/>
    <w:rsid w:val="00BD45F1"/>
    <w:rsid w:val="00BD4C7D"/>
    <w:rsid w:val="00BD5385"/>
    <w:rsid w:val="00BE288D"/>
    <w:rsid w:val="00BF5BE1"/>
    <w:rsid w:val="00BF5FAB"/>
    <w:rsid w:val="00C00B0F"/>
    <w:rsid w:val="00C00E9B"/>
    <w:rsid w:val="00C10ADD"/>
    <w:rsid w:val="00C1140D"/>
    <w:rsid w:val="00C12C2B"/>
    <w:rsid w:val="00C14FE8"/>
    <w:rsid w:val="00C16FA4"/>
    <w:rsid w:val="00C23DA0"/>
    <w:rsid w:val="00C278DD"/>
    <w:rsid w:val="00C342A1"/>
    <w:rsid w:val="00C346DA"/>
    <w:rsid w:val="00C34EDD"/>
    <w:rsid w:val="00C35661"/>
    <w:rsid w:val="00C3693C"/>
    <w:rsid w:val="00C429FB"/>
    <w:rsid w:val="00C464B3"/>
    <w:rsid w:val="00C47A2E"/>
    <w:rsid w:val="00C52D1A"/>
    <w:rsid w:val="00C55144"/>
    <w:rsid w:val="00C56722"/>
    <w:rsid w:val="00C576C6"/>
    <w:rsid w:val="00C57DE5"/>
    <w:rsid w:val="00C6272A"/>
    <w:rsid w:val="00C64EDA"/>
    <w:rsid w:val="00C678A6"/>
    <w:rsid w:val="00C7478F"/>
    <w:rsid w:val="00C753A8"/>
    <w:rsid w:val="00C75C5C"/>
    <w:rsid w:val="00C808BD"/>
    <w:rsid w:val="00C815E7"/>
    <w:rsid w:val="00C81779"/>
    <w:rsid w:val="00C8212E"/>
    <w:rsid w:val="00C858CF"/>
    <w:rsid w:val="00C875D9"/>
    <w:rsid w:val="00C95EA5"/>
    <w:rsid w:val="00CA0104"/>
    <w:rsid w:val="00CA34CC"/>
    <w:rsid w:val="00CA43F2"/>
    <w:rsid w:val="00CA48FC"/>
    <w:rsid w:val="00CA50A4"/>
    <w:rsid w:val="00CA5D86"/>
    <w:rsid w:val="00CB378B"/>
    <w:rsid w:val="00CB5368"/>
    <w:rsid w:val="00CB5FCE"/>
    <w:rsid w:val="00CC1746"/>
    <w:rsid w:val="00CC4718"/>
    <w:rsid w:val="00CD00D5"/>
    <w:rsid w:val="00CD384E"/>
    <w:rsid w:val="00CD3B0D"/>
    <w:rsid w:val="00CD3E76"/>
    <w:rsid w:val="00CD4549"/>
    <w:rsid w:val="00CD467F"/>
    <w:rsid w:val="00CD48AA"/>
    <w:rsid w:val="00CE0B12"/>
    <w:rsid w:val="00CE65FD"/>
    <w:rsid w:val="00CF2E51"/>
    <w:rsid w:val="00CF3121"/>
    <w:rsid w:val="00CF6A99"/>
    <w:rsid w:val="00CF7D1C"/>
    <w:rsid w:val="00D000FB"/>
    <w:rsid w:val="00D016E9"/>
    <w:rsid w:val="00D036AE"/>
    <w:rsid w:val="00D10905"/>
    <w:rsid w:val="00D11B25"/>
    <w:rsid w:val="00D14B69"/>
    <w:rsid w:val="00D14E8E"/>
    <w:rsid w:val="00D218BD"/>
    <w:rsid w:val="00D2206A"/>
    <w:rsid w:val="00D22DA8"/>
    <w:rsid w:val="00D24393"/>
    <w:rsid w:val="00D246DD"/>
    <w:rsid w:val="00D2525A"/>
    <w:rsid w:val="00D25F67"/>
    <w:rsid w:val="00D32979"/>
    <w:rsid w:val="00D32B91"/>
    <w:rsid w:val="00D341BD"/>
    <w:rsid w:val="00D4452F"/>
    <w:rsid w:val="00D4507F"/>
    <w:rsid w:val="00D4664E"/>
    <w:rsid w:val="00D5020E"/>
    <w:rsid w:val="00D50FAF"/>
    <w:rsid w:val="00D512E1"/>
    <w:rsid w:val="00D51AFB"/>
    <w:rsid w:val="00D5280B"/>
    <w:rsid w:val="00D52B87"/>
    <w:rsid w:val="00D54DFE"/>
    <w:rsid w:val="00D638C8"/>
    <w:rsid w:val="00D67106"/>
    <w:rsid w:val="00D71041"/>
    <w:rsid w:val="00D72FBC"/>
    <w:rsid w:val="00D74EDB"/>
    <w:rsid w:val="00D80A9A"/>
    <w:rsid w:val="00D81F57"/>
    <w:rsid w:val="00D82D1C"/>
    <w:rsid w:val="00D83250"/>
    <w:rsid w:val="00D83C0A"/>
    <w:rsid w:val="00D86391"/>
    <w:rsid w:val="00D931DB"/>
    <w:rsid w:val="00D935D2"/>
    <w:rsid w:val="00D976FF"/>
    <w:rsid w:val="00D9772F"/>
    <w:rsid w:val="00D97EE8"/>
    <w:rsid w:val="00DA0407"/>
    <w:rsid w:val="00DA4780"/>
    <w:rsid w:val="00DA67A5"/>
    <w:rsid w:val="00DA7EA6"/>
    <w:rsid w:val="00DB090C"/>
    <w:rsid w:val="00DB16D7"/>
    <w:rsid w:val="00DB3686"/>
    <w:rsid w:val="00DB4218"/>
    <w:rsid w:val="00DB6C64"/>
    <w:rsid w:val="00DC7476"/>
    <w:rsid w:val="00DD1A84"/>
    <w:rsid w:val="00DD1F51"/>
    <w:rsid w:val="00DD2558"/>
    <w:rsid w:val="00DD535B"/>
    <w:rsid w:val="00DD6B0F"/>
    <w:rsid w:val="00DE2113"/>
    <w:rsid w:val="00DE3EB7"/>
    <w:rsid w:val="00DE6A43"/>
    <w:rsid w:val="00DF00D7"/>
    <w:rsid w:val="00DF0DF0"/>
    <w:rsid w:val="00DF370D"/>
    <w:rsid w:val="00DF609A"/>
    <w:rsid w:val="00DF7C73"/>
    <w:rsid w:val="00E119DF"/>
    <w:rsid w:val="00E12765"/>
    <w:rsid w:val="00E216BB"/>
    <w:rsid w:val="00E22CF4"/>
    <w:rsid w:val="00E253D1"/>
    <w:rsid w:val="00E30C0F"/>
    <w:rsid w:val="00E31F79"/>
    <w:rsid w:val="00E334AA"/>
    <w:rsid w:val="00E361CE"/>
    <w:rsid w:val="00E41236"/>
    <w:rsid w:val="00E44141"/>
    <w:rsid w:val="00E47504"/>
    <w:rsid w:val="00E50BC8"/>
    <w:rsid w:val="00E512C2"/>
    <w:rsid w:val="00E51455"/>
    <w:rsid w:val="00E53A61"/>
    <w:rsid w:val="00E546DE"/>
    <w:rsid w:val="00E55CD0"/>
    <w:rsid w:val="00E56EF8"/>
    <w:rsid w:val="00E571E7"/>
    <w:rsid w:val="00E605A5"/>
    <w:rsid w:val="00E60E65"/>
    <w:rsid w:val="00E630B0"/>
    <w:rsid w:val="00E65AAA"/>
    <w:rsid w:val="00E726D6"/>
    <w:rsid w:val="00E72CE0"/>
    <w:rsid w:val="00E74FC6"/>
    <w:rsid w:val="00E77C97"/>
    <w:rsid w:val="00E829F8"/>
    <w:rsid w:val="00E84B1C"/>
    <w:rsid w:val="00E8543B"/>
    <w:rsid w:val="00E973B1"/>
    <w:rsid w:val="00EA35C6"/>
    <w:rsid w:val="00EA6D74"/>
    <w:rsid w:val="00EA7A61"/>
    <w:rsid w:val="00EB05B7"/>
    <w:rsid w:val="00EB19EA"/>
    <w:rsid w:val="00EB1EBB"/>
    <w:rsid w:val="00EB39F0"/>
    <w:rsid w:val="00EB65A5"/>
    <w:rsid w:val="00EC077A"/>
    <w:rsid w:val="00EC1A5B"/>
    <w:rsid w:val="00EC1FA4"/>
    <w:rsid w:val="00EC25ED"/>
    <w:rsid w:val="00EC28BA"/>
    <w:rsid w:val="00EC5422"/>
    <w:rsid w:val="00EC577F"/>
    <w:rsid w:val="00EC5F3C"/>
    <w:rsid w:val="00EC63B9"/>
    <w:rsid w:val="00EC6610"/>
    <w:rsid w:val="00EC7265"/>
    <w:rsid w:val="00ED32E9"/>
    <w:rsid w:val="00ED3BCD"/>
    <w:rsid w:val="00ED3F38"/>
    <w:rsid w:val="00ED6CCA"/>
    <w:rsid w:val="00ED7DA6"/>
    <w:rsid w:val="00EE0647"/>
    <w:rsid w:val="00EE0A58"/>
    <w:rsid w:val="00EE13BC"/>
    <w:rsid w:val="00EE4496"/>
    <w:rsid w:val="00EF32BC"/>
    <w:rsid w:val="00F01C0A"/>
    <w:rsid w:val="00F07577"/>
    <w:rsid w:val="00F104F8"/>
    <w:rsid w:val="00F11A3A"/>
    <w:rsid w:val="00F14148"/>
    <w:rsid w:val="00F14220"/>
    <w:rsid w:val="00F211C5"/>
    <w:rsid w:val="00F21779"/>
    <w:rsid w:val="00F21BF8"/>
    <w:rsid w:val="00F24734"/>
    <w:rsid w:val="00F256EC"/>
    <w:rsid w:val="00F2583A"/>
    <w:rsid w:val="00F2619B"/>
    <w:rsid w:val="00F26FB8"/>
    <w:rsid w:val="00F27043"/>
    <w:rsid w:val="00F30A0D"/>
    <w:rsid w:val="00F3101A"/>
    <w:rsid w:val="00F337E7"/>
    <w:rsid w:val="00F346D6"/>
    <w:rsid w:val="00F34F98"/>
    <w:rsid w:val="00F368EE"/>
    <w:rsid w:val="00F37A0B"/>
    <w:rsid w:val="00F44C9E"/>
    <w:rsid w:val="00F5004C"/>
    <w:rsid w:val="00F513CE"/>
    <w:rsid w:val="00F52442"/>
    <w:rsid w:val="00F55041"/>
    <w:rsid w:val="00F56762"/>
    <w:rsid w:val="00F61096"/>
    <w:rsid w:val="00F62E80"/>
    <w:rsid w:val="00F633F5"/>
    <w:rsid w:val="00F64090"/>
    <w:rsid w:val="00F664C5"/>
    <w:rsid w:val="00F6766B"/>
    <w:rsid w:val="00F67714"/>
    <w:rsid w:val="00F75728"/>
    <w:rsid w:val="00F76453"/>
    <w:rsid w:val="00F83FD1"/>
    <w:rsid w:val="00F85E7D"/>
    <w:rsid w:val="00F90DAC"/>
    <w:rsid w:val="00F91ACA"/>
    <w:rsid w:val="00F93002"/>
    <w:rsid w:val="00F947E9"/>
    <w:rsid w:val="00F95864"/>
    <w:rsid w:val="00FA0B5E"/>
    <w:rsid w:val="00FA208E"/>
    <w:rsid w:val="00FA2A74"/>
    <w:rsid w:val="00FA67DA"/>
    <w:rsid w:val="00FA75A3"/>
    <w:rsid w:val="00FB0C95"/>
    <w:rsid w:val="00FB57AD"/>
    <w:rsid w:val="00FB7107"/>
    <w:rsid w:val="00FC2FDD"/>
    <w:rsid w:val="00FC3F1E"/>
    <w:rsid w:val="00FC6B6D"/>
    <w:rsid w:val="00FD450B"/>
    <w:rsid w:val="00FD4EAD"/>
    <w:rsid w:val="00FD5DF4"/>
    <w:rsid w:val="00FD60D2"/>
    <w:rsid w:val="00FD7153"/>
    <w:rsid w:val="00FE52AC"/>
    <w:rsid w:val="00FE6201"/>
    <w:rsid w:val="00FE6843"/>
    <w:rsid w:val="00FF0478"/>
    <w:rsid w:val="00FF3450"/>
    <w:rsid w:val="00FF3A2E"/>
    <w:rsid w:val="00FF539B"/>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2C1BAED3-B3C9-4591-9417-52381D5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383428"/>
    <w:pPr>
      <w:ind w:left="720"/>
      <w:contextualSpacing/>
    </w:pPr>
  </w:style>
  <w:style w:type="character" w:styleId="CommentReference">
    <w:name w:val="annotation reference"/>
    <w:basedOn w:val="DefaultParagraphFont"/>
    <w:uiPriority w:val="99"/>
    <w:semiHidden/>
    <w:unhideWhenUsed/>
    <w:rsid w:val="00AF6086"/>
    <w:rPr>
      <w:sz w:val="16"/>
      <w:szCs w:val="16"/>
    </w:rPr>
  </w:style>
  <w:style w:type="paragraph" w:styleId="CommentText">
    <w:name w:val="annotation text"/>
    <w:basedOn w:val="Normal"/>
    <w:link w:val="CommentTextChar"/>
    <w:uiPriority w:val="99"/>
    <w:semiHidden/>
    <w:unhideWhenUsed/>
    <w:rsid w:val="00AF6086"/>
    <w:rPr>
      <w:szCs w:val="20"/>
    </w:rPr>
  </w:style>
  <w:style w:type="character" w:customStyle="1" w:styleId="CommentTextChar">
    <w:name w:val="Comment Text Char"/>
    <w:basedOn w:val="DefaultParagraphFont"/>
    <w:link w:val="CommentText"/>
    <w:uiPriority w:val="99"/>
    <w:semiHidden/>
    <w:rsid w:val="00AF60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6086"/>
    <w:rPr>
      <w:b/>
      <w:bCs/>
    </w:rPr>
  </w:style>
  <w:style w:type="character" w:customStyle="1" w:styleId="CommentSubjectChar">
    <w:name w:val="Comment Subject Char"/>
    <w:basedOn w:val="CommentTextChar"/>
    <w:link w:val="CommentSubject"/>
    <w:uiPriority w:val="99"/>
    <w:semiHidden/>
    <w:rsid w:val="00AF60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hellemann@g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264C6A-6C5D-48A9-862B-124C3429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8860</Words>
  <Characters>50505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59247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Jennifer Kornrumpf</cp:lastModifiedBy>
  <cp:revision>10</cp:revision>
  <cp:lastPrinted>2017-03-01T09:36:00Z</cp:lastPrinted>
  <dcterms:created xsi:type="dcterms:W3CDTF">2017-03-01T09:22:00Z</dcterms:created>
  <dcterms:modified xsi:type="dcterms:W3CDTF">2017-06-21T17:49:00Z</dcterms:modified>
</cp:coreProperties>
</file>